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Arial" w:cs="Arial" w:eastAsia="Arial" w:hAnsi="Arial"/>
          <w:b/>
          <w:bCs/>
          <w:color w:val="1F3864"/>
          <w:sz w:val="48"/>
          <w:szCs w:val="48"/>
        </w:rPr>
        <w:t xml:space="preserve">Ethical Hacking Task 01</w:t>
      </w:r>
    </w:p>
    <w:p>
      <w:pPr>
        <w:spacing w:after="160" w:before="0"/>
        <w:jc w:val="center"/>
      </w:pPr>
      <w:r>
        <w:rPr>
          <w:rFonts w:ascii="Arial" w:cs="Arial" w:eastAsia="Arial" w:hAnsi="Arial"/>
          <w:color w:val="2E75B6"/>
          <w:sz w:val="32"/>
          <w:szCs w:val="32"/>
        </w:rPr>
        <w:t xml:space="preserve">Information Gathering &amp; Reconnaissance</w:t>
      </w:r>
    </w:p>
    <w:p>
      <w:pPr>
        <w:pBdr>
          <w:bottom w:val="single" w:color="2E75B6" w:sz="6" w:space="4"/>
        </w:pBdr>
        <w:spacing w:after="480" w:before="0"/>
        <w:jc w:val="center"/>
      </w:pPr>
      <w:r>
        <w:rPr>
          <w:rFonts w:ascii="Arial" w:cs="Arial" w:eastAsia="Arial" w:hAnsi="Arial"/>
          <w:color w:val="555555"/>
          <w:sz w:val="22"/>
          <w:szCs w:val="22"/>
        </w:rPr>
        <w:t xml:space="preserve">Target: Amazon.com  |  Method: Passive Reconnaissance</w:t>
      </w:r>
    </w:p>
    <w:p>
      <w:pPr>
        <w:pStyle w:val="Heading1"/>
        <w:shd w:fill="1F3864" w:val="clear"/>
        <w:spacing w:after="120" w:before="300"/>
        <w:ind w:left="200" w:right="200"/>
      </w:pPr>
      <w:r>
        <w:rPr>
          <w:rFonts w:ascii="Arial" w:cs="Arial" w:eastAsia="Arial" w:hAnsi="Arial"/>
          <w:b/>
          <w:bCs/>
          <w:color w:val="FFFFFF"/>
          <w:sz w:val="30"/>
          <w:szCs w:val="30"/>
        </w:rPr>
        <w:t xml:space="preserve">Part A — Target Selection</w:t>
      </w:r>
    </w:p>
    <w:p>
      <w:pPr>
        <w:spacing w:after="40" w:before="120"/>
      </w:pPr>
      <w:r>
        <w:rPr>
          <w:rFonts w:ascii="Arial" w:cs="Arial" w:eastAsia="Arial" w:hAnsi="Arial"/>
          <w:b/>
          <w:bCs/>
          <w:color w:val="1F3864"/>
          <w:sz w:val="22"/>
          <w:szCs w:val="22"/>
        </w:rPr>
        <w:t xml:space="preserve">Website Name:</w:t>
      </w:r>
    </w:p>
    <w:p>
      <w:pPr>
        <w:spacing w:after="80" w:before="0"/>
        <w:ind w:left="360"/>
      </w:pPr>
      <w:r>
        <w:rPr>
          <w:rFonts w:ascii="Arial" w:cs="Arial" w:eastAsia="Arial" w:hAnsi="Arial"/>
          <w:color w:val="222222"/>
          <w:sz w:val="22"/>
          <w:szCs w:val="22"/>
        </w:rPr>
        <w:t xml:space="preserve">Amazon</w:t>
      </w:r>
    </w:p>
    <w:p>
      <w:pPr>
        <w:spacing w:after="40" w:before="120"/>
      </w:pPr>
      <w:r>
        <w:rPr>
          <w:rFonts w:ascii="Arial" w:cs="Arial" w:eastAsia="Arial" w:hAnsi="Arial"/>
          <w:b/>
          <w:bCs/>
          <w:color w:val="1F3864"/>
          <w:sz w:val="22"/>
          <w:szCs w:val="22"/>
        </w:rPr>
        <w:t xml:space="preserve">Website URL:</w:t>
      </w:r>
    </w:p>
    <w:p>
      <w:pPr>
        <w:spacing w:after="80" w:before="0"/>
        <w:ind w:left="360"/>
      </w:pPr>
      <w:r>
        <w:rPr>
          <w:rFonts w:ascii="Arial" w:cs="Arial" w:eastAsia="Arial" w:hAnsi="Arial"/>
          <w:color w:val="222222"/>
          <w:sz w:val="22"/>
          <w:szCs w:val="22"/>
        </w:rPr>
        <w:t xml:space="preserve">https://www.amazon.com</w:t>
      </w:r>
    </w:p>
    <w:p>
      <w:pPr>
        <w:spacing w:after="40" w:before="120"/>
      </w:pPr>
      <w:r>
        <w:rPr>
          <w:rFonts w:ascii="Arial" w:cs="Arial" w:eastAsia="Arial" w:hAnsi="Arial"/>
          <w:b/>
          <w:bCs/>
          <w:color w:val="1F3864"/>
          <w:sz w:val="22"/>
          <w:szCs w:val="22"/>
        </w:rPr>
        <w:t xml:space="preserve">Reason for Choosing the Target:</w:t>
      </w:r>
    </w:p>
    <w:p>
      <w:pPr>
        <w:spacing w:after="120" w:before="60"/>
      </w:pPr>
      <w:r>
        <w:rPr>
          <w:rFonts w:ascii="Arial" w:cs="Arial" w:eastAsia="Arial" w:hAnsi="Arial"/>
          <w:color w:val="333333"/>
          <w:sz w:val="22"/>
          <w:szCs w:val="22"/>
        </w:rPr>
        <w:t xml:space="preserve">I selected the Amazon website because it is a globally recognized and publicly accessible e-commerce platform. It is suitable for performing passive reconnaissance using publicly available information such as WHOIS records, DNS records, website technologies, and HTTP security headers, without interacting with or attempting to exploit the website.</w:t>
      </w:r>
    </w:p>
    <w:p>
      <w:pPr>
        <w:spacing w:after="120" w:before="0"/>
      </w:pPr>
    </w:p>
    <w:p>
      <w:pPr>
        <w:pStyle w:val="Heading1"/>
        <w:shd w:fill="1F3864" w:val="clear"/>
        <w:spacing w:after="120" w:before="300"/>
        <w:ind w:left="200" w:right="200"/>
      </w:pPr>
      <w:r>
        <w:rPr>
          <w:rFonts w:ascii="Arial" w:cs="Arial" w:eastAsia="Arial" w:hAnsi="Arial"/>
          <w:b/>
          <w:bCs/>
          <w:color w:val="FFFFFF"/>
          <w:sz w:val="30"/>
          <w:szCs w:val="30"/>
        </w:rPr>
        <w:t xml:space="preserve">Part B — WHOIS Lookup</w:t>
      </w:r>
    </w:p>
    <w:p>
      <w:pPr>
        <w:spacing w:after="40" w:before="120"/>
      </w:pPr>
      <w:r>
        <w:rPr>
          <w:rFonts w:ascii="Arial" w:cs="Arial" w:eastAsia="Arial" w:hAnsi="Arial"/>
          <w:b/>
          <w:bCs/>
          <w:color w:val="1F3864"/>
          <w:sz w:val="22"/>
          <w:szCs w:val="22"/>
        </w:rPr>
        <w:t xml:space="preserve">Domain Name:</w:t>
      </w:r>
    </w:p>
    <w:p>
      <w:pPr>
        <w:spacing w:after="80" w:before="0"/>
        <w:ind w:left="360"/>
      </w:pPr>
      <w:r>
        <w:rPr>
          <w:rFonts w:ascii="Arial" w:cs="Arial" w:eastAsia="Arial" w:hAnsi="Arial"/>
          <w:color w:val="222222"/>
          <w:sz w:val="22"/>
          <w:szCs w:val="22"/>
        </w:rPr>
        <w:t xml:space="preserve">Hostmaster, Amazon Legal Dept.</w:t>
      </w:r>
    </w:p>
    <w:p>
      <w:pPr>
        <w:spacing w:after="40" w:before="120"/>
      </w:pPr>
      <w:r>
        <w:rPr>
          <w:rFonts w:ascii="Arial" w:cs="Arial" w:eastAsia="Arial" w:hAnsi="Arial"/>
          <w:b/>
          <w:bCs/>
          <w:color w:val="1F3864"/>
          <w:sz w:val="22"/>
          <w:szCs w:val="22"/>
        </w:rPr>
        <w:t xml:space="preserve">Registrar:</w:t>
      </w:r>
    </w:p>
    <w:p>
      <w:pPr>
        <w:spacing w:after="80" w:before="0"/>
        <w:ind w:left="360"/>
      </w:pPr>
      <w:r>
        <w:rPr>
          <w:rFonts w:ascii="Arial" w:cs="Arial" w:eastAsia="Arial" w:hAnsi="Arial"/>
          <w:color w:val="222222"/>
          <w:sz w:val="22"/>
          <w:szCs w:val="22"/>
        </w:rPr>
        <w:t xml:space="preserve">MarkMonitor Inc.</w:t>
      </w:r>
    </w:p>
    <w:p>
      <w:pPr>
        <w:spacing w:after="40" w:before="120"/>
      </w:pPr>
      <w:r>
        <w:rPr>
          <w:rFonts w:ascii="Arial" w:cs="Arial" w:eastAsia="Arial" w:hAnsi="Arial"/>
          <w:b/>
          <w:bCs/>
          <w:color w:val="1F3864"/>
          <w:sz w:val="22"/>
          <w:szCs w:val="22"/>
        </w:rPr>
        <w:t xml:space="preserve">Registration Date:</w:t>
      </w:r>
    </w:p>
    <w:p>
      <w:pPr>
        <w:spacing w:after="80" w:before="0"/>
        <w:ind w:left="360"/>
      </w:pPr>
      <w:r>
        <w:rPr>
          <w:rFonts w:ascii="Arial" w:cs="Arial" w:eastAsia="Arial" w:hAnsi="Arial"/>
          <w:color w:val="222222"/>
          <w:sz w:val="22"/>
          <w:szCs w:val="22"/>
        </w:rPr>
        <w:t xml:space="preserve">November 1, 1994</w:t>
      </w:r>
    </w:p>
    <w:p>
      <w:pPr>
        <w:spacing w:after="40" w:before="120"/>
      </w:pPr>
      <w:r>
        <w:rPr>
          <w:rFonts w:ascii="Arial" w:cs="Arial" w:eastAsia="Arial" w:hAnsi="Arial"/>
          <w:b/>
          <w:bCs/>
          <w:color w:val="1F3864"/>
          <w:sz w:val="22"/>
          <w:szCs w:val="22"/>
        </w:rPr>
        <w:t xml:space="preserve">Expiry Date:</w:t>
      </w:r>
    </w:p>
    <w:p>
      <w:pPr>
        <w:spacing w:after="80" w:before="0"/>
        <w:ind w:left="360"/>
      </w:pPr>
      <w:r>
        <w:rPr>
          <w:rFonts w:ascii="Arial" w:cs="Arial" w:eastAsia="Arial" w:hAnsi="Arial"/>
          <w:color w:val="222222"/>
          <w:sz w:val="22"/>
          <w:szCs w:val="22"/>
        </w:rPr>
        <w:t xml:space="preserve">October 31, 2026</w:t>
      </w:r>
    </w:p>
    <w:p>
      <w:pPr>
        <w:spacing w:after="120" w:before="0"/>
      </w:pPr>
    </w:p>
    <w:p>
      <w:pPr>
        <w:pStyle w:val="Heading2"/>
        <w:pBdr>
          <w:bottom w:val="single" w:color="2E75B6" w:sz="4" w:space="1"/>
        </w:pBdr>
        <w:spacing w:after="80" w:before="240"/>
      </w:pPr>
      <w:r>
        <w:rPr>
          <w:rFonts w:ascii="Arial" w:cs="Arial" w:eastAsia="Arial" w:hAnsi="Arial"/>
          <w:b/>
          <w:bCs/>
          <w:color w:val="2E75B6"/>
          <w:sz w:val="26"/>
          <w:szCs w:val="26"/>
        </w:rPr>
        <w:t xml:space="preserve">Name Servers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0C4DE" w:sz="1"/>
              <w:left w:val="single" w:color="B0C4DE" w:sz="1"/>
              <w:bottom w:val="single" w:color="B0C4DE" w:sz="1"/>
              <w:right w:val="single" w:color="B0C4DE"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Hostname</w:t>
            </w:r>
          </w:p>
        </w:tc>
        <w:tc>
          <w:tcPr>
            <w:tcW w:type="dxa" w:w="4680"/>
            <w:tcBorders>
              <w:top w:val="single" w:color="B0C4DE" w:sz="1"/>
              <w:left w:val="single" w:color="B0C4DE" w:sz="1"/>
              <w:bottom w:val="single" w:color="B0C4DE" w:sz="1"/>
              <w:right w:val="single" w:color="B0C4DE"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IP Address</w:t>
            </w:r>
          </w:p>
        </w:tc>
      </w:tr>
      <w:tr>
        <w:tc>
          <w:tcPr>
            <w:tcW w:type="dxa" w:w="4680"/>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r>
              <w:rPr>
                <w:rFonts w:ascii="Courier New" w:cs="Courier New" w:eastAsia="Courier New" w:hAnsi="Courier New"/>
                <w:color w:val="1F3864"/>
                <w:sz w:val="18"/>
                <w:szCs w:val="18"/>
              </w:rPr>
              <w:t xml:space="preserve">ns-1447.awsdns-52.org</w:t>
            </w:r>
          </w:p>
        </w:tc>
        <w:tc>
          <w:tcPr>
            <w:tcW w:type="dxa" w:w="4680"/>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r>
              <w:rPr>
                <w:rFonts w:ascii="Courier New" w:cs="Courier New" w:eastAsia="Courier New" w:hAnsi="Courier New"/>
                <w:color w:val="1F3864"/>
                <w:sz w:val="18"/>
                <w:szCs w:val="18"/>
              </w:rPr>
              <w:t xml:space="preserve">205.251.197.167</w:t>
            </w:r>
          </w:p>
        </w:tc>
      </w:tr>
      <w:tr>
        <w:tc>
          <w:tcPr>
            <w:tcW w:type="dxa" w:w="4680"/>
            <w:tcBorders>
              <w:top w:val="single" w:color="B0C4DE" w:sz="1"/>
              <w:left w:val="single" w:color="B0C4DE" w:sz="1"/>
              <w:bottom w:val="single" w:color="B0C4DE" w:sz="1"/>
              <w:right w:val="single" w:color="B0C4DE" w:sz="1"/>
            </w:tcBorders>
            <w:shd w:fill="EAF2FB" w:val="clear"/>
            <w:tcMar>
              <w:top w:type="dxa" w:w="60"/>
              <w:left w:type="dxa" w:w="120"/>
              <w:bottom w:type="dxa" w:w="60"/>
              <w:right w:type="dxa" w:w="120"/>
            </w:tcMar>
          </w:tcPr>
          <w:p>
            <w:r>
              <w:rPr>
                <w:rFonts w:ascii="Courier New" w:cs="Courier New" w:eastAsia="Courier New" w:hAnsi="Courier New"/>
                <w:color w:val="1F3864"/>
                <w:sz w:val="18"/>
                <w:szCs w:val="18"/>
              </w:rPr>
              <w:t xml:space="preserve">ns-1707.awsdns-21.co.uk</w:t>
            </w:r>
          </w:p>
        </w:tc>
        <w:tc>
          <w:tcPr>
            <w:tcW w:type="dxa" w:w="4680"/>
            <w:tcBorders>
              <w:top w:val="single" w:color="B0C4DE" w:sz="1"/>
              <w:left w:val="single" w:color="B0C4DE" w:sz="1"/>
              <w:bottom w:val="single" w:color="B0C4DE" w:sz="1"/>
              <w:right w:val="single" w:color="B0C4DE" w:sz="1"/>
            </w:tcBorders>
            <w:shd w:fill="EAF2FB" w:val="clear"/>
            <w:tcMar>
              <w:top w:type="dxa" w:w="60"/>
              <w:left w:type="dxa" w:w="120"/>
              <w:bottom w:type="dxa" w:w="60"/>
              <w:right w:type="dxa" w:w="120"/>
            </w:tcMar>
          </w:tcPr>
          <w:p>
            <w:r>
              <w:rPr>
                <w:rFonts w:ascii="Courier New" w:cs="Courier New" w:eastAsia="Courier New" w:hAnsi="Courier New"/>
                <w:color w:val="1F3864"/>
                <w:sz w:val="18"/>
                <w:szCs w:val="18"/>
              </w:rPr>
              <w:t xml:space="preserve">205.251.198.171</w:t>
            </w:r>
          </w:p>
        </w:tc>
      </w:tr>
      <w:tr>
        <w:tc>
          <w:tcPr>
            <w:tcW w:type="dxa" w:w="4680"/>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r>
              <w:rPr>
                <w:rFonts w:ascii="Courier New" w:cs="Courier New" w:eastAsia="Courier New" w:hAnsi="Courier New"/>
                <w:color w:val="1F3864"/>
                <w:sz w:val="18"/>
                <w:szCs w:val="18"/>
              </w:rPr>
              <w:t xml:space="preserve">ns-264.awsdns-33.com</w:t>
            </w:r>
          </w:p>
        </w:tc>
        <w:tc>
          <w:tcPr>
            <w:tcW w:type="dxa" w:w="4680"/>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r>
              <w:rPr>
                <w:rFonts w:ascii="Courier New" w:cs="Courier New" w:eastAsia="Courier New" w:hAnsi="Courier New"/>
                <w:color w:val="1F3864"/>
                <w:sz w:val="18"/>
                <w:szCs w:val="18"/>
              </w:rPr>
              <w:t xml:space="preserve">205.251.193.8</w:t>
            </w:r>
          </w:p>
        </w:tc>
      </w:tr>
      <w:tr>
        <w:tc>
          <w:tcPr>
            <w:tcW w:type="dxa" w:w="4680"/>
            <w:tcBorders>
              <w:top w:val="single" w:color="B0C4DE" w:sz="1"/>
              <w:left w:val="single" w:color="B0C4DE" w:sz="1"/>
              <w:bottom w:val="single" w:color="B0C4DE" w:sz="1"/>
              <w:right w:val="single" w:color="B0C4DE" w:sz="1"/>
            </w:tcBorders>
            <w:shd w:fill="EAF2FB" w:val="clear"/>
            <w:tcMar>
              <w:top w:type="dxa" w:w="60"/>
              <w:left w:type="dxa" w:w="120"/>
              <w:bottom w:type="dxa" w:w="60"/>
              <w:right w:type="dxa" w:w="120"/>
            </w:tcMar>
          </w:tcPr>
          <w:p>
            <w:r>
              <w:rPr>
                <w:rFonts w:ascii="Courier New" w:cs="Courier New" w:eastAsia="Courier New" w:hAnsi="Courier New"/>
                <w:color w:val="1F3864"/>
                <w:sz w:val="18"/>
                <w:szCs w:val="18"/>
              </w:rPr>
              <w:t xml:space="preserve">ns-521.awsdns-01.net</w:t>
            </w:r>
          </w:p>
        </w:tc>
        <w:tc>
          <w:tcPr>
            <w:tcW w:type="dxa" w:w="4680"/>
            <w:tcBorders>
              <w:top w:val="single" w:color="B0C4DE" w:sz="1"/>
              <w:left w:val="single" w:color="B0C4DE" w:sz="1"/>
              <w:bottom w:val="single" w:color="B0C4DE" w:sz="1"/>
              <w:right w:val="single" w:color="B0C4DE" w:sz="1"/>
            </w:tcBorders>
            <w:shd w:fill="EAF2FB" w:val="clear"/>
            <w:tcMar>
              <w:top w:type="dxa" w:w="60"/>
              <w:left w:type="dxa" w:w="120"/>
              <w:bottom w:type="dxa" w:w="60"/>
              <w:right w:type="dxa" w:w="120"/>
            </w:tcMar>
          </w:tcPr>
          <w:p>
            <w:r>
              <w:rPr>
                <w:rFonts w:ascii="Courier New" w:cs="Courier New" w:eastAsia="Courier New" w:hAnsi="Courier New"/>
                <w:color w:val="1F3864"/>
                <w:sz w:val="18"/>
                <w:szCs w:val="18"/>
              </w:rPr>
              <w:t xml:space="preserve">205.251.194.9</w:t>
            </w:r>
          </w:p>
        </w:tc>
      </w:tr>
    </w:tbl>
    <w:p>
      <w:pPr>
        <w:spacing w:after="120" w:before="0"/>
      </w:pPr>
    </w:p>
    <w:p>
      <w:pPr>
        <w:pStyle w:val="Heading2"/>
        <w:pBdr>
          <w:bottom w:val="single" w:color="2E75B6" w:sz="4" w:space="1"/>
        </w:pBdr>
        <w:spacing w:after="80" w:before="240"/>
      </w:pPr>
      <w:r>
        <w:rPr>
          <w:rFonts w:ascii="Arial" w:cs="Arial" w:eastAsia="Arial" w:hAnsi="Arial"/>
          <w:b/>
          <w:bCs/>
          <w:color w:val="2E75B6"/>
          <w:sz w:val="26"/>
          <w:szCs w:val="26"/>
        </w:rPr>
        <w:t xml:space="preserve">Domain Status</w:t>
      </w:r>
    </w:p>
    <w:p>
      <w:pPr>
        <w:pStyle w:val="ListParagraph"/>
        <w:numPr>
          <w:ilvl w:val="0"/>
          <w:numId w:val="2"/>
        </w:numPr>
        <w:spacing w:after="40" w:before="40"/>
      </w:pPr>
      <w:r>
        <w:rPr>
          <w:rFonts w:ascii="Arial" w:cs="Arial" w:eastAsia="Arial" w:hAnsi="Arial"/>
          <w:color w:val="333333"/>
          <w:sz w:val="22"/>
          <w:szCs w:val="22"/>
        </w:rPr>
        <w:t xml:space="preserve">clientDeleteProhibited — https://icann.org/epp#clientDeleteProhibited</w:t>
      </w:r>
    </w:p>
    <w:p>
      <w:pPr>
        <w:pStyle w:val="ListParagraph"/>
        <w:numPr>
          <w:ilvl w:val="0"/>
          <w:numId w:val="2"/>
        </w:numPr>
        <w:spacing w:after="40" w:before="40"/>
      </w:pPr>
      <w:r>
        <w:rPr>
          <w:rFonts w:ascii="Arial" w:cs="Arial" w:eastAsia="Arial" w:hAnsi="Arial"/>
          <w:color w:val="333333"/>
          <w:sz w:val="22"/>
          <w:szCs w:val="22"/>
        </w:rPr>
        <w:t xml:space="preserve">clientTransferProhibited — https://icann.org/epp#clientTransferProhibited</w:t>
      </w:r>
    </w:p>
    <w:p>
      <w:pPr>
        <w:pStyle w:val="ListParagraph"/>
        <w:numPr>
          <w:ilvl w:val="0"/>
          <w:numId w:val="2"/>
        </w:numPr>
        <w:spacing w:after="40" w:before="40"/>
      </w:pPr>
      <w:r>
        <w:rPr>
          <w:rFonts w:ascii="Arial" w:cs="Arial" w:eastAsia="Arial" w:hAnsi="Arial"/>
          <w:color w:val="333333"/>
          <w:sz w:val="22"/>
          <w:szCs w:val="22"/>
        </w:rPr>
        <w:t xml:space="preserve">clientUpdateProhibited — https://icann.org/epp#clientUpdateProhibited</w:t>
      </w:r>
    </w:p>
    <w:p>
      <w:pPr>
        <w:pStyle w:val="ListParagraph"/>
        <w:numPr>
          <w:ilvl w:val="0"/>
          <w:numId w:val="2"/>
        </w:numPr>
        <w:spacing w:after="40" w:before="40"/>
      </w:pPr>
      <w:r>
        <w:rPr>
          <w:rFonts w:ascii="Arial" w:cs="Arial" w:eastAsia="Arial" w:hAnsi="Arial"/>
          <w:color w:val="333333"/>
          <w:sz w:val="22"/>
          <w:szCs w:val="22"/>
        </w:rPr>
        <w:t xml:space="preserve">serverDeleteProhibited — https://icann.org/epp#serverDeleteProhibited</w:t>
      </w:r>
    </w:p>
    <w:p>
      <w:pPr>
        <w:pStyle w:val="ListParagraph"/>
        <w:numPr>
          <w:ilvl w:val="0"/>
          <w:numId w:val="2"/>
        </w:numPr>
        <w:spacing w:after="40" w:before="40"/>
      </w:pPr>
      <w:r>
        <w:rPr>
          <w:rFonts w:ascii="Arial" w:cs="Arial" w:eastAsia="Arial" w:hAnsi="Arial"/>
          <w:color w:val="333333"/>
          <w:sz w:val="22"/>
          <w:szCs w:val="22"/>
        </w:rPr>
        <w:t xml:space="preserve">serverTransferProhibited — https://icann.org/epp#serverTransferProhibited</w:t>
      </w:r>
    </w:p>
    <w:p>
      <w:pPr>
        <w:pStyle w:val="ListParagraph"/>
        <w:numPr>
          <w:ilvl w:val="0"/>
          <w:numId w:val="2"/>
        </w:numPr>
        <w:spacing w:after="40" w:before="40"/>
      </w:pPr>
      <w:r>
        <w:rPr>
          <w:rFonts w:ascii="Arial" w:cs="Arial" w:eastAsia="Arial" w:hAnsi="Arial"/>
          <w:color w:val="333333"/>
          <w:sz w:val="22"/>
          <w:szCs w:val="22"/>
        </w:rPr>
        <w:t xml:space="preserve">serverUpdateProhibited — https://icann.org/epp#serverUpdateProhibited</w:t>
      </w:r>
    </w:p>
    <w:p>
      <w:pPr>
        <w:spacing w:after="120" w:before="0"/>
      </w:pPr>
    </w:p>
    <w:p>
      <w:pPr>
        <w:pStyle w:val="Heading1"/>
        <w:shd w:fill="1F3864" w:val="clear"/>
        <w:spacing w:after="120" w:before="300"/>
        <w:ind w:left="200" w:right="200"/>
      </w:pPr>
      <w:r>
        <w:rPr>
          <w:rFonts w:ascii="Arial" w:cs="Arial" w:eastAsia="Arial" w:hAnsi="Arial"/>
          <w:b/>
          <w:bCs/>
          <w:color w:val="FFFFFF"/>
          <w:sz w:val="30"/>
          <w:szCs w:val="30"/>
        </w:rPr>
        <w:t xml:space="preserve">Part C — DNS Enumeration</w:t>
      </w:r>
    </w:p>
    <w:p>
      <w:pPr>
        <w:pStyle w:val="Heading2"/>
        <w:pBdr>
          <w:bottom w:val="single" w:color="2E75B6" w:sz="4" w:space="1"/>
        </w:pBdr>
        <w:spacing w:after="80" w:before="240"/>
      </w:pPr>
      <w:r>
        <w:rPr>
          <w:rFonts w:ascii="Arial" w:cs="Arial" w:eastAsia="Arial" w:hAnsi="Arial"/>
          <w:b/>
          <w:bCs/>
          <w:color w:val="2E75B6"/>
          <w:sz w:val="26"/>
          <w:szCs w:val="26"/>
        </w:rPr>
        <w:t xml:space="preserve">A Record (IPv4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B0C4DE" w:sz="1"/>
              <w:left w:val="single" w:color="B0C4DE" w:sz="1"/>
              <w:bottom w:val="single" w:color="B0C4DE" w:sz="1"/>
              <w:right w:val="single" w:color="B0C4DE"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Resolver</w:t>
            </w:r>
          </w:p>
        </w:tc>
        <w:tc>
          <w:tcPr>
            <w:tcW w:type="dxa" w:w="6000"/>
            <w:tcBorders>
              <w:top w:val="single" w:color="B0C4DE" w:sz="1"/>
              <w:left w:val="single" w:color="B0C4DE" w:sz="1"/>
              <w:bottom w:val="single" w:color="B0C4DE" w:sz="1"/>
              <w:right w:val="single" w:color="B0C4DE"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IP Addresses</w:t>
            </w:r>
          </w:p>
        </w:tc>
      </w:tr>
      <w:tr>
        <w:tc>
          <w:tcPr>
            <w:tcW w:type="dxa" w:w="3360"/>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OpenDNS (San Francisco, CA)</w:t>
            </w:r>
          </w:p>
        </w:tc>
        <w:tc>
          <w:tcPr>
            <w:tcW w:type="dxa" w:w="6000"/>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r>
              <w:rPr>
                <w:rFonts w:ascii="Courier New" w:cs="Courier New" w:eastAsia="Courier New" w:hAnsi="Courier New"/>
                <w:color w:val="1F3864"/>
                <w:sz w:val="18"/>
                <w:szCs w:val="18"/>
              </w:rPr>
              <w:t xml:space="preserve">98.87.170.74 | 98.82.161.185 | 98.87.170.71</w:t>
            </w:r>
          </w:p>
        </w:tc>
      </w:tr>
      <w:tr>
        <w:tc>
          <w:tcPr>
            <w:tcW w:type="dxa" w:w="3360"/>
            <w:tcBorders>
              <w:top w:val="single" w:color="B0C4DE" w:sz="1"/>
              <w:left w:val="single" w:color="B0C4DE" w:sz="1"/>
              <w:bottom w:val="single" w:color="B0C4DE" w:sz="1"/>
              <w:right w:val="single" w:color="B0C4DE" w:sz="1"/>
            </w:tcBorders>
            <w:shd w:fill="EAF2FB" w:val="clear"/>
            <w:tcMar>
              <w:top w:type="dxa" w:w="60"/>
              <w:left w:type="dxa" w:w="120"/>
              <w:bottom w:type="dxa" w:w="60"/>
              <w:right w:type="dxa" w:w="120"/>
            </w:tcMar>
          </w:tcPr>
          <w:p>
            <w:r>
              <w:rPr>
                <w:rFonts w:ascii="Arial" w:cs="Arial" w:eastAsia="Arial" w:hAnsi="Arial"/>
                <w:color w:val="222222"/>
                <w:sz w:val="20"/>
                <w:szCs w:val="20"/>
              </w:rPr>
              <w:t xml:space="preserve">Google (Mountain View, CA)</w:t>
            </w:r>
          </w:p>
        </w:tc>
        <w:tc>
          <w:tcPr>
            <w:tcW w:type="dxa" w:w="6000"/>
            <w:tcBorders>
              <w:top w:val="single" w:color="B0C4DE" w:sz="1"/>
              <w:left w:val="single" w:color="B0C4DE" w:sz="1"/>
              <w:bottom w:val="single" w:color="B0C4DE" w:sz="1"/>
              <w:right w:val="single" w:color="B0C4DE" w:sz="1"/>
            </w:tcBorders>
            <w:shd w:fill="EAF2FB" w:val="clear"/>
            <w:tcMar>
              <w:top w:type="dxa" w:w="60"/>
              <w:left w:type="dxa" w:w="120"/>
              <w:bottom w:type="dxa" w:w="60"/>
              <w:right w:type="dxa" w:w="120"/>
            </w:tcMar>
          </w:tcPr>
          <w:p>
            <w:r>
              <w:rPr>
                <w:rFonts w:ascii="Courier New" w:cs="Courier New" w:eastAsia="Courier New" w:hAnsi="Courier New"/>
                <w:color w:val="1F3864"/>
                <w:sz w:val="18"/>
                <w:szCs w:val="18"/>
              </w:rPr>
              <w:t xml:space="preserve">98.87.170.74 | 98.87.170.71 | 98.82.161.185</w:t>
            </w:r>
          </w:p>
        </w:tc>
      </w:tr>
    </w:tbl>
    <w:p>
      <w:pPr>
        <w:spacing w:after="120" w:before="0"/>
      </w:pPr>
    </w:p>
    <w:p>
      <w:pPr>
        <w:pStyle w:val="Heading2"/>
        <w:pBdr>
          <w:bottom w:val="single" w:color="2E75B6" w:sz="4" w:space="1"/>
        </w:pBdr>
        <w:spacing w:after="80" w:before="240"/>
      </w:pPr>
      <w:r>
        <w:rPr>
          <w:rFonts w:ascii="Arial" w:cs="Arial" w:eastAsia="Arial" w:hAnsi="Arial"/>
          <w:b/>
          <w:bCs/>
          <w:color w:val="2E75B6"/>
          <w:sz w:val="26"/>
          <w:szCs w:val="26"/>
        </w:rPr>
        <w:t xml:space="preserve">MX Record (Mail Exchange)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B0C4DE" w:sz="1"/>
              <w:left w:val="single" w:color="B0C4DE" w:sz="1"/>
              <w:bottom w:val="single" w:color="B0C4DE" w:sz="1"/>
              <w:right w:val="single" w:color="B0C4DE"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Resolver</w:t>
            </w:r>
          </w:p>
        </w:tc>
        <w:tc>
          <w:tcPr>
            <w:tcW w:type="dxa" w:w="6000"/>
            <w:tcBorders>
              <w:top w:val="single" w:color="B0C4DE" w:sz="1"/>
              <w:left w:val="single" w:color="B0C4DE" w:sz="1"/>
              <w:bottom w:val="single" w:color="B0C4DE" w:sz="1"/>
              <w:right w:val="single" w:color="B0C4DE"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Mail Server</w:t>
            </w:r>
          </w:p>
        </w:tc>
      </w:tr>
      <w:tr>
        <w:tc>
          <w:tcPr>
            <w:tcW w:type="dxa" w:w="3360"/>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OpenDNS (San Francisco, CA)</w:t>
            </w:r>
          </w:p>
        </w:tc>
        <w:tc>
          <w:tcPr>
            <w:tcW w:type="dxa" w:w="6000"/>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r>
              <w:rPr>
                <w:rFonts w:ascii="Courier New" w:cs="Courier New" w:eastAsia="Courier New" w:hAnsi="Courier New"/>
                <w:color w:val="1F3864"/>
                <w:sz w:val="18"/>
                <w:szCs w:val="18"/>
              </w:rPr>
              <w:t xml:space="preserve">5: amazon-smtp.amazon.com.</w:t>
            </w:r>
          </w:p>
        </w:tc>
      </w:tr>
      <w:tr>
        <w:tc>
          <w:tcPr>
            <w:tcW w:type="dxa" w:w="3360"/>
            <w:tcBorders>
              <w:top w:val="single" w:color="B0C4DE" w:sz="1"/>
              <w:left w:val="single" w:color="B0C4DE" w:sz="1"/>
              <w:bottom w:val="single" w:color="B0C4DE" w:sz="1"/>
              <w:right w:val="single" w:color="B0C4DE" w:sz="1"/>
            </w:tcBorders>
            <w:shd w:fill="EAF2FB" w:val="clear"/>
            <w:tcMar>
              <w:top w:type="dxa" w:w="60"/>
              <w:left w:type="dxa" w:w="120"/>
              <w:bottom w:type="dxa" w:w="60"/>
              <w:right w:type="dxa" w:w="120"/>
            </w:tcMar>
          </w:tcPr>
          <w:p>
            <w:r>
              <w:rPr>
                <w:rFonts w:ascii="Arial" w:cs="Arial" w:eastAsia="Arial" w:hAnsi="Arial"/>
                <w:color w:val="222222"/>
                <w:sz w:val="20"/>
                <w:szCs w:val="20"/>
              </w:rPr>
              <w:t xml:space="preserve">Google (Mountain View, CA)</w:t>
            </w:r>
          </w:p>
        </w:tc>
        <w:tc>
          <w:tcPr>
            <w:tcW w:type="dxa" w:w="6000"/>
            <w:tcBorders>
              <w:top w:val="single" w:color="B0C4DE" w:sz="1"/>
              <w:left w:val="single" w:color="B0C4DE" w:sz="1"/>
              <w:bottom w:val="single" w:color="B0C4DE" w:sz="1"/>
              <w:right w:val="single" w:color="B0C4DE" w:sz="1"/>
            </w:tcBorders>
            <w:shd w:fill="EAF2FB" w:val="clear"/>
            <w:tcMar>
              <w:top w:type="dxa" w:w="60"/>
              <w:left w:type="dxa" w:w="120"/>
              <w:bottom w:type="dxa" w:w="60"/>
              <w:right w:type="dxa" w:w="120"/>
            </w:tcMar>
          </w:tcPr>
          <w:p>
            <w:r>
              <w:rPr>
                <w:rFonts w:ascii="Courier New" w:cs="Courier New" w:eastAsia="Courier New" w:hAnsi="Courier New"/>
                <w:color w:val="1F3864"/>
                <w:sz w:val="18"/>
                <w:szCs w:val="18"/>
              </w:rPr>
              <w:t xml:space="preserve">5: amazon-smtp.amazon.com.</w:t>
            </w:r>
          </w:p>
        </w:tc>
      </w:tr>
    </w:tbl>
    <w:p>
      <w:pPr>
        <w:spacing w:after="120" w:before="0"/>
      </w:pPr>
    </w:p>
    <w:p>
      <w:pPr>
        <w:pStyle w:val="Heading2"/>
        <w:pBdr>
          <w:bottom w:val="single" w:color="2E75B6" w:sz="4" w:space="1"/>
        </w:pBdr>
        <w:spacing w:after="80" w:before="240"/>
      </w:pPr>
      <w:r>
        <w:rPr>
          <w:rFonts w:ascii="Arial" w:cs="Arial" w:eastAsia="Arial" w:hAnsi="Arial"/>
          <w:b/>
          <w:bCs/>
          <w:color w:val="2E75B6"/>
          <w:sz w:val="26"/>
          <w:szCs w:val="26"/>
        </w:rPr>
        <w:t xml:space="preserve">NS Record (Name Servers)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B0C4DE" w:sz="1"/>
              <w:left w:val="single" w:color="B0C4DE" w:sz="1"/>
              <w:bottom w:val="single" w:color="B0C4DE" w:sz="1"/>
              <w:right w:val="single" w:color="B0C4DE"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Resolver</w:t>
            </w:r>
          </w:p>
        </w:tc>
        <w:tc>
          <w:tcPr>
            <w:tcW w:type="dxa" w:w="6000"/>
            <w:tcBorders>
              <w:top w:val="single" w:color="B0C4DE" w:sz="1"/>
              <w:left w:val="single" w:color="B0C4DE" w:sz="1"/>
              <w:bottom w:val="single" w:color="B0C4DE" w:sz="1"/>
              <w:right w:val="single" w:color="B0C4DE"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 Servers</w:t>
            </w:r>
          </w:p>
        </w:tc>
      </w:tr>
      <w:tr>
        <w:tc>
          <w:tcPr>
            <w:tcW w:type="dxa" w:w="3360"/>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OpenDNS (San Francisco, CA)</w:t>
            </w:r>
          </w:p>
        </w:tc>
        <w:tc>
          <w:tcPr>
            <w:tcW w:type="dxa" w:w="6000"/>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r>
              <w:rPr>
                <w:rFonts w:ascii="Courier New" w:cs="Courier New" w:eastAsia="Courier New" w:hAnsi="Courier New"/>
                <w:color w:val="1F3864"/>
                <w:sz w:val="18"/>
                <w:szCs w:val="18"/>
              </w:rPr>
              <w:t xml:space="preserve">ns-264.awsdns-33.com | ns-521.awsdns-01.net | ns-1447.awsdns-52.org | ns-1707.awsdns-21.co.uk</w:t>
            </w:r>
          </w:p>
        </w:tc>
      </w:tr>
      <w:tr>
        <w:tc>
          <w:tcPr>
            <w:tcW w:type="dxa" w:w="3360"/>
            <w:tcBorders>
              <w:top w:val="single" w:color="B0C4DE" w:sz="1"/>
              <w:left w:val="single" w:color="B0C4DE" w:sz="1"/>
              <w:bottom w:val="single" w:color="B0C4DE" w:sz="1"/>
              <w:right w:val="single" w:color="B0C4DE" w:sz="1"/>
            </w:tcBorders>
            <w:shd w:fill="EAF2FB" w:val="clear"/>
            <w:tcMar>
              <w:top w:type="dxa" w:w="60"/>
              <w:left w:type="dxa" w:w="120"/>
              <w:bottom w:type="dxa" w:w="60"/>
              <w:right w:type="dxa" w:w="120"/>
            </w:tcMar>
          </w:tcPr>
          <w:p>
            <w:r>
              <w:rPr>
                <w:rFonts w:ascii="Arial" w:cs="Arial" w:eastAsia="Arial" w:hAnsi="Arial"/>
                <w:color w:val="222222"/>
                <w:sz w:val="20"/>
                <w:szCs w:val="20"/>
              </w:rPr>
              <w:t xml:space="preserve">Google (Mountain View, CA)</w:t>
            </w:r>
          </w:p>
        </w:tc>
        <w:tc>
          <w:tcPr>
            <w:tcW w:type="dxa" w:w="6000"/>
            <w:tcBorders>
              <w:top w:val="single" w:color="B0C4DE" w:sz="1"/>
              <w:left w:val="single" w:color="B0C4DE" w:sz="1"/>
              <w:bottom w:val="single" w:color="B0C4DE" w:sz="1"/>
              <w:right w:val="single" w:color="B0C4DE" w:sz="1"/>
            </w:tcBorders>
            <w:shd w:fill="EAF2FB" w:val="clear"/>
            <w:tcMar>
              <w:top w:type="dxa" w:w="60"/>
              <w:left w:type="dxa" w:w="120"/>
              <w:bottom w:type="dxa" w:w="60"/>
              <w:right w:type="dxa" w:w="120"/>
            </w:tcMar>
          </w:tcPr>
          <w:p>
            <w:r>
              <w:rPr>
                <w:rFonts w:ascii="Courier New" w:cs="Courier New" w:eastAsia="Courier New" w:hAnsi="Courier New"/>
                <w:color w:val="1F3864"/>
                <w:sz w:val="18"/>
                <w:szCs w:val="18"/>
              </w:rPr>
              <w:t xml:space="preserve">ns-264.awsdns-33.com | ns-1447.awsdns-52.org | ns-1707.awsdns-21.co.uk | ns-521.awsdns-01.net</w:t>
            </w:r>
          </w:p>
        </w:tc>
      </w:tr>
    </w:tbl>
    <w:p>
      <w:pPr>
        <w:spacing w:after="120" w:before="0"/>
      </w:pPr>
    </w:p>
    <w:p>
      <w:pPr>
        <w:pStyle w:val="Heading2"/>
        <w:pBdr>
          <w:bottom w:val="single" w:color="2E75B6" w:sz="4" w:space="1"/>
        </w:pBdr>
        <w:spacing w:after="80" w:before="240"/>
      </w:pPr>
      <w:r>
        <w:rPr>
          <w:rFonts w:ascii="Arial" w:cs="Arial" w:eastAsia="Arial" w:hAnsi="Arial"/>
          <w:b/>
          <w:bCs/>
          <w:color w:val="2E75B6"/>
          <w:sz w:val="26"/>
          <w:szCs w:val="26"/>
        </w:rPr>
        <w:t xml:space="preserve">TXT Records (Key Entries)</w:t>
      </w:r>
    </w:p>
    <w:p>
      <w:pPr>
        <w:spacing w:after="120" w:before="60"/>
      </w:pPr>
      <w:r>
        <w:rPr>
          <w:rFonts w:ascii="Arial" w:cs="Arial" w:eastAsia="Arial" w:hAnsi="Arial"/>
          <w:color w:val="333333"/>
          <w:sz w:val="22"/>
          <w:szCs w:val="22"/>
        </w:rPr>
        <w:t xml:space="preserve">Amazon's TXT records reveal a large number of third-party service integrations and domain ownership verifications. Key notable entries include:</w:t>
      </w:r>
    </w:p>
    <w:p>
      <w:pPr>
        <w:pStyle w:val="ListParagraph"/>
        <w:numPr>
          <w:ilvl w:val="0"/>
          <w:numId w:val="2"/>
        </w:numPr>
        <w:spacing w:after="40" w:before="40"/>
      </w:pPr>
      <w:r>
        <w:rPr>
          <w:rFonts w:ascii="Arial" w:cs="Arial" w:eastAsia="Arial" w:hAnsi="Arial"/>
          <w:color w:val="333333"/>
          <w:sz w:val="22"/>
          <w:szCs w:val="22"/>
        </w:rPr>
        <w:t xml:space="preserve">SPF Policy: v=spf1 include:spf1.amazon.com include:spf2.amazon.com include:amazonses.com -all</w:t>
      </w:r>
    </w:p>
    <w:p>
      <w:pPr>
        <w:pStyle w:val="ListParagraph"/>
        <w:numPr>
          <w:ilvl w:val="0"/>
          <w:numId w:val="2"/>
        </w:numPr>
        <w:spacing w:after="40" w:before="40"/>
      </w:pPr>
      <w:r>
        <w:rPr>
          <w:rFonts w:ascii="Arial" w:cs="Arial" w:eastAsia="Arial" w:hAnsi="Arial"/>
          <w:color w:val="333333"/>
          <w:sz w:val="22"/>
          <w:szCs w:val="22"/>
        </w:rPr>
        <w:t xml:space="preserve">Google Site Verification: Multiple tokens (14WGW2..., D0RwRb..., G_-mXb..., NV91qE...)</w:t>
      </w:r>
    </w:p>
    <w:p>
      <w:pPr>
        <w:pStyle w:val="ListParagraph"/>
        <w:numPr>
          <w:ilvl w:val="0"/>
          <w:numId w:val="2"/>
        </w:numPr>
        <w:spacing w:after="40" w:before="40"/>
      </w:pPr>
      <w:r>
        <w:rPr>
          <w:rFonts w:ascii="Arial" w:cs="Arial" w:eastAsia="Arial" w:hAnsi="Arial"/>
          <w:color w:val="333333"/>
          <w:sz w:val="22"/>
          <w:szCs w:val="22"/>
        </w:rPr>
        <w:t xml:space="preserve">Apple Domain Verification: apple-domain-verification=4wbNaeWvAH0pU1yi, dVkKZnu17XS0EN2X, _j3fIZD8uuYetbG64YKTEpz-8mwyvYrLRqM5CoVZVTk</w:t>
      </w:r>
    </w:p>
    <w:p>
      <w:pPr>
        <w:pStyle w:val="ListParagraph"/>
        <w:numPr>
          <w:ilvl w:val="0"/>
          <w:numId w:val="2"/>
        </w:numPr>
        <w:spacing w:after="40" w:before="40"/>
      </w:pPr>
      <w:r>
        <w:rPr>
          <w:rFonts w:ascii="Arial" w:cs="Arial" w:eastAsia="Arial" w:hAnsi="Arial"/>
          <w:color w:val="333333"/>
          <w:sz w:val="22"/>
          <w:szCs w:val="22"/>
        </w:rPr>
        <w:t xml:space="preserve">Facebook Domain Verification: facebook-domain-verification=d9u57u52gylohx845ogo1axzpywpmq</w:t>
      </w:r>
    </w:p>
    <w:p>
      <w:pPr>
        <w:pStyle w:val="ListParagraph"/>
        <w:numPr>
          <w:ilvl w:val="0"/>
          <w:numId w:val="2"/>
        </w:numPr>
        <w:spacing w:after="40" w:before="40"/>
      </w:pPr>
      <w:r>
        <w:rPr>
          <w:rFonts w:ascii="Arial" w:cs="Arial" w:eastAsia="Arial" w:hAnsi="Arial"/>
          <w:color w:val="333333"/>
          <w:sz w:val="22"/>
          <w:szCs w:val="22"/>
        </w:rPr>
        <w:t xml:space="preserve">Zoom Verification: ZOOM_verify_6OUC1znUonKMCoyMMGyFfX, ZOOM_verify_ARI4AiKALCcjulAUZNwR8S</w:t>
      </w:r>
    </w:p>
    <w:p>
      <w:pPr>
        <w:pStyle w:val="ListParagraph"/>
        <w:numPr>
          <w:ilvl w:val="0"/>
          <w:numId w:val="2"/>
        </w:numPr>
        <w:spacing w:after="40" w:before="40"/>
      </w:pPr>
      <w:r>
        <w:rPr>
          <w:rFonts w:ascii="Arial" w:cs="Arial" w:eastAsia="Arial" w:hAnsi="Arial"/>
          <w:color w:val="333333"/>
          <w:sz w:val="22"/>
          <w:szCs w:val="22"/>
        </w:rPr>
        <w:t xml:space="preserve">Stripe Verification: Multiple tokens confirming payment processor integration</w:t>
      </w:r>
    </w:p>
    <w:p>
      <w:pPr>
        <w:pStyle w:val="ListParagraph"/>
        <w:numPr>
          <w:ilvl w:val="0"/>
          <w:numId w:val="2"/>
        </w:numPr>
        <w:spacing w:after="40" w:before="40"/>
      </w:pPr>
      <w:r>
        <w:rPr>
          <w:rFonts w:ascii="Arial" w:cs="Arial" w:eastAsia="Arial" w:hAnsi="Arial"/>
          <w:color w:val="333333"/>
          <w:sz w:val="22"/>
          <w:szCs w:val="22"/>
        </w:rPr>
        <w:t xml:space="preserve">Uber Domain Verification: Multiple tokens</w:t>
      </w:r>
    </w:p>
    <w:p>
      <w:pPr>
        <w:pStyle w:val="ListParagraph"/>
        <w:numPr>
          <w:ilvl w:val="0"/>
          <w:numId w:val="2"/>
        </w:numPr>
        <w:spacing w:after="40" w:before="40"/>
      </w:pPr>
      <w:r>
        <w:rPr>
          <w:rFonts w:ascii="Arial" w:cs="Arial" w:eastAsia="Arial" w:hAnsi="Arial"/>
          <w:color w:val="333333"/>
          <w:sz w:val="22"/>
          <w:szCs w:val="22"/>
        </w:rPr>
        <w:t xml:space="preserve">Atlassian, Docker, Autodesk, Canva, Brevo, Wrike, Pendo, Dell Technologies verifications</w:t>
      </w:r>
    </w:p>
    <w:p>
      <w:pPr>
        <w:pStyle w:val="ListParagraph"/>
        <w:numPr>
          <w:ilvl w:val="0"/>
          <w:numId w:val="2"/>
        </w:numPr>
        <w:spacing w:after="40" w:before="40"/>
      </w:pPr>
      <w:r>
        <w:rPr>
          <w:rFonts w:ascii="Arial" w:cs="Arial" w:eastAsia="Arial" w:hAnsi="Arial"/>
          <w:color w:val="333333"/>
          <w:sz w:val="22"/>
          <w:szCs w:val="22"/>
        </w:rPr>
        <w:t xml:space="preserve">Microsoft Exchange: MS=4B600B22799EB2CAC0D8FF0A3A3CAECA5EE2BF3A</w:t>
      </w:r>
    </w:p>
    <w:p>
      <w:pPr>
        <w:spacing w:after="120" w:before="0"/>
      </w:pPr>
    </w:p>
    <w:p>
      <w:pPr>
        <w:pStyle w:val="Heading1"/>
        <w:shd w:fill="1F3864" w:val="clear"/>
        <w:spacing w:after="120" w:before="300"/>
        <w:ind w:left="200" w:right="200"/>
      </w:pPr>
      <w:r>
        <w:rPr>
          <w:rFonts w:ascii="Arial" w:cs="Arial" w:eastAsia="Arial" w:hAnsi="Arial"/>
          <w:b/>
          <w:bCs/>
          <w:color w:val="FFFFFF"/>
          <w:sz w:val="30"/>
          <w:szCs w:val="30"/>
        </w:rPr>
        <w:t xml:space="preserve">Part D — Website Technology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C4DE" w:sz="1"/>
              <w:left w:val="single" w:color="B0C4DE" w:sz="1"/>
              <w:bottom w:val="single" w:color="B0C4DE" w:sz="1"/>
              <w:right w:val="single" w:color="B0C4DE"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360"/>
            <w:tcBorders>
              <w:top w:val="single" w:color="B0C4DE" w:sz="1"/>
              <w:left w:val="single" w:color="B0C4DE" w:sz="1"/>
              <w:bottom w:val="single" w:color="B0C4DE" w:sz="1"/>
              <w:right w:val="single" w:color="B0C4DE"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Finding</w:t>
            </w:r>
          </w:p>
        </w:tc>
      </w:tr>
      <w:tr>
        <w:tc>
          <w:tcPr>
            <w:tcW w:type="dxa" w:w="3000"/>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Web Server</w:t>
            </w:r>
          </w:p>
        </w:tc>
        <w:tc>
          <w:tcPr>
            <w:tcW w:type="dxa" w:w="6360"/>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Not publicly detected</w:t>
            </w:r>
          </w:p>
        </w:tc>
      </w:tr>
      <w:tr>
        <w:tc>
          <w:tcPr>
            <w:tcW w:type="dxa" w:w="3000"/>
            <w:tcBorders>
              <w:top w:val="single" w:color="B0C4DE" w:sz="1"/>
              <w:left w:val="single" w:color="B0C4DE" w:sz="1"/>
              <w:bottom w:val="single" w:color="B0C4DE" w:sz="1"/>
              <w:right w:val="single" w:color="B0C4DE" w:sz="1"/>
            </w:tcBorders>
            <w:shd w:fill="EAF2FB" w:val="clear"/>
            <w:tcMar>
              <w:top w:type="dxa" w:w="60"/>
              <w:left w:type="dxa" w:w="120"/>
              <w:bottom w:type="dxa" w:w="60"/>
              <w:right w:type="dxa" w:w="120"/>
            </w:tcMar>
          </w:tcPr>
          <w:p>
            <w:r>
              <w:rPr>
                <w:rFonts w:ascii="Arial" w:cs="Arial" w:eastAsia="Arial" w:hAnsi="Arial"/>
                <w:color w:val="222222"/>
                <w:sz w:val="20"/>
                <w:szCs w:val="20"/>
              </w:rPr>
              <w:t xml:space="preserve">CMS</w:t>
            </w:r>
          </w:p>
        </w:tc>
        <w:tc>
          <w:tcPr>
            <w:tcW w:type="dxa" w:w="6360"/>
            <w:tcBorders>
              <w:top w:val="single" w:color="B0C4DE" w:sz="1"/>
              <w:left w:val="single" w:color="B0C4DE" w:sz="1"/>
              <w:bottom w:val="single" w:color="B0C4DE" w:sz="1"/>
              <w:right w:val="single" w:color="B0C4DE" w:sz="1"/>
            </w:tcBorders>
            <w:shd w:fill="EAF2FB" w:val="clear"/>
            <w:tcMar>
              <w:top w:type="dxa" w:w="60"/>
              <w:left w:type="dxa" w:w="120"/>
              <w:bottom w:type="dxa" w:w="60"/>
              <w:right w:type="dxa" w:w="120"/>
            </w:tcMar>
          </w:tcPr>
          <w:p>
            <w:r>
              <w:rPr>
                <w:rFonts w:ascii="Arial" w:cs="Arial" w:eastAsia="Arial" w:hAnsi="Arial"/>
                <w:color w:val="222222"/>
                <w:sz w:val="20"/>
                <w:szCs w:val="20"/>
              </w:rPr>
              <w:t xml:space="preserve">Not detected (Custom proprietary platform)</w:t>
            </w:r>
          </w:p>
        </w:tc>
      </w:tr>
      <w:tr>
        <w:tc>
          <w:tcPr>
            <w:tcW w:type="dxa" w:w="3000"/>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Programming Language</w:t>
            </w:r>
          </w:p>
        </w:tc>
        <w:tc>
          <w:tcPr>
            <w:tcW w:type="dxa" w:w="6360"/>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Not publicly detected</w:t>
            </w:r>
          </w:p>
        </w:tc>
      </w:tr>
      <w:tr>
        <w:tc>
          <w:tcPr>
            <w:tcW w:type="dxa" w:w="3000"/>
            <w:tcBorders>
              <w:top w:val="single" w:color="B0C4DE" w:sz="1"/>
              <w:left w:val="single" w:color="B0C4DE" w:sz="1"/>
              <w:bottom w:val="single" w:color="B0C4DE" w:sz="1"/>
              <w:right w:val="single" w:color="B0C4DE" w:sz="1"/>
            </w:tcBorders>
            <w:shd w:fill="EAF2FB" w:val="clear"/>
            <w:tcMar>
              <w:top w:type="dxa" w:w="60"/>
              <w:left w:type="dxa" w:w="120"/>
              <w:bottom w:type="dxa" w:w="60"/>
              <w:right w:type="dxa" w:w="120"/>
            </w:tcMar>
          </w:tcPr>
          <w:p>
            <w:r>
              <w:rPr>
                <w:rFonts w:ascii="Arial" w:cs="Arial" w:eastAsia="Arial" w:hAnsi="Arial"/>
                <w:color w:val="222222"/>
                <w:sz w:val="20"/>
                <w:szCs w:val="20"/>
              </w:rPr>
              <w:t xml:space="preserve">JavaScript Framework / Libraries</w:t>
            </w:r>
          </w:p>
        </w:tc>
        <w:tc>
          <w:tcPr>
            <w:tcW w:type="dxa" w:w="6360"/>
            <w:tcBorders>
              <w:top w:val="single" w:color="B0C4DE" w:sz="1"/>
              <w:left w:val="single" w:color="B0C4DE" w:sz="1"/>
              <w:bottom w:val="single" w:color="B0C4DE" w:sz="1"/>
              <w:right w:val="single" w:color="B0C4DE" w:sz="1"/>
            </w:tcBorders>
            <w:shd w:fill="EAF2FB" w:val="clear"/>
            <w:tcMar>
              <w:top w:type="dxa" w:w="60"/>
              <w:left w:type="dxa" w:w="120"/>
              <w:bottom w:type="dxa" w:w="60"/>
              <w:right w:type="dxa" w:w="120"/>
            </w:tcMar>
          </w:tcPr>
          <w:p>
            <w:r>
              <w:rPr>
                <w:rFonts w:ascii="Arial" w:cs="Arial" w:eastAsia="Arial" w:hAnsi="Arial"/>
                <w:color w:val="222222"/>
                <w:sz w:val="20"/>
                <w:szCs w:val="20"/>
              </w:rPr>
              <w:t xml:space="preserve">[List technologies shown by analysis tool]</w:t>
            </w:r>
          </w:p>
        </w:tc>
      </w:tr>
      <w:tr>
        <w:tc>
          <w:tcPr>
            <w:tcW w:type="dxa" w:w="3000"/>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CDN</w:t>
            </w:r>
          </w:p>
        </w:tc>
        <w:tc>
          <w:tcPr>
            <w:tcW w:type="dxa" w:w="6360"/>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[List CDN if shown, otherwise Not publicly detected]</w:t>
            </w:r>
          </w:p>
        </w:tc>
      </w:tr>
    </w:tbl>
    <w:p>
      <w:pPr>
        <w:spacing w:after="120" w:before="0"/>
      </w:pPr>
    </w:p>
    <w:p>
      <w:pPr>
        <w:pStyle w:val="Heading2"/>
        <w:pBdr>
          <w:bottom w:val="single" w:color="2E75B6" w:sz="4" w:space="1"/>
        </w:pBdr>
        <w:spacing w:after="80" w:before="240"/>
      </w:pPr>
      <w:r>
        <w:rPr>
          <w:rFonts w:ascii="Arial" w:cs="Arial" w:eastAsia="Arial" w:hAnsi="Arial"/>
          <w:b/>
          <w:bCs/>
          <w:color w:val="2E75B6"/>
          <w:sz w:val="26"/>
          <w:szCs w:val="26"/>
        </w:rPr>
        <w:t xml:space="preserve">Technology Summary</w:t>
      </w:r>
    </w:p>
    <w:p>
      <w:pPr>
        <w:spacing w:after="120" w:before="60"/>
      </w:pPr>
      <w:r>
        <w:rPr>
          <w:rFonts w:ascii="Arial" w:cs="Arial" w:eastAsia="Arial" w:hAnsi="Arial"/>
          <w:color w:val="333333"/>
          <w:sz w:val="22"/>
          <w:szCs w:val="22"/>
        </w:rPr>
        <w:t xml:space="preserve">Amazon uses modern web technologies to deliver fast, secure, and reliable online services. The website employs JavaScript technologies to provide an interactive user experience and uses security and performance-related technologies to improve website reliability. Some technologies are not publicly detectable due to security and privacy measures employed by Amazon to reduce the attack surface visible to external reconnaissance.</w:t>
      </w:r>
    </w:p>
    <w:p>
      <w:pPr>
        <w:spacing w:after="120" w:before="0"/>
      </w:pPr>
    </w:p>
    <w:p>
      <w:pPr>
        <w:pStyle w:val="Heading1"/>
        <w:shd w:fill="1F3864" w:val="clear"/>
        <w:spacing w:after="120" w:before="300"/>
        <w:ind w:left="200" w:right="200"/>
      </w:pPr>
      <w:r>
        <w:rPr>
          <w:rFonts w:ascii="Arial" w:cs="Arial" w:eastAsia="Arial" w:hAnsi="Arial"/>
          <w:b/>
          <w:bCs/>
          <w:color w:val="FFFFFF"/>
          <w:sz w:val="30"/>
          <w:szCs w:val="30"/>
        </w:rPr>
        <w:t xml:space="preserve">Part E — HTTP Security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60"/>
        <w:gridCol w:w="4200"/>
      </w:tblGrid>
      <w:tr>
        <w:tc>
          <w:tcPr>
            <w:tcW w:type="dxa" w:w="3600"/>
            <w:tcBorders>
              <w:top w:val="single" w:color="B0C4DE" w:sz="1"/>
              <w:left w:val="single" w:color="B0C4DE" w:sz="1"/>
              <w:bottom w:val="single" w:color="B0C4DE" w:sz="1"/>
              <w:right w:val="single" w:color="B0C4DE"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Header</w:t>
            </w:r>
          </w:p>
        </w:tc>
        <w:tc>
          <w:tcPr>
            <w:tcW w:type="dxa" w:w="1560"/>
            <w:tcBorders>
              <w:top w:val="single" w:color="B0C4DE" w:sz="1"/>
              <w:left w:val="single" w:color="B0C4DE" w:sz="1"/>
              <w:bottom w:val="single" w:color="B0C4DE" w:sz="1"/>
              <w:right w:val="single" w:color="B0C4DE"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Present</w:t>
            </w:r>
          </w:p>
        </w:tc>
        <w:tc>
          <w:tcPr>
            <w:tcW w:type="dxa" w:w="4200"/>
            <w:tcBorders>
              <w:top w:val="single" w:color="B0C4DE" w:sz="1"/>
              <w:left w:val="single" w:color="B0C4DE" w:sz="1"/>
              <w:bottom w:val="single" w:color="B0C4DE" w:sz="1"/>
              <w:right w:val="single" w:color="B0C4DE"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600"/>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Content-Security-Policy (CSP)</w:t>
            </w:r>
          </w:p>
        </w:tc>
        <w:tc>
          <w:tcPr>
            <w:tcW w:type="dxa" w:w="1560"/>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[Screenshot]</w:t>
            </w:r>
          </w:p>
        </w:tc>
        <w:tc>
          <w:tcPr>
            <w:tcW w:type="dxa" w:w="4200"/>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Prevents XSS and data injection attacks by specifying allowed content sources</w:t>
            </w:r>
          </w:p>
        </w:tc>
      </w:tr>
      <w:tr>
        <w:tc>
          <w:tcPr>
            <w:tcW w:type="dxa" w:w="3600"/>
            <w:tcBorders>
              <w:top w:val="single" w:color="B0C4DE" w:sz="1"/>
              <w:left w:val="single" w:color="B0C4DE" w:sz="1"/>
              <w:bottom w:val="single" w:color="B0C4DE" w:sz="1"/>
              <w:right w:val="single" w:color="B0C4DE" w:sz="1"/>
            </w:tcBorders>
            <w:shd w:fill="EAF2FB" w:val="clear"/>
            <w:tcMar>
              <w:top w:type="dxa" w:w="60"/>
              <w:left w:type="dxa" w:w="120"/>
              <w:bottom w:type="dxa" w:w="60"/>
              <w:right w:type="dxa" w:w="120"/>
            </w:tcMar>
          </w:tcPr>
          <w:p>
            <w:r>
              <w:rPr>
                <w:rFonts w:ascii="Arial" w:cs="Arial" w:eastAsia="Arial" w:hAnsi="Arial"/>
                <w:color w:val="222222"/>
                <w:sz w:val="20"/>
                <w:szCs w:val="20"/>
              </w:rPr>
              <w:t xml:space="preserve">X-Frame-Options</w:t>
            </w:r>
          </w:p>
        </w:tc>
        <w:tc>
          <w:tcPr>
            <w:tcW w:type="dxa" w:w="1560"/>
            <w:tcBorders>
              <w:top w:val="single" w:color="B0C4DE" w:sz="1"/>
              <w:left w:val="single" w:color="B0C4DE" w:sz="1"/>
              <w:bottom w:val="single" w:color="B0C4DE" w:sz="1"/>
              <w:right w:val="single" w:color="B0C4DE" w:sz="1"/>
            </w:tcBorders>
            <w:shd w:fill="EAF2FB" w:val="clear"/>
            <w:tcMar>
              <w:top w:type="dxa" w:w="60"/>
              <w:left w:type="dxa" w:w="120"/>
              <w:bottom w:type="dxa" w:w="60"/>
              <w:right w:type="dxa" w:w="120"/>
            </w:tcMar>
          </w:tcPr>
          <w:p>
            <w:r>
              <w:rPr>
                <w:rFonts w:ascii="Arial" w:cs="Arial" w:eastAsia="Arial" w:hAnsi="Arial"/>
                <w:color w:val="222222"/>
                <w:sz w:val="20"/>
                <w:szCs w:val="20"/>
              </w:rPr>
              <w:t xml:space="preserve">[Screenshot]</w:t>
            </w:r>
          </w:p>
        </w:tc>
        <w:tc>
          <w:tcPr>
            <w:tcW w:type="dxa" w:w="4200"/>
            <w:tcBorders>
              <w:top w:val="single" w:color="B0C4DE" w:sz="1"/>
              <w:left w:val="single" w:color="B0C4DE" w:sz="1"/>
              <w:bottom w:val="single" w:color="B0C4DE" w:sz="1"/>
              <w:right w:val="single" w:color="B0C4DE" w:sz="1"/>
            </w:tcBorders>
            <w:shd w:fill="EAF2FB" w:val="clear"/>
            <w:tcMar>
              <w:top w:type="dxa" w:w="60"/>
              <w:left w:type="dxa" w:w="120"/>
              <w:bottom w:type="dxa" w:w="60"/>
              <w:right w:type="dxa" w:w="120"/>
            </w:tcMar>
          </w:tcPr>
          <w:p>
            <w:r>
              <w:rPr>
                <w:rFonts w:ascii="Arial" w:cs="Arial" w:eastAsia="Arial" w:hAnsi="Arial"/>
                <w:color w:val="222222"/>
                <w:sz w:val="20"/>
                <w:szCs w:val="20"/>
              </w:rPr>
              <w:t xml:space="preserve">Prevents clickjacking by controlling if the page can be embedded in iframes</w:t>
            </w:r>
          </w:p>
        </w:tc>
      </w:tr>
      <w:tr>
        <w:tc>
          <w:tcPr>
            <w:tcW w:type="dxa" w:w="3600"/>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X-Content-Type-Options</w:t>
            </w:r>
          </w:p>
        </w:tc>
        <w:tc>
          <w:tcPr>
            <w:tcW w:type="dxa" w:w="1560"/>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[Screenshot]</w:t>
            </w:r>
          </w:p>
        </w:tc>
        <w:tc>
          <w:tcPr>
            <w:tcW w:type="dxa" w:w="4200"/>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Stops browsers from MIME-sniffing and forces declared content types</w:t>
            </w:r>
          </w:p>
        </w:tc>
      </w:tr>
      <w:tr>
        <w:tc>
          <w:tcPr>
            <w:tcW w:type="dxa" w:w="3600"/>
            <w:tcBorders>
              <w:top w:val="single" w:color="B0C4DE" w:sz="1"/>
              <w:left w:val="single" w:color="B0C4DE" w:sz="1"/>
              <w:bottom w:val="single" w:color="B0C4DE" w:sz="1"/>
              <w:right w:val="single" w:color="B0C4DE" w:sz="1"/>
            </w:tcBorders>
            <w:shd w:fill="EAF2FB" w:val="clear"/>
            <w:tcMar>
              <w:top w:type="dxa" w:w="60"/>
              <w:left w:type="dxa" w:w="120"/>
              <w:bottom w:type="dxa" w:w="60"/>
              <w:right w:type="dxa" w:w="120"/>
            </w:tcMar>
          </w:tcPr>
          <w:p>
            <w:r>
              <w:rPr>
                <w:rFonts w:ascii="Arial" w:cs="Arial" w:eastAsia="Arial" w:hAnsi="Arial"/>
                <w:color w:val="222222"/>
                <w:sz w:val="20"/>
                <w:szCs w:val="20"/>
              </w:rPr>
              <w:t xml:space="preserve">Strict-Transport-Security (HSTS)</w:t>
            </w:r>
          </w:p>
        </w:tc>
        <w:tc>
          <w:tcPr>
            <w:tcW w:type="dxa" w:w="1560"/>
            <w:tcBorders>
              <w:top w:val="single" w:color="B0C4DE" w:sz="1"/>
              <w:left w:val="single" w:color="B0C4DE" w:sz="1"/>
              <w:bottom w:val="single" w:color="B0C4DE" w:sz="1"/>
              <w:right w:val="single" w:color="B0C4DE" w:sz="1"/>
            </w:tcBorders>
            <w:shd w:fill="EAF2FB" w:val="clear"/>
            <w:tcMar>
              <w:top w:type="dxa" w:w="60"/>
              <w:left w:type="dxa" w:w="120"/>
              <w:bottom w:type="dxa" w:w="60"/>
              <w:right w:type="dxa" w:w="120"/>
            </w:tcMar>
          </w:tcPr>
          <w:p>
            <w:r>
              <w:rPr>
                <w:rFonts w:ascii="Arial" w:cs="Arial" w:eastAsia="Arial" w:hAnsi="Arial"/>
                <w:color w:val="222222"/>
                <w:sz w:val="20"/>
                <w:szCs w:val="20"/>
              </w:rPr>
              <w:t xml:space="preserve">[Screenshot]</w:t>
            </w:r>
          </w:p>
        </w:tc>
        <w:tc>
          <w:tcPr>
            <w:tcW w:type="dxa" w:w="4200"/>
            <w:tcBorders>
              <w:top w:val="single" w:color="B0C4DE" w:sz="1"/>
              <w:left w:val="single" w:color="B0C4DE" w:sz="1"/>
              <w:bottom w:val="single" w:color="B0C4DE" w:sz="1"/>
              <w:right w:val="single" w:color="B0C4DE" w:sz="1"/>
            </w:tcBorders>
            <w:shd w:fill="EAF2FB" w:val="clear"/>
            <w:tcMar>
              <w:top w:type="dxa" w:w="60"/>
              <w:left w:type="dxa" w:w="120"/>
              <w:bottom w:type="dxa" w:w="60"/>
              <w:right w:type="dxa" w:w="120"/>
            </w:tcMar>
          </w:tcPr>
          <w:p>
            <w:r>
              <w:rPr>
                <w:rFonts w:ascii="Arial" w:cs="Arial" w:eastAsia="Arial" w:hAnsi="Arial"/>
                <w:color w:val="222222"/>
                <w:sz w:val="20"/>
                <w:szCs w:val="20"/>
              </w:rPr>
              <w:t xml:space="preserve">Forces browsers to use HTTPS-only connections for the domain</w:t>
            </w:r>
          </w:p>
        </w:tc>
      </w:tr>
      <w:tr>
        <w:tc>
          <w:tcPr>
            <w:tcW w:type="dxa" w:w="3600"/>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Referrer-Policy</w:t>
            </w:r>
          </w:p>
        </w:tc>
        <w:tc>
          <w:tcPr>
            <w:tcW w:type="dxa" w:w="1560"/>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[Screenshot]</w:t>
            </w:r>
          </w:p>
        </w:tc>
        <w:tc>
          <w:tcPr>
            <w:tcW w:type="dxa" w:w="4200"/>
            <w:tcBorders>
              <w:top w:val="single" w:color="B0C4DE" w:sz="1"/>
              <w:left w:val="single" w:color="B0C4DE" w:sz="1"/>
              <w:bottom w:val="single" w:color="B0C4DE" w:sz="1"/>
              <w:right w:val="single" w:color="B0C4DE"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Controls how much referrer information is included with requests</w:t>
            </w:r>
          </w:p>
        </w:tc>
      </w:tr>
    </w:tbl>
    <w:p>
      <w:pPr>
        <w:spacing w:after="120" w:before="0"/>
      </w:pPr>
    </w:p>
    <w:p>
      <w:pPr>
        <w:spacing w:after="120" w:before="60"/>
      </w:pPr>
      <w:r>
        <w:rPr>
          <w:rFonts w:ascii="Arial" w:cs="Arial" w:eastAsia="Arial" w:hAnsi="Arial"/>
          <w:color w:val="333333"/>
          <w:sz w:val="22"/>
          <w:szCs w:val="22"/>
        </w:rPr>
        <w:t xml:space="preserve">Note: Update the 'Present' column (Yes/No) based on your screenshot findings. Each header serves a specific browser-enforced security function.</w:t>
      </w:r>
    </w:p>
    <w:p>
      <w:pPr>
        <w:pStyle w:val="Heading1"/>
        <w:shd w:fill="1F3864" w:val="clear"/>
        <w:spacing w:after="120" w:before="300"/>
        <w:ind w:left="200" w:right="200"/>
      </w:pPr>
      <w:r>
        <w:rPr>
          <w:rFonts w:ascii="Arial" w:cs="Arial" w:eastAsia="Arial" w:hAnsi="Arial"/>
          <w:b/>
          <w:bCs/>
          <w:color w:val="FFFFFF"/>
          <w:sz w:val="30"/>
          <w:szCs w:val="30"/>
        </w:rPr>
        <w:t xml:space="preserve">Part F — Robots.txt &amp; Sitemap Analysis</w:t>
      </w:r>
    </w:p>
    <w:p>
      <w:pPr>
        <w:pStyle w:val="Heading2"/>
        <w:pBdr>
          <w:bottom w:val="single" w:color="2E75B6" w:sz="4" w:space="1"/>
        </w:pBdr>
        <w:spacing w:after="80" w:before="240"/>
      </w:pPr>
      <w:r>
        <w:rPr>
          <w:rFonts w:ascii="Arial" w:cs="Arial" w:eastAsia="Arial" w:hAnsi="Arial"/>
          <w:b/>
          <w:bCs/>
          <w:color w:val="2E75B6"/>
          <w:sz w:val="26"/>
          <w:szCs w:val="26"/>
        </w:rPr>
        <w:t xml:space="preserve">robots.txt</w:t>
      </w:r>
    </w:p>
    <w:p>
      <w:pPr>
        <w:spacing w:after="40" w:before="120"/>
      </w:pPr>
      <w:r>
        <w:rPr>
          <w:rFonts w:ascii="Arial" w:cs="Arial" w:eastAsia="Arial" w:hAnsi="Arial"/>
          <w:b/>
          <w:bCs/>
          <w:color w:val="1F3864"/>
          <w:sz w:val="22"/>
          <w:szCs w:val="22"/>
        </w:rPr>
        <w:t xml:space="preserve">URL Checked:</w:t>
      </w:r>
    </w:p>
    <w:p>
      <w:pPr>
        <w:spacing w:after="80" w:before="0"/>
        <w:ind w:left="360"/>
      </w:pPr>
      <w:r>
        <w:rPr>
          <w:rFonts w:ascii="Arial" w:cs="Arial" w:eastAsia="Arial" w:hAnsi="Arial"/>
          <w:color w:val="222222"/>
          <w:sz w:val="22"/>
          <w:szCs w:val="22"/>
        </w:rPr>
        <w:t xml:space="preserve">https://www.amazon.com/robots.txt</w:t>
      </w:r>
    </w:p>
    <w:p>
      <w:pPr>
        <w:spacing w:after="40" w:before="120"/>
      </w:pPr>
      <w:r>
        <w:rPr>
          <w:rFonts w:ascii="Arial" w:cs="Arial" w:eastAsia="Arial" w:hAnsi="Arial"/>
          <w:b/>
          <w:bCs/>
          <w:color w:val="1F3864"/>
          <w:sz w:val="22"/>
          <w:szCs w:val="22"/>
        </w:rPr>
        <w:t xml:space="preserve">Does the website have a robots.txt file?</w:t>
      </w:r>
    </w:p>
    <w:p>
      <w:pPr>
        <w:spacing w:after="80" w:before="0"/>
        <w:ind w:left="360"/>
      </w:pPr>
      <w:r>
        <w:rPr>
          <w:rFonts w:ascii="Arial" w:cs="Arial" w:eastAsia="Arial" w:hAnsi="Arial"/>
          <w:color w:val="222222"/>
          <w:sz w:val="22"/>
          <w:szCs w:val="22"/>
        </w:rPr>
        <w:t xml:space="preserve">[Yes / No — update based on your finding]</w:t>
      </w:r>
    </w:p>
    <w:p>
      <w:pPr>
        <w:spacing w:after="40" w:before="120"/>
      </w:pPr>
      <w:r>
        <w:rPr>
          <w:rFonts w:ascii="Arial" w:cs="Arial" w:eastAsia="Arial" w:hAnsi="Arial"/>
          <w:b/>
          <w:bCs/>
          <w:color w:val="1F3864"/>
          <w:sz w:val="22"/>
          <w:szCs w:val="22"/>
        </w:rPr>
        <w:t xml:space="preserve">What information can be learned?</w:t>
      </w:r>
    </w:p>
    <w:p>
      <w:pPr>
        <w:spacing w:after="120" w:before="60"/>
      </w:pPr>
      <w:r>
        <w:rPr>
          <w:rFonts w:ascii="Arial" w:cs="Arial" w:eastAsia="Arial" w:hAnsi="Arial"/>
          <w:color w:val="333333"/>
          <w:sz w:val="22"/>
          <w:szCs w:val="22"/>
        </w:rPr>
        <w:t xml:space="preserve">The robots.txt file typically reveals directory paths and sections that the website owner does not want indexed by search engines. For Amazon, this could expose internal paths, API endpoints, admin panels, or staging areas — all valuable from a reconnaissance perspective.</w:t>
      </w:r>
    </w:p>
    <w:p>
      <w:pPr>
        <w:spacing w:after="120" w:before="0"/>
      </w:pPr>
    </w:p>
    <w:p>
      <w:pPr>
        <w:pStyle w:val="Heading2"/>
        <w:pBdr>
          <w:bottom w:val="single" w:color="2E75B6" w:sz="4" w:space="1"/>
        </w:pBdr>
        <w:spacing w:after="80" w:before="240"/>
      </w:pPr>
      <w:r>
        <w:rPr>
          <w:rFonts w:ascii="Arial" w:cs="Arial" w:eastAsia="Arial" w:hAnsi="Arial"/>
          <w:b/>
          <w:bCs/>
          <w:color w:val="2E75B6"/>
          <w:sz w:val="26"/>
          <w:szCs w:val="26"/>
        </w:rPr>
        <w:t xml:space="preserve">sitemap.xml</w:t>
      </w:r>
    </w:p>
    <w:p>
      <w:pPr>
        <w:spacing w:after="40" w:before="120"/>
      </w:pPr>
      <w:r>
        <w:rPr>
          <w:rFonts w:ascii="Arial" w:cs="Arial" w:eastAsia="Arial" w:hAnsi="Arial"/>
          <w:b/>
          <w:bCs/>
          <w:color w:val="1F3864"/>
          <w:sz w:val="22"/>
          <w:szCs w:val="22"/>
        </w:rPr>
        <w:t xml:space="preserve">URL Checked:</w:t>
      </w:r>
    </w:p>
    <w:p>
      <w:pPr>
        <w:spacing w:after="80" w:before="0"/>
        <w:ind w:left="360"/>
      </w:pPr>
      <w:r>
        <w:rPr>
          <w:rFonts w:ascii="Arial" w:cs="Arial" w:eastAsia="Arial" w:hAnsi="Arial"/>
          <w:color w:val="222222"/>
          <w:sz w:val="22"/>
          <w:szCs w:val="22"/>
        </w:rPr>
        <w:t xml:space="preserve">https://www.amazon.com/sitemap.xml</w:t>
      </w:r>
    </w:p>
    <w:p>
      <w:pPr>
        <w:spacing w:after="40" w:before="120"/>
      </w:pPr>
      <w:r>
        <w:rPr>
          <w:rFonts w:ascii="Arial" w:cs="Arial" w:eastAsia="Arial" w:hAnsi="Arial"/>
          <w:b/>
          <w:bCs/>
          <w:color w:val="1F3864"/>
          <w:sz w:val="22"/>
          <w:szCs w:val="22"/>
        </w:rPr>
        <w:t xml:space="preserve">Does the website have a sitemap?</w:t>
      </w:r>
    </w:p>
    <w:p>
      <w:pPr>
        <w:spacing w:after="80" w:before="0"/>
        <w:ind w:left="360"/>
      </w:pPr>
      <w:r>
        <w:rPr>
          <w:rFonts w:ascii="Arial" w:cs="Arial" w:eastAsia="Arial" w:hAnsi="Arial"/>
          <w:color w:val="222222"/>
          <w:sz w:val="22"/>
          <w:szCs w:val="22"/>
        </w:rPr>
        <w:t xml:space="preserve">[Yes / No — update based on your finding]</w:t>
      </w:r>
    </w:p>
    <w:p>
      <w:pPr>
        <w:spacing w:after="40" w:before="120"/>
      </w:pPr>
      <w:r>
        <w:rPr>
          <w:rFonts w:ascii="Arial" w:cs="Arial" w:eastAsia="Arial" w:hAnsi="Arial"/>
          <w:b/>
          <w:bCs/>
          <w:color w:val="1F3864"/>
          <w:sz w:val="22"/>
          <w:szCs w:val="22"/>
        </w:rPr>
        <w:t xml:space="preserve">What information can be learned?</w:t>
      </w:r>
    </w:p>
    <w:p>
      <w:pPr>
        <w:spacing w:after="120" w:before="60"/>
      </w:pPr>
      <w:r>
        <w:rPr>
          <w:rFonts w:ascii="Arial" w:cs="Arial" w:eastAsia="Arial" w:hAnsi="Arial"/>
          <w:color w:val="333333"/>
          <w:sz w:val="22"/>
          <w:szCs w:val="22"/>
        </w:rPr>
        <w:t xml:space="preserve">A sitemap enumerates the publicly accessible pages of a website. Reviewing it during reconnaissance can help map the surface area of the application, identify distinct services or sections (e.g., AWS, Audible, Prime), and understand site structure without active probing.</w:t>
      </w:r>
    </w:p>
    <w:p>
      <w:pPr>
        <w:spacing w:after="120" w:before="0"/>
      </w:pPr>
    </w:p>
    <w:p>
      <w:pPr>
        <w:pStyle w:val="Heading1"/>
        <w:shd w:fill="1F3864" w:val="clear"/>
        <w:spacing w:after="120" w:before="300"/>
        <w:ind w:left="200" w:right="200"/>
      </w:pPr>
      <w:r>
        <w:rPr>
          <w:rFonts w:ascii="Arial" w:cs="Arial" w:eastAsia="Arial" w:hAnsi="Arial"/>
          <w:b/>
          <w:bCs/>
          <w:color w:val="FFFFFF"/>
          <w:sz w:val="30"/>
          <w:szCs w:val="30"/>
        </w:rPr>
        <w:t xml:space="preserve">Part G — Overall Observations &amp; Conclusion</w:t>
      </w:r>
    </w:p>
    <w:p>
      <w:pPr>
        <w:pStyle w:val="Heading2"/>
        <w:pBdr>
          <w:bottom w:val="single" w:color="2E75B6" w:sz="4" w:space="1"/>
        </w:pBdr>
        <w:spacing w:after="80" w:before="240"/>
      </w:pPr>
      <w:r>
        <w:rPr>
          <w:rFonts w:ascii="Arial" w:cs="Arial" w:eastAsia="Arial" w:hAnsi="Arial"/>
          <w:b/>
          <w:bCs/>
          <w:color w:val="2E75B6"/>
          <w:sz w:val="26"/>
          <w:szCs w:val="26"/>
        </w:rPr>
        <w:t xml:space="preserve">Key Findings Summary</w:t>
      </w:r>
    </w:p>
    <w:p>
      <w:pPr>
        <w:pStyle w:val="ListParagraph"/>
        <w:numPr>
          <w:ilvl w:val="0"/>
          <w:numId w:val="2"/>
        </w:numPr>
        <w:spacing w:after="40" w:before="40"/>
      </w:pPr>
      <w:r>
        <w:rPr>
          <w:rFonts w:ascii="Arial" w:cs="Arial" w:eastAsia="Arial" w:hAnsi="Arial"/>
          <w:color w:val="333333"/>
          <w:sz w:val="22"/>
          <w:szCs w:val="22"/>
        </w:rPr>
        <w:t xml:space="preserve">Amazon's domain (amazon.com) has been registered since 1994 and is managed by MarkMonitor — a registrar specializing in brand protection.</w:t>
      </w:r>
    </w:p>
    <w:p>
      <w:pPr>
        <w:pStyle w:val="ListParagraph"/>
        <w:numPr>
          <w:ilvl w:val="0"/>
          <w:numId w:val="2"/>
        </w:numPr>
        <w:spacing w:after="40" w:before="40"/>
      </w:pPr>
      <w:r>
        <w:rPr>
          <w:rFonts w:ascii="Arial" w:cs="Arial" w:eastAsia="Arial" w:hAnsi="Arial"/>
          <w:color w:val="333333"/>
          <w:sz w:val="22"/>
          <w:szCs w:val="22"/>
        </w:rPr>
        <w:t xml:space="preserve">All six EPP status codes are active, making the domain fully locked against unauthorized transfer, update, or deletion.</w:t>
      </w:r>
    </w:p>
    <w:p>
      <w:pPr>
        <w:pStyle w:val="ListParagraph"/>
        <w:numPr>
          <w:ilvl w:val="0"/>
          <w:numId w:val="2"/>
        </w:numPr>
        <w:spacing w:after="40" w:before="40"/>
      </w:pPr>
      <w:r>
        <w:rPr>
          <w:rFonts w:ascii="Arial" w:cs="Arial" w:eastAsia="Arial" w:hAnsi="Arial"/>
          <w:color w:val="333333"/>
          <w:sz w:val="22"/>
          <w:szCs w:val="22"/>
        </w:rPr>
        <w:t xml:space="preserve">Amazon exclusively uses AWS Route 53 for DNS, demonstrating tight vertical integration of its own infrastructure.</w:t>
      </w:r>
    </w:p>
    <w:p>
      <w:pPr>
        <w:pStyle w:val="ListParagraph"/>
        <w:numPr>
          <w:ilvl w:val="0"/>
          <w:numId w:val="2"/>
        </w:numPr>
        <w:spacing w:after="40" w:before="40"/>
      </w:pPr>
      <w:r>
        <w:rPr>
          <w:rFonts w:ascii="Arial" w:cs="Arial" w:eastAsia="Arial" w:hAnsi="Arial"/>
          <w:color w:val="333333"/>
          <w:sz w:val="22"/>
          <w:szCs w:val="22"/>
        </w:rPr>
        <w:t xml:space="preserve">The single MX record (amazon-smtp.amazon.com) points to a proprietary mail delivery system.</w:t>
      </w:r>
    </w:p>
    <w:p>
      <w:pPr>
        <w:pStyle w:val="ListParagraph"/>
        <w:numPr>
          <w:ilvl w:val="0"/>
          <w:numId w:val="2"/>
        </w:numPr>
        <w:spacing w:after="40" w:before="40"/>
      </w:pPr>
      <w:r>
        <w:rPr>
          <w:rFonts w:ascii="Arial" w:cs="Arial" w:eastAsia="Arial" w:hAnsi="Arial"/>
          <w:color w:val="333333"/>
          <w:sz w:val="22"/>
          <w:szCs w:val="22"/>
        </w:rPr>
        <w:t xml:space="preserve">TXT records expose an extensive third-party ecosystem including Google, Apple, Facebook, Stripe, Uber, Zoom, and Atlassian.</w:t>
      </w:r>
    </w:p>
    <w:p>
      <w:pPr>
        <w:pStyle w:val="ListParagraph"/>
        <w:numPr>
          <w:ilvl w:val="0"/>
          <w:numId w:val="2"/>
        </w:numPr>
        <w:spacing w:after="40" w:before="40"/>
      </w:pPr>
      <w:r>
        <w:rPr>
          <w:rFonts w:ascii="Arial" w:cs="Arial" w:eastAsia="Arial" w:hAnsi="Arial"/>
          <w:color w:val="333333"/>
          <w:sz w:val="22"/>
          <w:szCs w:val="22"/>
        </w:rPr>
        <w:t xml:space="preserve">Core server-side technologies (web server, programming language) are deliberately concealed — a standard practice for high-value targets.</w:t>
      </w:r>
    </w:p>
    <w:p>
      <w:pPr>
        <w:spacing w:after="120" w:before="0"/>
      </w:pPr>
    </w:p>
    <w:p>
      <w:pPr>
        <w:pStyle w:val="Heading2"/>
        <w:pBdr>
          <w:bottom w:val="single" w:color="2E75B6" w:sz="4" w:space="1"/>
        </w:pBdr>
        <w:spacing w:after="80" w:before="240"/>
      </w:pPr>
      <w:r>
        <w:rPr>
          <w:rFonts w:ascii="Arial" w:cs="Arial" w:eastAsia="Arial" w:hAnsi="Arial"/>
          <w:b/>
          <w:bCs/>
          <w:color w:val="2E75B6"/>
          <w:sz w:val="26"/>
          <w:szCs w:val="26"/>
        </w:rPr>
        <w:t xml:space="preserve">Conclusion</w:t>
      </w:r>
    </w:p>
    <w:p>
      <w:pPr>
        <w:spacing w:after="120" w:before="60"/>
      </w:pPr>
      <w:r>
        <w:rPr>
          <w:rFonts w:ascii="Arial" w:cs="Arial" w:eastAsia="Arial" w:hAnsi="Arial"/>
          <w:color w:val="333333"/>
          <w:sz w:val="22"/>
          <w:szCs w:val="22"/>
        </w:rPr>
        <w:t xml:space="preserve">This reconnaissance exercise demonstrated how a significant amount of organizational intelligence can be gathered passively — without sending a single packet directly to the target server. Through WHOIS, DNS enumeration, and HTTP header analysis of Amazon.com, I was able to establish domain ownership history, infrastructure provider (AWS), mail routing, and a broad map of third-party software integrations — all from publicly available data sources.</w:t>
      </w:r>
    </w:p>
    <w:p>
      <w:pPr>
        <w:spacing w:after="120" w:before="60"/>
      </w:pPr>
      <w:r>
        <w:rPr>
          <w:rFonts w:ascii="Arial" w:cs="Arial" w:eastAsia="Arial" w:hAnsi="Arial"/>
          <w:color w:val="333333"/>
          <w:sz w:val="22"/>
          <w:szCs w:val="22"/>
        </w:rPr>
        <w:t xml:space="preserve">The domain status flags and registrar choice (MarkMonitor) indicate a highly security-conscious organization actively protecting its namespace. The deliberate concealment of web server and language fingerprints reflects a mature security posture aimed at reducing passive information leakage. Nevertheless, the TXT records alone provide a detailed picture of Amazon's internal tooling landscape, illustrating how metadata — not just content — can be a significant source of intelligence during the initial phases of a penetration test.</w:t>
      </w:r>
    </w:p>
    <w:p>
      <w:pPr>
        <w:spacing w:after="120" w:before="60"/>
      </w:pPr>
      <w:r>
        <w:rPr>
          <w:rFonts w:ascii="Arial" w:cs="Arial" w:eastAsia="Arial" w:hAnsi="Arial"/>
          <w:color w:val="333333"/>
          <w:sz w:val="22"/>
          <w:szCs w:val="22"/>
        </w:rPr>
        <w:t xml:space="preserve">This phase underscored the importance of thorough reconnaissance: understanding a target deeply before any active engagement leads to more focused, efficient, and responsible security assessments.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Passive Reconnaissance — amazon.com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pPr>
    <w:r>
      <w:rPr>
        <w:rFonts w:ascii="Arial" w:cs="Arial" w:eastAsia="Arial" w:hAnsi="Arial"/>
        <w:color w:val="888888"/>
        <w:sz w:val="18"/>
        <w:szCs w:val="18"/>
      </w:rPr>
      <w:t xml:space="preserve">White Band Associates  |  Ethical Hacking Task 01  |  Reconnaissance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FFFFFF"/>
      <w:sz w:val="30"/>
      <w:szCs w:val="30"/>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2026-06-27T13:26:22.898Z</dcterms:created>
  <dcterms:modified xsi:type="dcterms:W3CDTF">2026-06-27T13:26:22.898Z</dcterms:modified>
</cp:coreProperties>
</file>

<file path=docProps/custom.xml><?xml version="1.0" encoding="utf-8"?>
<Properties xmlns="http://schemas.openxmlformats.org/officeDocument/2006/custom-properties" xmlns:vt="http://schemas.openxmlformats.org/officeDocument/2006/docPropsVTypes"/>
</file>