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w:t>ITUE301: Advance Web Development Framework</w:t>
        <w:tab/>
        <w:t>24CS105</w:t>
      </w:r>
      <w:r>
        <w:rPr>
          <w:rFonts w:ascii="Cambria" w:eastAsia="Cambria" w:hAnsi="Cambria" w:cs="Cambria"/>
          <w:b/>
          <w:sz w:val="18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Times New Roman" w:eastAsia="Times New Roman" w:hAnsi="Times New Roman" w:cs="Times New Roman"/>
          <w:b/>
          <w:sz w:val="20"/>
        </w:rPr>
      </w:r>
      <w:r>
        <w:rPr>
          <w:rFonts w:ascii="Cambria" w:eastAsia="Cambria" w:hAnsi="Cambria" w:cs="Cambria"/>
          <w:b/>
        </w:rPr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24CS105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Rudra Vaghela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https://github.com/24CS105-RUDRA/24CS105-AWDF-Practical1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