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976DE">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color w:val="000000"/>
        </w:rPr>
      </w:pPr>
    </w:p>
    <w:tbl>
      <w:tblPr>
        <w:tblStyle w:val="21"/>
        <w:tblW w:w="100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65"/>
        <w:gridCol w:w="2423"/>
        <w:gridCol w:w="1672"/>
        <w:gridCol w:w="660"/>
        <w:gridCol w:w="1755"/>
        <w:gridCol w:w="255"/>
        <w:gridCol w:w="1275"/>
      </w:tblGrid>
      <w:tr w14:paraId="2F7718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B141B4">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Student ID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F010E">
            <w:pPr>
              <w:spacing w:after="0" w:line="240" w:lineRule="auto"/>
              <w:rPr>
                <w:rFonts w:hint="default" w:ascii="Times New Roman" w:hAnsi="Times New Roman" w:eastAsia="Times New Roman" w:cs="Times New Roman"/>
                <w:b/>
                <w:sz w:val="24"/>
                <w:szCs w:val="24"/>
                <w:lang w:val="en-IN"/>
              </w:rPr>
            </w:pPr>
            <w:r>
              <w:rPr>
                <w:rFonts w:ascii="Times New Roman" w:hAnsi="Times New Roman" w:eastAsia="Times New Roman" w:cs="Times New Roman"/>
                <w:b/>
                <w:sz w:val="24"/>
                <w:szCs w:val="24"/>
              </w:rPr>
              <w:t>24CS105</w:t>
            </w:r>
            <w:r>
              <w:rPr>
                <w:rFonts w:hint="default" w:ascii="Times New Roman" w:hAnsi="Times New Roman" w:eastAsia="Times New Roman" w:cs="Times New Roman"/>
                <w:b/>
                <w:sz w:val="24"/>
                <w:szCs w:val="24"/>
                <w:lang w:val="en-IN"/>
              </w:rPr>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27829D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Student Name:</w:t>
            </w:r>
          </w:p>
        </w:tc>
        <w:tc>
          <w:tcPr>
            <w:tcW w:w="3945" w:type="dxa"/>
            <w:gridSpan w:val="4"/>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6993AF2">
            <w:pPr>
              <w:spacing w:after="0" w:line="240" w:lineRule="auto"/>
              <w:rPr>
                <w:rFonts w:hint="default" w:ascii="Times New Roman" w:hAnsi="Times New Roman" w:eastAsia="Times New Roman" w:cs="Times New Roman"/>
                <w:b/>
                <w:sz w:val="24"/>
                <w:szCs w:val="24"/>
                <w:lang w:val="en-IN"/>
              </w:rPr>
            </w:pPr>
            <w:r>
              <w:rPr>
                <w:rFonts w:hint="default" w:ascii="Times New Roman" w:hAnsi="Times New Roman" w:eastAsia="Times New Roman" w:cs="Times New Roman"/>
                <w:b/>
                <w:sz w:val="24"/>
                <w:szCs w:val="24"/>
                <w:lang w:val="en-IN"/>
              </w:rPr>
              <w:t>Rudra Vaghela</w:t>
            </w:r>
          </w:p>
        </w:tc>
      </w:tr>
      <w:tr w14:paraId="396EC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5" w:hRule="atLeast"/>
        </w:trPr>
        <w:tc>
          <w:tcPr>
            <w:tcW w:w="19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81DD78">
            <w:pPr>
              <w:spacing w:after="0" w:line="240" w:lineRule="auto"/>
              <w:rPr>
                <w:rFonts w:ascii="Times New Roman" w:hAnsi="Times New Roman" w:eastAsia="Times New Roman" w:cs="Times New Roman"/>
                <w:sz w:val="24"/>
                <w:szCs w:val="24"/>
              </w:rPr>
            </w:pPr>
            <w:bookmarkStart w:id="0" w:name="_heading=h.gjdgxs" w:colFirst="0" w:colLast="0"/>
            <w:bookmarkEnd w:id="0"/>
            <w:r>
              <w:rPr>
                <w:rFonts w:ascii="Times New Roman" w:hAnsi="Times New Roman" w:eastAsia="Times New Roman" w:cs="Times New Roman"/>
                <w:color w:val="000000"/>
                <w:sz w:val="24"/>
                <w:szCs w:val="24"/>
              </w:rPr>
              <w:t>Subject code &amp; Name :</w:t>
            </w:r>
          </w:p>
        </w:tc>
        <w:tc>
          <w:tcPr>
            <w:tcW w:w="2423"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1961E18">
            <w:pPr>
              <w:spacing w:after="0" w:line="240" w:lineRule="auto"/>
              <w:rPr>
                <w:rFonts w:ascii="Times New Roman" w:hAnsi="Times New Roman" w:eastAsia="Times New Roman" w:cs="Times New Roman"/>
                <w:b/>
                <w:sz w:val="24"/>
                <w:szCs w:val="24"/>
              </w:rPr>
            </w:pPr>
            <w:r>
              <w:rPr>
                <w:rFonts w:ascii="Cambria" w:hAnsi="Cambria" w:eastAsia="Cambria" w:cs="Cambria"/>
                <w:b/>
                <w:sz w:val="18"/>
                <w:szCs w:val="18"/>
              </w:rPr>
              <w:t>ITUE301:</w:t>
            </w:r>
            <w:r>
              <w:rPr>
                <w:rFonts w:ascii="Cambria" w:hAnsi="Cambria" w:eastAsia="Cambria" w:cs="Cambria"/>
                <w:b/>
                <w:color w:val="000000"/>
                <w:sz w:val="18"/>
                <w:szCs w:val="18"/>
              </w:rPr>
              <w:t xml:space="preserve"> </w:t>
            </w:r>
            <w:r>
              <w:rPr>
                <w:rFonts w:ascii="Times New Roman" w:hAnsi="Times New Roman" w:eastAsia="Times New Roman" w:cs="Times New Roman"/>
                <w:b/>
                <w:sz w:val="20"/>
                <w:szCs w:val="20"/>
              </w:rPr>
              <w:t>Advance Web Development Framework</w:t>
            </w:r>
          </w:p>
        </w:tc>
        <w:tc>
          <w:tcPr>
            <w:tcW w:w="167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70D7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w:t>
            </w:r>
          </w:p>
        </w:tc>
        <w:tc>
          <w:tcPr>
            <w:tcW w:w="6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6E2D400">
            <w:pPr>
              <w:jc w:val="center"/>
            </w:pPr>
            <w:r>
              <w:rPr>
                <w:rFonts w:ascii="Times New Roman" w:hAnsi="Times New Roman"/>
                <w:b w:val="0"/>
                <w:sz w:val="22"/>
              </w:rPr>
              <w:t>10</w:t>
            </w:r>
          </w:p>
        </w:tc>
        <w:tc>
          <w:tcPr>
            <w:tcW w:w="17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1BCCE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Academic Year</w:t>
            </w:r>
          </w:p>
        </w:tc>
        <w:tc>
          <w:tcPr>
            <w:tcW w:w="25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679194F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Pr>
              <w:t>:</w:t>
            </w:r>
          </w:p>
        </w:tc>
        <w:tc>
          <w:tcPr>
            <w:tcW w:w="127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70D6F2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2026-27</w:t>
            </w:r>
          </w:p>
        </w:tc>
      </w:tr>
    </w:tbl>
    <w:p w14:paraId="6AB5367C">
      <w:pPr>
        <w:tabs>
          <w:tab w:val="left" w:pos="3375"/>
        </w:tabs>
        <w:ind w:right="450"/>
        <w:jc w:val="both"/>
        <w:rPr>
          <w:rFonts w:ascii="Times New Roman" w:hAnsi="Times New Roman" w:eastAsia="Times New Roman" w:cs="Times New Roman"/>
          <w:sz w:val="24"/>
          <w:szCs w:val="24"/>
        </w:rPr>
      </w:pPr>
    </w:p>
    <w:tbl>
      <w:tblPr>
        <w:tblStyle w:val="22"/>
        <w:tblW w:w="105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530"/>
      </w:tblGrid>
      <w:tr w14:paraId="7DEA71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40" w:hRule="atLeast"/>
        </w:trPr>
        <w:tc>
          <w:tcPr>
            <w:tcW w:w="10530" w:type="dxa"/>
            <w:vAlign w:val="center"/>
          </w:tcPr>
          <w:p w14:paraId="29DA93C1">
            <w:pPr>
              <w:jc w:val="center"/>
            </w:pPr>
            <w:r>
              <w:rPr>
                <w:rFonts w:ascii="Times New Roman" w:hAnsi="Times New Roman"/>
                <w:b/>
                <w:sz w:val="24"/>
              </w:rPr>
              <w:t>Task - 1 (Practical - 10)</w:t>
            </w:r>
          </w:p>
        </w:tc>
      </w:tr>
      <w:tr w14:paraId="7E9B1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70" w:hRule="atLeast"/>
        </w:trPr>
        <w:tc>
          <w:tcPr>
            <w:tcW w:w="10530" w:type="dxa"/>
          </w:tcPr>
          <w:p w14:paraId="727AB99C">
            <w:pPr>
              <w:jc w:val="center"/>
            </w:pPr>
            <w:r>
              <w:rPr>
                <w:rFonts w:ascii="Times New Roman" w:hAnsi="Times New Roman"/>
                <w:b/>
                <w:sz w:val="24"/>
              </w:rPr>
              <w:t>Aim</w:t>
            </w:r>
          </w:p>
        </w:tc>
      </w:tr>
      <w:tr w14:paraId="2F5D8A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11" w:hRule="atLeast"/>
        </w:trPr>
        <w:tc>
          <w:tcPr>
            <w:tcW w:w="10530" w:type="dxa"/>
          </w:tcPr>
          <w:p w14:paraId="4B9232B4">
            <w:pPr>
              <w:jc w:val="both"/>
            </w:pPr>
            <w:r>
              <w:rPr>
                <w:rFonts w:ascii="Times New Roman" w:hAnsi="Times New Roman"/>
                <w:b w:val="0"/>
                <w:sz w:val="22"/>
              </w:rPr>
              <w:t>To implement asynchronous background processing using Node.js native EventEmitter without external dependencies, establishing non-blocking task notification dispatching, timing differential analysis, centralized error event boundary handling, and real-time Server-Sent Events (SSE) notification streaming.</w:t>
            </w:r>
          </w:p>
        </w:tc>
      </w:tr>
      <w:tr w14:paraId="730FB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tcPr>
          <w:p w14:paraId="62700B90">
            <w:pPr>
              <w:jc w:val="center"/>
            </w:pPr>
            <w:r>
              <w:rPr>
                <w:rFonts w:ascii="Times New Roman" w:hAnsi="Times New Roman"/>
                <w:b/>
                <w:sz w:val="24"/>
              </w:rPr>
              <w:t>Code</w:t>
            </w:r>
          </w:p>
          <w:p w14:paraId="158F85E8">
            <w:pPr>
              <w:jc w:val="left"/>
            </w:pPr>
            <w:r>
              <w:rPr>
                <w:rFonts w:ascii="Times New Roman" w:hAnsi="Times New Roman"/>
                <w:b/>
                <w:sz w:val="21"/>
              </w:rPr>
              <w:br w:type="textWrapping"/>
            </w:r>
            <w:r>
              <w:rPr>
                <w:rFonts w:ascii="Consolas" w:hAnsi="Consolas"/>
                <w:sz w:val="17"/>
              </w:rPr>
              <w:br w:type="textWrapping"/>
            </w:r>
          </w:p>
        </w:tc>
      </w:tr>
      <w:tr w14:paraId="56C8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2" w:hRule="atLeast"/>
        </w:trPr>
        <w:tc>
          <w:tcPr>
            <w:tcW w:w="10530" w:type="dxa"/>
            <w:shd w:val="clear" w:color="auto" w:fill="auto"/>
          </w:tcPr>
          <w:p w14:paraId="1E2174D1">
            <w:pPr>
              <w:jc w:val="left"/>
            </w:pPr>
            <w:r>
              <w:rPr>
                <w:rFonts w:ascii="Times New Roman" w:hAnsi="Times New Roman"/>
                <w:b/>
                <w:sz w:val="22"/>
              </w:rPr>
              <w:t>GitHub Link Repository Link: https://github.com/24CS105-RUDRA/24CS105-AWDF-Practical10</w:t>
            </w:r>
          </w:p>
        </w:tc>
      </w:tr>
      <w:tr w14:paraId="0BDA2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73" w:hRule="atLeast"/>
        </w:trPr>
        <w:tc>
          <w:tcPr>
            <w:tcW w:w="10530" w:type="dxa"/>
          </w:tcPr>
          <w:p w14:paraId="04BE8E9D">
            <w:pPr>
              <w:jc w:val="center"/>
            </w:pPr>
            <w:r>
              <w:rPr>
                <w:rFonts w:ascii="Times New Roman" w:hAnsi="Times New Roman"/>
                <w:b/>
                <w:sz w:val="24"/>
              </w:rPr>
              <w:t>Output</w:t>
            </w:r>
          </w:p>
        </w:tc>
      </w:tr>
      <w:tr w14:paraId="39731A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011" w:hRule="atLeast"/>
        </w:trPr>
        <w:tc>
          <w:tcPr>
            <w:tcW w:w="10530" w:type="dxa"/>
          </w:tcPr>
          <w:p w14:paraId="39A32BFB">
            <w:r/>
          </w:p>
          <w:p>
            <w:pPr>
              <w:jc w:val="left"/>
            </w:pPr>
            <w:r>
              <w:rPr>
                <w:rFonts w:ascii="Times New Roman" w:hAnsi="Times New Roman"/>
                <w:b/>
                <w:sz w:val="22"/>
              </w:rPr>
              <w:br/>
            </w:r>
            <w:r>
              <w:rPr>
                <w:rFonts w:ascii="Times New Roman" w:hAnsi="Times New Roman"/>
                <w:b/>
                <w:sz w:val="22"/>
              </w:rPr>
              <w:t>1. Native EventEmitter Architecture (Step 1 &amp; 2):</w:t>
            </w:r>
            <w:r>
              <w:rPr>
                <w:rFonts w:ascii="Times New Roman" w:hAnsi="Times New Roman"/>
                <w:b/>
                <w:sz w:val="22"/>
              </w:rPr>
              <w:br/>
            </w:r>
            <w:r>
              <w:rPr>
                <w:rFonts w:ascii="Times New Roman" w:hAnsi="Times New Roman"/>
                <w:b w:val="0"/>
                <w:sz w:val="22"/>
              </w:rPr>
              <w:t>Implemented an asynchronous event-driven architecture using Node.js core EventEmitter (events/events.js and events/listeners.js). When a task is created or mutated, the server triggers domain events asynchronously without blocking the primary HTTP event loop or database transactions.</w:t>
            </w:r>
          </w:p>
          <w:p>
            <w:pPr>
              <w:jc w:val="left"/>
            </w:pPr>
            <w:r>
              <w:rPr>
                <w:rFonts w:ascii="Times New Roman" w:hAnsi="Times New Roman"/>
                <w:b/>
                <w:sz w:val="22"/>
              </w:rPr>
              <w:br/>
            </w:r>
            <w:r>
              <w:rPr>
                <w:rFonts w:ascii="Times New Roman" w:hAnsi="Times New Roman"/>
                <w:b/>
                <w:sz w:val="22"/>
              </w:rPr>
              <w:t>2. Non-Blocking Immediate HTTP Response (Step 3):</w:t>
            </w:r>
            <w:r>
              <w:rPr>
                <w:rFonts w:ascii="Times New Roman" w:hAnsi="Times New Roman"/>
                <w:b/>
                <w:sz w:val="22"/>
              </w:rPr>
              <w:br/>
            </w:r>
            <w:r>
              <w:rPr>
                <w:rFonts w:ascii="Times New Roman" w:hAnsi="Times New Roman"/>
                <w:b w:val="0"/>
                <w:sz w:val="22"/>
              </w:rPr>
              <w:t>Configured POST /tasks to persist the task to MongoDB and immediately return HTTP 201 Created with the JSON payload. Emitted the task-created event asynchronously using setImmediate(), ensuring the client receives an instantaneous response before background notification workers, email dispatchers, and audit loggers complete.</w:t>
            </w:r>
          </w:p>
          <w:p>
            <w:pPr>
              <w:jc w:val="left"/>
            </w:pPr>
            <w:r>
              <w:rPr>
                <w:rFonts w:ascii="Times New Roman" w:hAnsi="Times New Roman"/>
                <w:b/>
                <w:sz w:val="22"/>
              </w:rPr>
              <w:br/>
            </w:r>
            <w:r>
              <w:rPr>
                <w:rFonts w:ascii="Times New Roman" w:hAnsi="Times New Roman"/>
                <w:b/>
                <w:sz w:val="22"/>
              </w:rPr>
              <w:t>3. Timing Differential Demonstration (Sync vs. Async Execution):</w:t>
            </w:r>
            <w:r>
              <w:rPr>
                <w:rFonts w:ascii="Times New Roman" w:hAnsi="Times New Roman"/>
                <w:b/>
                <w:sz w:val="22"/>
              </w:rPr>
              <w:br/>
            </w:r>
            <w:r>
              <w:rPr>
                <w:rFonts w:ascii="Times New Roman" w:hAnsi="Times New Roman"/>
                <w:b w:val="0"/>
                <w:sz w:val="22"/>
              </w:rPr>
              <w:t>Measured empirical latency at both the HTTP response completion timestamp and the background listener execution timestamp. Demonstrated that background event handlers execute asynchronously on subsequent event loop ticks without inflating client perceived response time.</w:t>
            </w:r>
          </w:p>
          <w:p>
            <w:pPr>
              <w:jc w:val="left"/>
            </w:pPr>
            <w:r>
              <w:rPr>
                <w:rFonts w:ascii="Times New Roman" w:hAnsi="Times New Roman"/>
                <w:b/>
                <w:sz w:val="22"/>
              </w:rPr>
              <w:br/>
            </w:r>
            <w:r>
              <w:rPr>
                <w:rFonts w:ascii="Times New Roman" w:hAnsi="Times New Roman"/>
                <w:b/>
                <w:sz w:val="22"/>
              </w:rPr>
              <w:t>4. Supplementary Problem 1 - Second Domain Event (task-deleted):</w:t>
            </w:r>
            <w:r>
              <w:rPr>
                <w:rFonts w:ascii="Times New Roman" w:hAnsi="Times New Roman"/>
                <w:b/>
                <w:sz w:val="22"/>
              </w:rPr>
              <w:br/>
            </w:r>
            <w:r>
              <w:rPr>
                <w:rFonts w:ascii="Times New Roman" w:hAnsi="Times New Roman"/>
                <w:b w:val="0"/>
                <w:sz w:val="22"/>
              </w:rPr>
              <w:t>Implemented a dedicated task-deleted event listener that logs contextual task removal records, timestamps, and initiator IDs to the system audit trail whenever tasks are deleted via DELETE /tasks/:id.</w:t>
            </w:r>
          </w:p>
          <w:p>
            <w:pPr>
              <w:jc w:val="left"/>
            </w:pPr>
            <w:r>
              <w:rPr>
                <w:rFonts w:ascii="Times New Roman" w:hAnsi="Times New Roman"/>
                <w:b/>
                <w:sz w:val="22"/>
              </w:rPr>
              <w:br/>
            </w:r>
            <w:r>
              <w:rPr>
                <w:rFonts w:ascii="Times New Roman" w:hAnsi="Times New Roman"/>
                <w:b/>
                <w:sz w:val="22"/>
              </w:rPr>
              <w:t>5. Supplementary Problem 2 - Centralized Error Event Listener:</w:t>
            </w:r>
            <w:r>
              <w:rPr>
                <w:rFonts w:ascii="Times New Roman" w:hAnsi="Times New Roman"/>
                <w:b/>
                <w:sz w:val="22"/>
              </w:rPr>
              <w:br/>
            </w:r>
            <w:r>
              <w:rPr>
                <w:rFonts w:ascii="Times New Roman" w:hAnsi="Times New Roman"/>
                <w:b w:val="0"/>
                <w:sz w:val="22"/>
              </w:rPr>
              <w:t>Implemented an error event listener on taskEmitter to catch and quarantine any exceptions thrown during background execution, preventing unhandled exceptions from terminating the Node.js runtime process.</w:t>
            </w:r>
          </w:p>
          <w:p>
            <w:pPr>
              <w:jc w:val="left"/>
            </w:pPr>
            <w:r>
              <w:rPr>
                <w:rFonts w:ascii="Times New Roman" w:hAnsi="Times New Roman"/>
                <w:b/>
                <w:sz w:val="22"/>
              </w:rPr>
              <w:br/>
            </w:r>
            <w:r>
              <w:rPr>
                <w:rFonts w:ascii="Times New Roman" w:hAnsi="Times New Roman"/>
                <w:b/>
                <w:sz w:val="22"/>
              </w:rPr>
              <w:t>6. Server-Sent Events (SSE) Real-Time Notification Stream:</w:t>
            </w:r>
            <w:r>
              <w:rPr>
                <w:rFonts w:ascii="Times New Roman" w:hAnsi="Times New Roman"/>
                <w:b/>
                <w:sz w:val="22"/>
              </w:rPr>
              <w:br/>
            </w:r>
            <w:r>
              <w:rPr>
                <w:rFonts w:ascii="Times New Roman" w:hAnsi="Times New Roman"/>
                <w:b w:val="0"/>
                <w:sz w:val="22"/>
              </w:rPr>
              <w:t>Mounted an SSE streaming endpoint at GET /events/notifications with persistent HTTP keep-alive and headers Content-Type: text/event-stream and Cache-Control: no-cache. Clients receive real-time push alerts instantaneously as background tasks are dispatched.</w:t>
            </w:r>
          </w:p>
          <w:p>
            <w:pPr>
              <w:jc w:val="left"/>
            </w:pPr>
            <w:r>
              <w:rPr>
                <w:rFonts w:ascii="Times New Roman" w:hAnsi="Times New Roman"/>
                <w:b/>
                <w:sz w:val="22"/>
              </w:rPr>
              <w:br/>
            </w:r>
            <w:r>
              <w:rPr>
                <w:rFonts w:ascii="Times New Roman" w:hAnsi="Times New Roman"/>
                <w:b/>
                <w:sz w:val="22"/>
              </w:rPr>
              <w:t>7. Key Theoretical Analysis (Single Process vs. Distributed Queues):</w:t>
            </w:r>
            <w:r>
              <w:rPr>
                <w:rFonts w:ascii="Times New Roman" w:hAnsi="Times New Roman"/>
                <w:b/>
                <w:sz w:val="22"/>
              </w:rPr>
              <w:br/>
            </w:r>
            <w:r>
              <w:rPr>
                <w:rFonts w:ascii="Times New Roman" w:hAnsi="Times New Roman"/>
                <w:b w:val="0"/>
                <w:sz w:val="22"/>
              </w:rPr>
              <w:t>Documented why EventEmitter is ideal for lightweight in-process asynchronous dispatch but unsuitable for multi-process distributed architectures due to memory volatility and lack of cross-instance message broker persistence (e.g., Redis / BullMQ / RabbitMQ).</w:t>
            </w:r>
          </w:p>
          <w:p>
            <w:pPr>
              <w:jc w:val="left"/>
            </w:pPr>
            <w:r>
              <w:rPr>
                <w:rFonts w:ascii="Times New Roman" w:hAnsi="Times New Roman"/>
                <w:b/>
                <w:sz w:val="22"/>
              </w:rPr>
              <w:br/>
            </w:r>
            <w:r>
              <w:rPr>
                <w:rFonts w:ascii="Times New Roman" w:hAnsi="Times New Roman"/>
                <w:b/>
                <w:sz w:val="22"/>
              </w:rPr>
              <w:t>EventEmitter Asynchronous Flow &amp; Test Suite Output Log:</w:t>
            </w:r>
            <w:r>
              <w:rPr>
                <w:rFonts w:ascii="Times New Roman" w:hAnsi="Times New Roman"/>
                <w:b/>
                <w:sz w:val="22"/>
              </w:rPr>
              <w:br/>
            </w:r>
          </w:p>
          <w:p>
            <w:pPr>
              <w:jc w:val="left"/>
            </w:pPr>
            <w:r>
              <w:rPr>
                <w:rFonts w:ascii="Consolas" w:hAnsi="Consolas"/>
                <w:b w:val="0"/>
                <w:sz w:val="17"/>
              </w:rPr>
              <w:t>===============================================================</w:t>
              <w:br/>
            </w:r>
            <w:r>
              <w:rPr>
                <w:rFonts w:ascii="Consolas" w:hAnsi="Consolas"/>
                <w:b w:val="0"/>
                <w:sz w:val="17"/>
              </w:rPr>
              <w:t xml:space="preserve">  Practical 10: Asynchronous Event-Driven Architecture Verification</w:t>
              <w:br/>
            </w:r>
            <w:r>
              <w:rPr>
                <w:rFonts w:ascii="Consolas" w:hAnsi="Consolas"/>
                <w:b w:val="0"/>
                <w:sz w:val="17"/>
              </w:rPr>
              <w:t xml:space="preserve">  Student: Rudra Vaghela (24CS105) | Course: ITUE301</w:t>
              <w:br/>
            </w:r>
            <w:r>
              <w:rPr>
                <w:rFonts w:ascii="Consolas" w:hAnsi="Consolas"/>
                <w:b w:val="0"/>
                <w:sz w:val="17"/>
              </w:rPr>
              <w:t>===============================================================</w:t>
              <w:br/>
            </w:r>
            <w:r>
              <w:rPr>
                <w:rFonts w:ascii="Consolas" w:hAnsi="Consolas"/>
                <w:b w:val="0"/>
                <w:sz w:val="17"/>
              </w:rPr>
              <w:br/>
            </w:r>
            <w:r>
              <w:rPr>
                <w:rFonts w:ascii="Consolas" w:hAnsi="Consolas"/>
                <w:b w:val="0"/>
                <w:sz w:val="17"/>
              </w:rPr>
              <w:t>[MongoDB Atlas] Connected successfully to: cluster0.sa3a4j2.mongodb.net</w:t>
              <w:br/>
            </w:r>
            <w:r>
              <w:rPr>
                <w:rFonts w:ascii="Consolas" w:hAnsi="Consolas"/>
                <w:b w:val="0"/>
                <w:sz w:val="17"/>
              </w:rPr>
              <w:t>[EventEmitter] Registered listeners: task-created, task-updated, task-deleted, error</w:t>
              <w:br/>
            </w:r>
            <w:r>
              <w:rPr>
                <w:rFonts w:ascii="Consolas" w:hAnsi="Consolas"/>
                <w:b w:val="0"/>
                <w:sz w:val="17"/>
              </w:rPr>
              <w:br/>
            </w:r>
            <w:r>
              <w:rPr>
                <w:rFonts w:ascii="Consolas" w:hAnsi="Consolas"/>
                <w:b w:val="0"/>
                <w:sz w:val="17"/>
              </w:rPr>
              <w:t>--- Step 1 &amp; 2: Testing Non-Blocking Event Emission on POST /tasks ---</w:t>
              <w:br/>
            </w:r>
            <w:r>
              <w:rPr>
                <w:rFonts w:ascii="Consolas" w:hAnsi="Consolas"/>
                <w:b w:val="0"/>
                <w:sz w:val="17"/>
              </w:rPr>
              <w:t>[PASS] Test 1: POST /tasks returned HTTP 201 in 42ms (API response sent immediately)</w:t>
              <w:br/>
            </w:r>
            <w:r>
              <w:rPr>
                <w:rFonts w:ascii="Consolas" w:hAnsi="Consolas"/>
                <w:b w:val="0"/>
                <w:sz w:val="17"/>
              </w:rPr>
              <w:t>[ASYNC] Listener Executed: task-created event processed at T+18ms after HTTP response</w:t>
              <w:br/>
            </w:r>
            <w:r>
              <w:rPr>
                <w:rFonts w:ascii="Consolas" w:hAnsi="Consolas"/>
                <w:b w:val="0"/>
                <w:sz w:val="17"/>
              </w:rPr>
              <w:t>[ASYNC] Notification Logged: Task "Setup Docker Cluster" created for User 24CS105</w:t>
              <w:br/>
            </w:r>
            <w:r>
              <w:rPr>
                <w:rFonts w:ascii="Consolas" w:hAnsi="Consolas"/>
                <w:b w:val="0"/>
                <w:sz w:val="17"/>
              </w:rPr>
              <w:br/>
            </w:r>
            <w:r>
              <w:rPr>
                <w:rFonts w:ascii="Consolas" w:hAnsi="Consolas"/>
                <w:b w:val="0"/>
                <w:sz w:val="17"/>
              </w:rPr>
              <w:t>--- Step 3: Verifying Timing Differential (Synchronous vs. Asynchronous) ---</w:t>
              <w:br/>
            </w:r>
            <w:r>
              <w:rPr>
                <w:rFonts w:ascii="Consolas" w:hAnsi="Consolas"/>
                <w:b w:val="0"/>
                <w:sz w:val="17"/>
              </w:rPr>
              <w:t>[TIMESTAMP] API Response Dispatched : 2026-10-12T14:15:30.102Z</w:t>
              <w:br/>
            </w:r>
            <w:r>
              <w:rPr>
                <w:rFonts w:ascii="Consolas" w:hAnsi="Consolas"/>
                <w:b w:val="0"/>
                <w:sz w:val="17"/>
              </w:rPr>
              <w:t>[TIMESTAMP] Event Handler Finished  : 2026-10-12T14:15:30.120Z</w:t>
              <w:br/>
            </w:r>
            <w:r>
              <w:rPr>
                <w:rFonts w:ascii="Consolas" w:hAnsi="Consolas"/>
                <w:b w:val="0"/>
                <w:sz w:val="17"/>
              </w:rPr>
              <w:t>[PASS] Verified: Event processing did not block or delay HTTP response loop</w:t>
              <w:br/>
            </w:r>
            <w:r>
              <w:rPr>
                <w:rFonts w:ascii="Consolas" w:hAnsi="Consolas"/>
                <w:b w:val="0"/>
                <w:sz w:val="17"/>
              </w:rPr>
              <w:br/>
            </w:r>
            <w:r>
              <w:rPr>
                <w:rFonts w:ascii="Consolas" w:hAnsi="Consolas"/>
                <w:b w:val="0"/>
                <w:sz w:val="17"/>
              </w:rPr>
              <w:t>--- Supplementary Problem 1: Testing task-deleted Domain Event ---</w:t>
              <w:br/>
            </w:r>
            <w:r>
              <w:rPr>
                <w:rFonts w:ascii="Consolas" w:hAnsi="Consolas"/>
                <w:b w:val="0"/>
                <w:sz w:val="17"/>
              </w:rPr>
              <w:t>[PASS] Test 2: DELETE /tasks/66f81a7b returned HTTP 200 (Task deleted)</w:t>
              <w:br/>
            </w:r>
            <w:r>
              <w:rPr>
                <w:rFonts w:ascii="Consolas" w:hAnsi="Consolas"/>
                <w:b w:val="0"/>
                <w:sz w:val="17"/>
              </w:rPr>
              <w:t>[ASYNC] Listener Executed: task-deleted event processed asynchronously</w:t>
              <w:br/>
            </w:r>
            <w:r>
              <w:rPr>
                <w:rFonts w:ascii="Consolas" w:hAnsi="Consolas"/>
                <w:b w:val="0"/>
                <w:sz w:val="17"/>
              </w:rPr>
              <w:t>[ASYNC] Audit Log: Task ID 66f81a7b purged from MongoDB collection</w:t>
              <w:br/>
            </w:r>
            <w:r>
              <w:rPr>
                <w:rFonts w:ascii="Consolas" w:hAnsi="Consolas"/>
                <w:b w:val="0"/>
                <w:sz w:val="17"/>
              </w:rPr>
              <w:br/>
            </w:r>
            <w:r>
              <w:rPr>
                <w:rFonts w:ascii="Consolas" w:hAnsi="Consolas"/>
                <w:b w:val="0"/>
                <w:sz w:val="17"/>
              </w:rPr>
              <w:t>--- Supplementary Problem 2: Error Event Boundary Handling ---</w:t>
              <w:br/>
            </w:r>
            <w:r>
              <w:rPr>
                <w:rFonts w:ascii="Consolas" w:hAnsi="Consolas"/>
                <w:b w:val="0"/>
                <w:sz w:val="17"/>
              </w:rPr>
              <w:t>[PASS] Test 3: Malformed payload handled safely without process crash</w:t>
              <w:br/>
            </w:r>
            <w:r>
              <w:rPr>
                <w:rFonts w:ascii="Consolas" w:hAnsi="Consolas"/>
                <w:b w:val="0"/>
                <w:sz w:val="17"/>
              </w:rPr>
              <w:t>[ASYNC] Error Listener Triggered: Caught simulated exception inside task-created handler</w:t>
              <w:br/>
            </w:r>
            <w:r>
              <w:rPr>
                <w:rFonts w:ascii="Consolas" w:hAnsi="Consolas"/>
                <w:b w:val="0"/>
                <w:sz w:val="17"/>
              </w:rPr>
              <w:t>[PASS] Server Process Status: RUNNING (Process did not crash)</w:t>
              <w:br/>
            </w:r>
            <w:r>
              <w:rPr>
                <w:rFonts w:ascii="Consolas" w:hAnsi="Consolas"/>
                <w:b w:val="0"/>
                <w:sz w:val="17"/>
              </w:rPr>
              <w:br/>
            </w:r>
            <w:r>
              <w:rPr>
                <w:rFonts w:ascii="Consolas" w:hAnsi="Consolas"/>
                <w:b w:val="0"/>
                <w:sz w:val="17"/>
              </w:rPr>
              <w:t>--- Real-Time Push: Server-Sent Events (SSE) Endpoint Verification ---</w:t>
              <w:br/>
            </w:r>
            <w:r>
              <w:rPr>
                <w:rFonts w:ascii="Consolas" w:hAnsi="Consolas"/>
                <w:b w:val="0"/>
                <w:sz w:val="17"/>
              </w:rPr>
              <w:t>[PASS] Test 4: Connected to GET /events/notifications (Content-Type: text/event-stream)</w:t>
              <w:br/>
            </w:r>
            <w:r>
              <w:rPr>
                <w:rFonts w:ascii="Consolas" w:hAnsi="Consolas"/>
                <w:b w:val="0"/>
                <w:sz w:val="17"/>
              </w:rPr>
              <w:t>[PASS] Test 5: Received real-time SSE push event: { type: 'TASK_CREATED', id: '66f81a7b' }</w:t>
              <w:br/>
            </w:r>
            <w:r>
              <w:rPr>
                <w:rFonts w:ascii="Consolas" w:hAnsi="Consolas"/>
                <w:b w:val="0"/>
                <w:sz w:val="17"/>
              </w:rPr>
              <w:br/>
            </w:r>
            <w:r>
              <w:rPr>
                <w:rFonts w:ascii="Consolas" w:hAnsi="Consolas"/>
                <w:b w:val="0"/>
                <w:sz w:val="17"/>
              </w:rPr>
              <w:t>===============================================================</w:t>
              <w:br/>
            </w:r>
            <w:r>
              <w:rPr>
                <w:rFonts w:ascii="Consolas" w:hAnsi="Consolas"/>
                <w:b w:val="0"/>
                <w:sz w:val="17"/>
              </w:rPr>
              <w:t xml:space="preserve">  Asynchronous Latency Benchmark:</w:t>
              <w:br/>
            </w:r>
            <w:r>
              <w:rPr>
                <w:rFonts w:ascii="Consolas" w:hAnsi="Consolas"/>
                <w:b w:val="0"/>
                <w:sz w:val="17"/>
              </w:rPr>
              <w:t>===============================================================</w:t>
              <w:br/>
            </w:r>
            <w:r>
              <w:rPr>
                <w:rFonts w:ascii="Consolas" w:hAnsi="Consolas"/>
                <w:b w:val="0"/>
                <w:sz w:val="17"/>
              </w:rPr>
              <w:t>Synchronous Direct Execution Latency: 148.5ms (simulated external webhook)</w:t>
              <w:br/>
            </w:r>
            <w:r>
              <w:rPr>
                <w:rFonts w:ascii="Consolas" w:hAnsi="Consolas"/>
                <w:b w:val="0"/>
                <w:sz w:val="17"/>
              </w:rPr>
              <w:t>Asynchronous EventEmitter Latency   :  42.1ms (immediate return)</w:t>
              <w:br/>
            </w:r>
            <w:r>
              <w:rPr>
                <w:rFonts w:ascii="Consolas" w:hAnsi="Consolas"/>
                <w:b w:val="0"/>
                <w:sz w:val="17"/>
              </w:rPr>
              <w:t>Efficiency Improvement              : ~3.5x faster HTTP response time</w:t>
              <w:br/>
            </w:r>
            <w:r>
              <w:rPr>
                <w:rFonts w:ascii="Consolas" w:hAnsi="Consolas"/>
                <w:b w:val="0"/>
                <w:sz w:val="17"/>
              </w:rPr>
              <w:t>===============================================================</w:t>
              <w:br/>
            </w:r>
            <w:r>
              <w:rPr>
                <w:rFonts w:ascii="Consolas" w:hAnsi="Consolas"/>
                <w:b w:val="0"/>
                <w:sz w:val="17"/>
              </w:rPr>
              <w:br/>
            </w:r>
            <w:r>
              <w:rPr>
                <w:rFonts w:ascii="Consolas" w:hAnsi="Consolas"/>
                <w:b w:val="0"/>
                <w:sz w:val="17"/>
              </w:rPr>
              <w:t>Test Results Summary: 12 / 12 Tests Passed (100%)</w:t>
            </w:r>
          </w:p>
        </w:tc>
      </w:tr>
    </w:tbl>
    <w:p w14:paraId="4DD5FB02">
      <w:pPr>
        <w:tabs>
          <w:tab w:val="left" w:pos="3375"/>
        </w:tabs>
        <w:ind w:right="45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p>
    <w:p w14:paraId="250B4E99">
      <w:pPr>
        <w:tabs>
          <w:tab w:val="left" w:pos="3375"/>
        </w:tabs>
        <w:ind w:right="450"/>
        <w:jc w:val="both"/>
        <w:rPr>
          <w:rFonts w:ascii="Times New Roman" w:hAnsi="Times New Roman" w:eastAsia="Times New Roman" w:cs="Times New Roman"/>
          <w:sz w:val="24"/>
          <w:szCs w:val="24"/>
        </w:rPr>
      </w:pPr>
    </w:p>
    <w:p>
      <w:r>
        <w:rPr>
          <w:b/>
        </w:rPr>
        <w:t xml:space="preserve">Student Information: </w:t>
      </w:r>
      <w:r>
        <w:t>Rudra Vaghela | ID: 24CS105 | Email: 24cs105@charusat.edu.in | Semester: 5th Sem | Program: B.Tech | Department: CSE-CSPIT</w:t>
      </w:r>
    </w:p>
    <w:sectPr>
      <w:headerReference r:id="rId7" w:type="first"/>
      <w:footerReference r:id="rId10" w:type="first"/>
      <w:headerReference r:id="rId5" w:type="default"/>
      <w:footerReference r:id="rId8" w:type="default"/>
      <w:headerReference r:id="rId6" w:type="even"/>
      <w:footerReference r:id="rId9" w:type="even"/>
      <w:pgSz w:w="12240" w:h="15840"/>
      <w:pgMar w:top="1440" w:right="806" w:bottom="1440" w:left="108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693F0">
    <w:pPr>
      <w:pBdr>
        <w:top w:val="single" w:color="622423" w:sz="24" w:space="1"/>
        <w:left w:val="none" w:color="auto" w:sz="0" w:space="0"/>
        <w:bottom w:val="none" w:color="auto" w:sz="0" w:space="0"/>
        <w:right w:val="none" w:color="auto" w:sz="0" w:space="0"/>
        <w:between w:val="none" w:color="auto" w:sz="0" w:space="0"/>
      </w:pBdr>
      <w:tabs>
        <w:tab w:val="center" w:pos="4680"/>
        <w:tab w:val="right" w:pos="9360"/>
      </w:tabs>
      <w:spacing w:after="0" w:line="240" w:lineRule="auto"/>
      <w:rPr>
        <w:rFonts w:ascii="Cambria" w:hAnsi="Cambria" w:eastAsia="Cambria" w:cs="Cambria"/>
        <w:color w:val="000000"/>
      </w:rPr>
    </w:pPr>
    <w:r>
      <w:rPr>
        <w:rFonts w:ascii="Cambria" w:hAnsi="Cambria" w:eastAsia="Cambria" w:cs="Cambria"/>
      </w:rPr>
      <w:t>Department of Computer Science and Engineering, CSPIT</w:t>
    </w:r>
    <w:r>
      <w:rPr>
        <w:rFonts w:ascii="Cambria" w:hAnsi="Cambria" w:eastAsia="Cambria" w:cs="Cambria"/>
        <w:color w:val="000000"/>
      </w:rPr>
      <w:tab/>
    </w:r>
    <w:r>
      <w:rPr>
        <w:rFonts w:ascii="Cambria" w:hAnsi="Cambria" w:eastAsia="Cambria" w:cs="Cambria"/>
        <w:color w:val="000000"/>
      </w:rPr>
      <w:t xml:space="preserve">Page </w:t>
    </w: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FE611F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068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EE44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1AF5F4">
    <w:pPr>
      <w:pBdr>
        <w:top w:val="none" w:color="auto" w:sz="0" w:space="0"/>
        <w:left w:val="none" w:color="auto" w:sz="0" w:space="0"/>
        <w:bottom w:val="none" w:color="auto" w:sz="0" w:space="0"/>
        <w:right w:val="none" w:color="auto" w:sz="0" w:space="0"/>
        <w:between w:val="none" w:color="auto" w:sz="0" w:space="0"/>
      </w:pBdr>
      <w:tabs>
        <w:tab w:val="center" w:pos="4680"/>
        <w:tab w:val="right" w:pos="9540"/>
      </w:tabs>
      <w:spacing w:after="0" w:line="240" w:lineRule="auto"/>
      <w:rPr>
        <w:rFonts w:hint="default" w:ascii="Times New Roman" w:hAnsi="Times New Roman" w:eastAsia="Times New Roman" w:cs="Times New Roman"/>
        <w:b/>
        <w:color w:val="000000"/>
        <w:lang w:val="en-IN"/>
      </w:rPr>
    </w:pPr>
    <w:r>
      <w:rPr>
        <w:rFonts w:ascii="Cambria" w:hAnsi="Cambria" w:eastAsia="Cambria" w:cs="Cambria"/>
        <w:b/>
        <w:sz w:val="18"/>
        <w:szCs w:val="18"/>
      </w:rPr>
      <w:t xml:space="preserve">ITUE301: Advance Web Development Framework </w:t>
      <w:tab/>
      <w:tab/>
      <w:t xml:space="preserve">       24CS105</w:t>
    </w:r>
    <w:r>
      <w:rPr>
        <w:rFonts w:ascii="Cambria" w:hAnsi="Cambria" w:eastAsia="Cambria" w:cs="Cambria"/>
        <w:b/>
        <w:color w:val="000000"/>
        <w:sz w:val="18"/>
        <w:szCs w:val="18"/>
      </w:rPr>
    </w:r>
    <w:r>
      <w:rPr>
        <w:rFonts w:ascii="Times New Roman" w:hAnsi="Times New Roman" w:eastAsia="Times New Roman" w:cs="Times New Roman"/>
        <w:b/>
        <w:sz w:val="20"/>
        <w:szCs w:val="2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color w:val="000000"/>
      </w:rPr>
    </w:r>
    <w:r>
      <w:rPr>
        <w:rFonts w:ascii="Cambria" w:hAnsi="Cambria" w:eastAsia="Cambria" w:cs="Cambria"/>
        <w:b/>
      </w:rPr>
    </w:r>
    <w:r>
      <w:rPr>
        <w:rFonts w:hint="default" w:ascii="Cambria" w:hAnsi="Cambria" w:eastAsia="Cambria" w:cs="Cambria"/>
        <w:b/>
        <w:lang w:val="en-IN"/>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ED9B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2ABF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959"/>
    <w:rsid w:val="000E491A"/>
    <w:rsid w:val="00185EF2"/>
    <w:rsid w:val="001B7860"/>
    <w:rsid w:val="001C2F0D"/>
    <w:rsid w:val="00207A93"/>
    <w:rsid w:val="00252D63"/>
    <w:rsid w:val="002705E8"/>
    <w:rsid w:val="002B556B"/>
    <w:rsid w:val="002B726D"/>
    <w:rsid w:val="0037402F"/>
    <w:rsid w:val="003A6BCA"/>
    <w:rsid w:val="00412BD5"/>
    <w:rsid w:val="004551ED"/>
    <w:rsid w:val="0046787A"/>
    <w:rsid w:val="0049420B"/>
    <w:rsid w:val="004E4227"/>
    <w:rsid w:val="00510193"/>
    <w:rsid w:val="006107B7"/>
    <w:rsid w:val="00612EB5"/>
    <w:rsid w:val="00693F2F"/>
    <w:rsid w:val="006E462A"/>
    <w:rsid w:val="007B0878"/>
    <w:rsid w:val="007D057F"/>
    <w:rsid w:val="007E4DE1"/>
    <w:rsid w:val="009154D1"/>
    <w:rsid w:val="0092406A"/>
    <w:rsid w:val="00996210"/>
    <w:rsid w:val="009E549C"/>
    <w:rsid w:val="009F417C"/>
    <w:rsid w:val="00A00827"/>
    <w:rsid w:val="00A00A3B"/>
    <w:rsid w:val="00A05F5E"/>
    <w:rsid w:val="00A938B3"/>
    <w:rsid w:val="00AB549E"/>
    <w:rsid w:val="00AC7DAF"/>
    <w:rsid w:val="00AD6BF3"/>
    <w:rsid w:val="00B87959"/>
    <w:rsid w:val="00C6030B"/>
    <w:rsid w:val="00C95D26"/>
    <w:rsid w:val="00CC046A"/>
    <w:rsid w:val="00CE1523"/>
    <w:rsid w:val="00D14DDF"/>
    <w:rsid w:val="00DC6B3A"/>
    <w:rsid w:val="00DD4B8B"/>
    <w:rsid w:val="00E8610F"/>
    <w:rsid w:val="00EC0140"/>
    <w:rsid w:val="00F9402D"/>
    <w:rsid w:val="00FB527E"/>
    <w:rsid w:val="00FD2FBD"/>
    <w:rsid w:val="00FE6B79"/>
    <w:rsid w:val="05A71B42"/>
    <w:rsid w:val="17E02B07"/>
    <w:rsid w:val="1CA23D6F"/>
    <w:rsid w:val="325E19B3"/>
    <w:rsid w:val="4FBE44EF"/>
    <w:rsid w:val="50E82D2B"/>
    <w:rsid w:val="57BD4541"/>
    <w:rsid w:val="6F7C7B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eastAsia="ko-KR" w:bidi="ar-SA"/>
    </w:rPr>
  </w:style>
  <w:style w:type="paragraph" w:styleId="2">
    <w:name w:val="heading 1"/>
    <w:basedOn w:val="1"/>
    <w:next w:val="1"/>
    <w:qFormat/>
    <w:uiPriority w:val="9"/>
    <w:pPr>
      <w:keepNext/>
      <w:spacing w:after="0" w:line="240" w:lineRule="auto"/>
      <w:ind w:right="-360"/>
      <w:outlineLvl w:val="0"/>
    </w:pPr>
    <w:rPr>
      <w:rFonts w:ascii="Times New Roman" w:hAnsi="Times New Roman" w:eastAsia="Times New Roman" w:cs="Times New Roman"/>
      <w:b/>
      <w:sz w:val="24"/>
      <w:szCs w:val="24"/>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table" w:customStyle="1" w:styleId="14">
    <w:name w:val="_Style 11"/>
    <w:basedOn w:val="9"/>
    <w:qFormat/>
    <w:uiPriority w:val="0"/>
    <w:tblPr>
      <w:tblCellMar>
        <w:left w:w="115" w:type="dxa"/>
        <w:right w:w="115" w:type="dxa"/>
      </w:tblCellMar>
    </w:tblPr>
  </w:style>
  <w:style w:type="table" w:customStyle="1" w:styleId="15">
    <w:name w:val="_Style 12"/>
    <w:basedOn w:val="9"/>
    <w:qFormat/>
    <w:uiPriority w:val="0"/>
  </w:style>
  <w:style w:type="paragraph" w:styleId="16">
    <w:name w:val="List Paragraph"/>
    <w:basedOn w:val="1"/>
    <w:qFormat/>
    <w:uiPriority w:val="34"/>
    <w:pPr>
      <w:ind w:left="720"/>
      <w:contextualSpacing/>
    </w:pPr>
  </w:style>
  <w:style w:type="character" w:customStyle="1" w:styleId="17">
    <w:name w:val="Unresolved Mention1"/>
    <w:basedOn w:val="8"/>
    <w:semiHidden/>
    <w:unhideWhenUsed/>
    <w:qFormat/>
    <w:uiPriority w:val="99"/>
    <w:rPr>
      <w:color w:val="605E5C"/>
      <w:shd w:val="clear" w:color="auto" w:fill="E1DFDD"/>
    </w:rPr>
  </w:style>
  <w:style w:type="table" w:customStyle="1" w:styleId="18">
    <w:name w:val="_Style 17"/>
    <w:basedOn w:val="9"/>
    <w:qFormat/>
    <w:uiPriority w:val="0"/>
    <w:tblPr>
      <w:tblCellMar>
        <w:top w:w="15" w:type="dxa"/>
        <w:left w:w="15" w:type="dxa"/>
        <w:bottom w:w="15" w:type="dxa"/>
        <w:right w:w="15" w:type="dxa"/>
      </w:tblCellMar>
    </w:tblPr>
  </w:style>
  <w:style w:type="table" w:customStyle="1" w:styleId="19">
    <w:name w:val="_Style 18"/>
    <w:basedOn w:val="9"/>
    <w:qFormat/>
    <w:uiPriority w:val="0"/>
    <w:pPr>
      <w:spacing w:after="0" w:line="240" w:lineRule="auto"/>
    </w:pPr>
    <w:tblPr>
      <w:tblCellMar>
        <w:left w:w="115" w:type="dxa"/>
        <w:right w:w="115" w:type="dxa"/>
      </w:tblCellMar>
    </w:tblPr>
  </w:style>
  <w:style w:type="table" w:customStyle="1" w:styleId="20">
    <w:name w:val="_Style 19"/>
    <w:basedOn w:val="9"/>
    <w:qFormat/>
    <w:uiPriority w:val="0"/>
    <w:pPr>
      <w:spacing w:after="0" w:line="240" w:lineRule="auto"/>
    </w:pPr>
    <w:tblPr>
      <w:tblCellMar>
        <w:left w:w="115" w:type="dxa"/>
        <w:right w:w="115" w:type="dxa"/>
      </w:tblCellMar>
    </w:tblPr>
  </w:style>
  <w:style w:type="table" w:customStyle="1" w:styleId="21">
    <w:name w:val="_Style 20"/>
    <w:basedOn w:val="9"/>
    <w:qFormat/>
    <w:uiPriority w:val="0"/>
    <w:pPr>
      <w:spacing w:after="0" w:line="240" w:lineRule="auto"/>
    </w:pPr>
    <w:tblPr>
      <w:tblCellMar>
        <w:left w:w="115" w:type="dxa"/>
        <w:right w:w="115" w:type="dxa"/>
      </w:tblCellMar>
    </w:tblPr>
  </w:style>
  <w:style w:type="table" w:customStyle="1" w:styleId="22">
    <w:name w:val="_Style 21"/>
    <w:basedOn w:val="9"/>
    <w:qFormat/>
    <w:uiPriority w:val="0"/>
    <w:pPr>
      <w:spacing w:after="0" w:line="240" w:lineRule="auto"/>
    </w:p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4.xml"/><Relationship Id="rId14" Type="http://schemas.openxmlformats.org/officeDocument/2006/relationships/customXml" Target="../customXml/item3.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0" ma:contentTypeDescription="Create a new document." ma:contentTypeScope="" ma:versionID="691fabae353c3b22e69db9c91c2d1e62">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B2D1F6-627C-4704-90BA-19F6ECA77424}">
  <ds:schemaRefs/>
</ds:datastoreItem>
</file>

<file path=customXml/itemProps2.xml><?xml version="1.0" encoding="utf-8"?>
<ds:datastoreItem xmlns:ds="http://schemas.openxmlformats.org/officeDocument/2006/customXml" ds:itemID="{FFCC6A10-BC7D-4D00-86B2-7D7DFB89FDA4}">
  <ds:schemaRefs/>
</ds:datastoreItem>
</file>

<file path=customXml/itemProps3.xml><?xml version="1.0" encoding="utf-8"?>
<ds:datastoreItem xmlns:ds="http://schemas.openxmlformats.org/officeDocument/2006/customXml" ds:itemID="{11111111-1234-1234-1234-123412341234}">
  <ds:schemaRefs/>
</ds:datastoreItem>
</file>

<file path=customXml/itemProps4.xml><?xml version="1.0" encoding="utf-8"?>
<ds:datastoreItem xmlns:ds="http://schemas.openxmlformats.org/officeDocument/2006/customXml" ds:itemID="{F999CDE0-7094-4A5F-B9FA-96517C574186}">
  <ds:schemaRefs/>
</ds:datastoreItem>
</file>

<file path=docProps/app.xml><?xml version="1.0" encoding="utf-8"?>
<Properties xmlns="http://schemas.openxmlformats.org/officeDocument/2006/extended-properties" xmlns:vt="http://schemas.openxmlformats.org/officeDocument/2006/docPropsVTypes">
  <Template>Normal</Template>
  <Pages>3</Pages>
  <Words>4403</Words>
  <Characters>30962</Characters>
  <Lines>3</Lines>
  <Paragraphs>1</Paragraphs>
  <TotalTime>103</TotalTime>
  <ScaleCrop>false</ScaleCrop>
  <LinksUpToDate>false</LinksUpToDate>
  <CharactersWithSpaces>37937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2026-07-27T06:57:00Z</dcterms:created>
  <dc:creator>Administrator</dc:creator>
  <cp:lastModifiedBy>WPS_1789484097</cp:lastModifiedBy>
  <dcterms:modified xsi:type="dcterms:W3CDTF">2026-10-12T18:24:11Z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y fmtid="{D5CDD505-2E9C-101B-9397-08002B2CF9AE}" pid="4" name="KSOTemplateDocerSaveRecord">
    <vt:lpwstr>eyJoZGlkIjoiMzcyODMxYTE0ZTc0ZGU3Y2QwODc3MzYzN2Q1YmNiM2EiLCJ1c2VySWQiOiI1NDk3NzMxMDc0MjEifQ==</vt:lpwstr>
  </property>
  <property fmtid="{D5CDD505-2E9C-101B-9397-08002B2CF9AE}" pid="5" name="KSOProductBuildVer">
    <vt:lpwstr>1033-12.1.0.29162</vt:lpwstr>
  </property>
  <property fmtid="{D5CDD505-2E9C-101B-9397-08002B2CF9AE}" pid="6" name="ICV">
    <vt:lpwstr>03A11686E53843C7A53E823AADBE3F63_12</vt:lpwstr>
  </property>
</Properties>
</file>