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7E31A">
            <w:pPr>
              <w:jc w:val="center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575A5AB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367CC1E5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5DF6570">
            <w:pPr>
              <w:jc w:val="both"/>
            </w:pPr>
            <w:r>
              <w:rPr>
                <w:rFonts w:ascii="Times New Roman" w:hAnsi="Times New Roman"/>
                <w:sz w:val="22"/>
              </w:rPr>
              <w:t>To consume a REST API (GitHub API) in React and handle asynchronous data with loading, error, and success states using useEffect and useState hooks.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539F096">
            <w:pPr>
              <w:jc w:val="left"/>
            </w:pP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624C181E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https://github.com/24CS105-RUDRA/24CS105-AWDF-Practical3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3D61C053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6E39A1A9"/>
          <w:p w14:paraId="6B2495DD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1. Asynchronous REST API Integration (GitHub API):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Implemented dynamic data fetching on component mount via React’s useEffect hook using the public GitHub REST API endpoint (https://api.github.com/users/24CS105-RUDRA/repos?sort=updated). The API call is cleanly encapsulated with dependency arrays to prevent re-fetching loops.</w:t>
            </w:r>
          </w:p>
          <w:p w14:paraId="3EA4964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2. Asynchronous State Lifecycle Management (useState):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Configured three reactive state variables—repos (data array), loading (boolean flag), and error (exception message or null)—guaranteeing deterministic state transitions across loading, error, and success phases.</w:t>
            </w:r>
          </w:p>
          <w:p w14:paraId="0526CF27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3. Dedicated Loading State &amp; Feedback (&lt;Spinner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Built a responsive &lt;Spinner /&gt; component providing immediate visual feedback with an animated pulsing indicator during network requests, ensuring zero layout shift and preventing blank screens.</w:t>
            </w:r>
          </w:p>
          <w:p w14:paraId="0216583A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4. Comprehensive Error Handling &amp; Diagnostics (&lt;ErrorMessage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Integrated defensive error capturing with an &lt;ErrorMessage /&gt; alert component that gracefully renders network failure details, HTTP status codes, and troubleshooting guidance if the request fails.</w:t>
            </w:r>
          </w:p>
          <w:p w14:paraId="4FE9B89F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5. Interactive Retry Mechanism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Added an intuitive "Retry API Request" button within the error state and header controls that re-triggers the asynchronous fetch cycle and clears previous errors without requiring a browser page refresh.</w:t>
            </w:r>
          </w:p>
          <w:p w14:paraId="7679502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6. Real-Time Repository Search &amp; Name Filter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Implemented a reactive live search input allowing users to dynamically filter fetched repositories by name in real time, with an instant match counter (e.g. "Showing 14 of 30 repositories").</w:t>
            </w:r>
          </w:p>
          <w:p w14:paraId="6B61A4DC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7. Repository Star Counts &amp; Metadata Rendering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Rendered rich repository cards displaying repository names, descriptions, primary language tags, star count (⭐ stargazers_count), fork counters (🍴 forks_count), public visibility badges, and direct links to GitHub.</w:t>
            </w:r>
          </w:p>
          <w:p w14:paraId="0CDB245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8. Deliberate Error Simulation &amp; Path Testing (Lab Practical Requirement):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Included an interactive "Simulate Error Path" toggle button to easily break and restore the API endpoint for demonstration and viva verification.</w:t>
            </w:r>
          </w:p>
          <w:p w14:paraId="3D8614FA">
            <w:pPr>
              <w:spacing w:before="240" w:after="80"/>
              <w:jc w:val="center"/>
            </w:pPr>
          </w:p>
          <w:p w14:paraId="33DF382F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1: GitHub Repositories Successfully Fetched and Rendered Dynamically with Star Counts and Metadata</w:t>
            </w:r>
          </w:p>
          <w:p w14:paraId="20EC2588">
            <w:pPr>
              <w:spacing w:before="240" w:after="80"/>
              <w:jc w:val="center"/>
            </w:pPr>
          </w:p>
          <w:p w14:paraId="63564067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2: Loading State Feedback with Animated Spinner (&lt;Spinner /&gt;) During Asynchronous Fetch</w:t>
            </w:r>
          </w:p>
          <w:p w14:paraId="5207CEF2">
            <w:pPr>
              <w:spacing w:before="240" w:after="80"/>
              <w:jc w:val="center"/>
            </w:pPr>
          </w:p>
          <w:p w14:paraId="524A87A3">
            <w:pPr>
              <w:spacing w:before="240" w:after="80"/>
              <w:jc w:val="center"/>
            </w:pPr>
          </w:p>
          <w:p w14:paraId="1DFDCCAB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533515" cy="2009775"/>
                  <wp:effectExtent l="0" t="0" r="4445" b="1905"/>
                  <wp:docPr id="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3515" cy="2009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C792DDA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534785" cy="4487545"/>
                  <wp:effectExtent l="0" t="0" r="3175" b="8255"/>
                  <wp:docPr id="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4785" cy="4487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8DB395">
            <w:pPr>
              <w:spacing w:before="240" w:after="80"/>
              <w:jc w:val="center"/>
            </w:pPr>
          </w:p>
          <w:p w14:paraId="12E8B8E7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534785" cy="3691890"/>
                  <wp:effectExtent l="0" t="0" r="3175" b="11430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4785" cy="3691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267446">
            <w:pPr>
              <w:spacing w:before="240" w:after="80"/>
              <w:jc w:val="center"/>
            </w:pPr>
          </w:p>
          <w:p w14:paraId="13DF83BF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4914900" cy="3680460"/>
                  <wp:effectExtent l="0" t="0" r="7620" b="7620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4900" cy="3680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847A51">
            <w:pPr>
              <w:spacing w:before="240" w:after="80"/>
              <w:jc w:val="center"/>
            </w:pPr>
          </w:p>
          <w:p w14:paraId="43DC2EC6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3: Comprehensive Error Handling (&lt;ErrorMessage /&gt;) with Troubleshooting Notes and Retry Button</w:t>
            </w:r>
          </w:p>
          <w:p w14:paraId="7B9F8C8B">
            <w:pPr>
              <w:spacing w:before="240" w:after="80"/>
              <w:jc w:val="center"/>
            </w:pPr>
            <w:bookmarkStart w:id="1" w:name="_GoBack"/>
            <w:bookmarkEnd w:id="1"/>
          </w:p>
          <w:p w14:paraId="697D6BBD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4: Real-Time Search &amp; Filtering Repositories by Name (Filtered to "practical")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rPr>
          <w:b/>
        </w:rPr>
        <w:t xml:space="preserve">Student Information: </w:t>
      </w:r>
      <w:r>
        <w:t>Rudra Vaghela | ID: 24CS105 | Email: 24cs105@charusat.edu.in | Semester: 5th Sem | Program: B.Tech | Department: CSE-CSPIT</w:t>
      </w:r>
    </w:p>
    <w:p>
      <w:r>
        <w:rPr>
          <w:b/>
        </w:rPr>
        <w:t>Additional Application Output - Practical 3</w:t>
      </w:r>
    </w:p>
    <w:p>
      <w:r>
        <w:drawing>
          <wp:inline xmlns:a="http://schemas.openxmlformats.org/drawingml/2006/main" xmlns:pic="http://schemas.openxmlformats.org/drawingml/2006/picture">
            <wp:extent cx="5760720" cy="72291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dra-practical-3-projec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29139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</w:r>
    <w:r>
      <w:rPr>
        <w:rFonts w:ascii="Cambria" w:hAnsi="Cambria" w:eastAsia="Cambria" w:cs="Cambria"/>
        <w:b/>
        <w:sz w:val="18"/>
        <w:szCs w:val="18"/>
      </w:rPr>
      <w:tab/>
    </w:r>
    <w:r>
      <w:rPr>
        <w:rFonts w:ascii="Cambria" w:hAnsi="Cambria" w:eastAsia="Cambria" w:cs="Cambria"/>
        <w:b/>
        <w:sz w:val="18"/>
        <w:szCs w:val="18"/>
      </w:rPr>
      <w:tab/>
    </w:r>
    <w:r>
      <w:rPr>
        <w:rFonts w:ascii="Cambria" w:hAnsi="Cambria" w:eastAsia="Cambria" w:cs="Cambria"/>
        <w:b/>
        <w:sz w:val="18"/>
        <w:szCs w:val="18"/>
      </w:rPr>
      <w:t xml:space="preserve">       24CS105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2B0F5533"/>
    <w:rsid w:val="325E19B3"/>
    <w:rsid w:val="4FBE44EF"/>
    <w:rsid w:val="50E82D2B"/>
    <w:rsid w:val="57BD4541"/>
    <w:rsid w:val="5CFE091A"/>
    <w:rsid w:val="64E25391"/>
    <w:rsid w:val="6F7C7B7E"/>
    <w:rsid w:val="7B094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Relationship Id="rId2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395</Words>
  <Characters>2551</Characters>
  <Lines>3</Lines>
  <Paragraphs>1</Paragraphs>
  <TotalTime>104</TotalTime>
  <ScaleCrop>false</ScaleCrop>
  <LinksUpToDate>false</LinksUpToDate>
  <CharactersWithSpaces>2913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jayla</cp:lastModifiedBy>
  <dcterms:modified xsi:type="dcterms:W3CDTF">2026-10-17T15:00:43Z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