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A237E"/>
          <w:sz w:val="28"/>
        </w:rPr>
        <w:t>CHARUSAT – Faculty of Technology &amp; Engineering</w:t>
        <w:br/>
      </w:r>
      <w:r>
        <w:rPr>
          <w:rFonts w:ascii="Arial" w:hAnsi="Arial"/>
          <w:b/>
          <w:color w:val="283593"/>
          <w:sz w:val="24"/>
        </w:rPr>
        <w:t>Department of Artificial Intelligence &amp; Machine Learning</w:t>
        <w:br/>
      </w:r>
      <w:r>
        <w:rPr>
          <w:rFonts w:ascii="Arial" w:hAnsi="Arial"/>
          <w:color w:val="424242"/>
          <w:sz w:val="22"/>
        </w:rPr>
        <w:t>AIUE302 Mobile Application Development (5th Sem, 2026–27 ODD)</w:t>
        <w:br/>
      </w:r>
    </w:p>
    <w:p>
      <w:pPr>
        <w:spacing w:after="160"/>
        <w:jc w:val="center"/>
      </w:pPr>
      <w:r>
        <w:rPr>
          <w:color w:val="BDBDBD"/>
        </w:rPr>
        <w:t>―――――――――――――――――――――――――――――――――――――――――――――――――――――――</w:t>
      </w:r>
    </w:p>
    <w:p>
      <w:pPr>
        <w:spacing w:after="240"/>
        <w:jc w:val="center"/>
      </w:pPr>
      <w:r>
        <w:rPr>
          <w:rFonts w:ascii="Arial" w:hAnsi="Arial"/>
          <w:b/>
          <w:color w:val="0D47A1"/>
          <w:sz w:val="26"/>
        </w:rPr>
        <w:t>PRACTICAL REPORT 8</w:t>
        <w:br/>
        <w:t>AI-Powered Smart Academic Assistant using Google AI Edge SDK &amp; Gemini Nano</w:t>
      </w:r>
    </w:p>
    <w:tbl>
      <w:tblPr>
        <w:tblW w:type="auto" w:w="0"/>
        <w:jc w:val="center"/>
        <w:tblLook w:firstColumn="1" w:firstRow="1" w:lastColumn="0" w:lastRow="0" w:noHBand="0" w:noVBand="1" w:val="04A0"/>
      </w:tblPr>
      <w:tblGrid>
        <w:gridCol w:w="4968"/>
        <w:gridCol w:w="4968"/>
      </w:tblGrid>
      <w:tr>
        <w:tc>
          <w:tcPr>
            <w:tcW w:type="dxa" w:w="3168"/>
            <w:shd w:fill="F5F5F5"/>
            <w:tcMar>
              <w:top w:w="70" w:type="dxa"/>
              <w:bottom w:w="70" w:type="dxa"/>
              <w:left w:w="100" w:type="dxa"/>
              <w:right w:w="100" w:type="dxa"/>
            </w:tcMar>
          </w:tcPr>
          <w:p>
            <w:pPr>
              <w:spacing w:after="0"/>
            </w:pPr>
            <w:r>
              <w:rPr>
                <w:rFonts w:ascii="Calibri" w:hAnsi="Calibri"/>
                <w:b/>
                <w:sz w:val="19"/>
              </w:rPr>
              <w:t>Student Name:</w:t>
            </w:r>
          </w:p>
        </w:tc>
        <w:tc>
          <w:tcPr>
            <w:tcW w:type="dxa" w:w="6192"/>
            <w:shd w:fill="FFFFFF"/>
            <w:tcMar>
              <w:top w:w="70" w:type="dxa"/>
              <w:bottom w:w="70" w:type="dxa"/>
              <w:left w:w="100" w:type="dxa"/>
              <w:right w:w="100" w:type="dxa"/>
            </w:tcMar>
          </w:tcPr>
          <w:p>
            <w:pPr>
              <w:spacing w:after="0"/>
            </w:pPr>
            <w:r>
              <w:rPr>
                <w:rFonts w:ascii="Calibri" w:hAnsi="Calibri"/>
                <w:sz w:val="19"/>
              </w:rPr>
              <w:t>Parita Shah</w:t>
            </w:r>
          </w:p>
        </w:tc>
      </w:tr>
      <w:tr>
        <w:tc>
          <w:tcPr>
            <w:tcW w:type="dxa" w:w="3168"/>
            <w:shd w:fill="F5F5F5"/>
            <w:tcMar>
              <w:top w:w="70" w:type="dxa"/>
              <w:bottom w:w="70" w:type="dxa"/>
              <w:left w:w="100" w:type="dxa"/>
              <w:right w:w="100" w:type="dxa"/>
            </w:tcMar>
          </w:tcPr>
          <w:p>
            <w:pPr>
              <w:spacing w:after="0"/>
            </w:pPr>
            <w:r>
              <w:rPr>
                <w:rFonts w:ascii="Calibri" w:hAnsi="Calibri"/>
                <w:b/>
                <w:sz w:val="19"/>
              </w:rPr>
              <w:t>Student ID / Roll No.:</w:t>
            </w:r>
          </w:p>
        </w:tc>
        <w:tc>
          <w:tcPr>
            <w:tcW w:type="dxa" w:w="6192"/>
            <w:shd w:fill="FFFFFF"/>
            <w:tcMar>
              <w:top w:w="70" w:type="dxa"/>
              <w:bottom w:w="70" w:type="dxa"/>
              <w:left w:w="100" w:type="dxa"/>
              <w:right w:w="100" w:type="dxa"/>
            </w:tcMar>
          </w:tcPr>
          <w:p>
            <w:pPr>
              <w:spacing w:after="0"/>
            </w:pPr>
            <w:r>
              <w:rPr>
                <w:rFonts w:ascii="Calibri" w:hAnsi="Calibri"/>
                <w:sz w:val="19"/>
              </w:rPr>
              <w:t>24AIML062</w:t>
            </w:r>
          </w:p>
        </w:tc>
      </w:tr>
      <w:tr>
        <w:tc>
          <w:tcPr>
            <w:tcW w:type="dxa" w:w="3168"/>
            <w:shd w:fill="F5F5F5"/>
            <w:tcMar>
              <w:top w:w="70" w:type="dxa"/>
              <w:bottom w:w="70" w:type="dxa"/>
              <w:left w:w="100" w:type="dxa"/>
              <w:right w:w="100" w:type="dxa"/>
            </w:tcMar>
          </w:tcPr>
          <w:p>
            <w:pPr>
              <w:spacing w:after="0"/>
            </w:pPr>
            <w:r>
              <w:rPr>
                <w:rFonts w:ascii="Calibri" w:hAnsi="Calibri"/>
                <w:b/>
                <w:sz w:val="19"/>
              </w:rPr>
              <w:t>Course &amp; Department:</w:t>
            </w:r>
          </w:p>
        </w:tc>
        <w:tc>
          <w:tcPr>
            <w:tcW w:type="dxa" w:w="6192"/>
            <w:shd w:fill="FFFFFF"/>
            <w:tcMar>
              <w:top w:w="70" w:type="dxa"/>
              <w:bottom w:w="70" w:type="dxa"/>
              <w:left w:w="100" w:type="dxa"/>
              <w:right w:w="100" w:type="dxa"/>
            </w:tcMar>
          </w:tcPr>
          <w:p>
            <w:pPr>
              <w:spacing w:after="0"/>
            </w:pPr>
            <w:r>
              <w:rPr>
                <w:rFonts w:ascii="Calibri" w:hAnsi="Calibri"/>
                <w:sz w:val="19"/>
              </w:rPr>
              <w:t>B.Tech Artificial Intelligence &amp; Machine Learning (Semester 5)</w:t>
            </w:r>
          </w:p>
        </w:tc>
      </w:tr>
      <w:tr>
        <w:tc>
          <w:tcPr>
            <w:tcW w:type="dxa" w:w="3168"/>
            <w:shd w:fill="F5F5F5"/>
            <w:tcMar>
              <w:top w:w="70" w:type="dxa"/>
              <w:bottom w:w="70" w:type="dxa"/>
              <w:left w:w="100" w:type="dxa"/>
              <w:right w:w="100" w:type="dxa"/>
            </w:tcMar>
          </w:tcPr>
          <w:p>
            <w:pPr>
              <w:spacing w:after="0"/>
            </w:pPr>
            <w:r>
              <w:rPr>
                <w:rFonts w:ascii="Calibri" w:hAnsi="Calibri"/>
                <w:b/>
                <w:sz w:val="19"/>
              </w:rPr>
              <w:t>Course Outcome (CO):</w:t>
            </w:r>
          </w:p>
        </w:tc>
        <w:tc>
          <w:tcPr>
            <w:tcW w:type="dxa" w:w="6192"/>
            <w:shd w:fill="FFFFFF"/>
            <w:tcMar>
              <w:top w:w="70" w:type="dxa"/>
              <w:bottom w:w="70" w:type="dxa"/>
              <w:left w:w="100" w:type="dxa"/>
              <w:right w:w="100" w:type="dxa"/>
            </w:tcMar>
          </w:tcPr>
          <w:p>
            <w:pPr>
              <w:spacing w:after="0"/>
            </w:pPr>
            <w:r>
              <w:rPr>
                <w:rFonts w:ascii="Calibri" w:hAnsi="Calibri"/>
                <w:sz w:val="19"/>
              </w:rPr>
              <w:t>CO4: Design and develop intelligent mobile applications leveraging on-device machine learning, edge intelligence, and natural language assistant architectures.</w:t>
            </w:r>
          </w:p>
        </w:tc>
      </w:tr>
      <w:tr>
        <w:tc>
          <w:tcPr>
            <w:tcW w:type="dxa" w:w="3168"/>
            <w:shd w:fill="F5F5F5"/>
            <w:tcMar>
              <w:top w:w="70" w:type="dxa"/>
              <w:bottom w:w="70" w:type="dxa"/>
              <w:left w:w="100" w:type="dxa"/>
              <w:right w:w="100" w:type="dxa"/>
            </w:tcMar>
          </w:tcPr>
          <w:p>
            <w:pPr>
              <w:spacing w:after="0"/>
            </w:pPr>
            <w:r>
              <w:rPr>
                <w:rFonts w:ascii="Calibri" w:hAnsi="Calibri"/>
                <w:b/>
                <w:sz w:val="19"/>
              </w:rPr>
              <w:t>GitHub Repository:</w:t>
            </w:r>
          </w:p>
        </w:tc>
        <w:tc>
          <w:tcPr>
            <w:tcW w:type="dxa" w:w="6192"/>
            <w:shd w:fill="FFFFFF"/>
            <w:tcMar>
              <w:top w:w="70" w:type="dxa"/>
              <w:bottom w:w="70" w:type="dxa"/>
              <w:left w:w="100" w:type="dxa"/>
              <w:right w:w="100" w:type="dxa"/>
            </w:tcMar>
          </w:tcPr>
          <w:p>
            <w:pPr>
              <w:spacing w:after="0"/>
            </w:pPr>
            <w:r>
              <w:rPr>
                <w:rFonts w:ascii="Calibri" w:hAnsi="Calibri"/>
                <w:color w:val="1565C0"/>
                <w:sz w:val="19"/>
                <w:u w:val="single"/>
              </w:rPr>
              <w:t>https://github.com/24aiml062/MAD (Branch: main)</w:t>
            </w:r>
          </w:p>
        </w:tc>
      </w:tr>
    </w:tbl>
    <w:p>
      <w:pPr>
        <w:spacing w:after="160"/>
      </w:pPr>
    </w:p>
    <w:p>
      <w:pPr>
        <w:pStyle w:val="Heading1"/>
      </w:pPr>
      <w:r>
        <w:rPr>
          <w:rFonts w:ascii="Arial" w:hAnsi="Arial"/>
          <w:color w:val="1A237E"/>
        </w:rPr>
        <w:t>1. Practical Aim &amp; Academic Objectives</w:t>
      </w:r>
    </w:p>
    <w:p>
      <w:pPr>
        <w:spacing w:after="120"/>
      </w:pPr>
      <w:r>
        <w:rPr>
          <w:b/>
        </w:rPr>
        <w:t xml:space="preserve">Aim: </w:t>
      </w:r>
      <w:r>
        <w:t>To architect and implement an AI-Powered Smart Academic Assistant in Flutter using the Google AI Edge SDK and Gemini Nano on-device foundation model architecture (with simulated local on-device inference for cross-platform execution), providing privacy-preserving, zero-latency, and offline-capable academic workflows for university students.</w:t>
      </w:r>
    </w:p>
    <w:p>
      <w:pPr>
        <w:pStyle w:val="ListBullet"/>
      </w:pPr>
      <w:r>
        <w:t>Core Practical Objectives:</w:t>
      </w:r>
    </w:p>
    <w:p>
      <w:pPr>
        <w:pStyle w:val="ListBullet"/>
        <w:spacing w:after="40"/>
        <w:ind w:left="576"/>
      </w:pPr>
      <w:r>
        <w:t>Architect an on-device conversational AI assistant following Google AI Edge SDK and Android AICore runtime specifications.</w:t>
      </w:r>
    </w:p>
    <w:p>
      <w:pPr>
        <w:pStyle w:val="ListBullet"/>
        <w:spacing w:after="40"/>
        <w:ind w:left="576"/>
      </w:pPr>
      <w:r>
        <w:t>Implement Lecture Notes Summarization to distill extensive computer science lecture notes into structured, bulleted revision summaries.</w:t>
      </w:r>
    </w:p>
    <w:p>
      <w:pPr>
        <w:pStyle w:val="ListBullet"/>
        <w:spacing w:after="40"/>
        <w:ind w:left="576"/>
      </w:pPr>
      <w:r>
        <w:t>Develop an Academic Question &amp; Answer (Q&amp;A) engine providing instant technical clarity on core engineering subjects (Flutter, DBMS, AI/ML, Networks).</w:t>
      </w:r>
    </w:p>
    <w:p>
      <w:pPr>
        <w:pStyle w:val="ListBullet"/>
        <w:spacing w:after="40"/>
        <w:ind w:left="576"/>
      </w:pPr>
      <w:r>
        <w:t>Generate automated, personalized 5-Day Exam Revision Schedules with daily subject targets, time allotments, and practical coding checklists.</w:t>
      </w:r>
    </w:p>
    <w:p>
      <w:pPr>
        <w:pStyle w:val="ListBullet"/>
        <w:spacing w:after="40"/>
        <w:ind w:left="576"/>
      </w:pPr>
      <w:r>
        <w:t>Provide curated Learning Resource Recommendations (official developer docs, reference textbooks, video masterclasses).</w:t>
      </w:r>
    </w:p>
    <w:p>
      <w:pPr>
        <w:pStyle w:val="ListBullet"/>
        <w:spacing w:after="40"/>
        <w:ind w:left="576"/>
      </w:pPr>
      <w:r>
        <w:t>Implement Multilingual Academic Translation into Hindi (हिंदी) and Gujarati (ગુજરાતી) for inclusive regional understanding.</w:t>
      </w:r>
    </w:p>
    <w:p>
      <w:pPr>
        <w:pStyle w:val="ListBullet"/>
        <w:spacing w:after="40"/>
        <w:ind w:left="576"/>
      </w:pPr>
      <w:r>
        <w:t>Demonstrate complete offline inference resilience, eliminating network round-trip delays and safeguarding student personal data.</w:t>
      </w:r>
    </w:p>
    <w:p>
      <w:pPr>
        <w:pStyle w:val="Heading1"/>
      </w:pPr>
      <w:r>
        <w:rPr>
          <w:rFonts w:ascii="Arial" w:hAnsi="Arial"/>
          <w:color w:val="1A237E"/>
        </w:rPr>
        <w:t>2. Problem Statement &amp; Motivation</w:t>
      </w:r>
    </w:p>
    <w:p>
      <w:pPr>
        <w:spacing w:after="120"/>
      </w:pPr>
      <w:r>
        <w:t>Modern university students navigate overwhelming amounts of course material across multiple specialized engineering disciplines. While cloud-hosted Large Language Models (LLMs) like GPT-4 or Gemini 1.5 Pro offer substantial capabilities, their integration into mobile student applications suffers from three critical impediments:</w:t>
        <w:br/>
      </w:r>
      <w:r>
        <w:t>1. Network Dependency &amp; Fragility: Campus Wi-Fi dead-zones, commute transit, and examination halls frequently lack stable Internet connectivity, rendering cloud-only assistants inoperable.</w:t>
        <w:br/>
      </w:r>
      <w:r>
        <w:t>2. Latency Bottlenecks: Cloud REST API calls introduce 1,500ms to 4,000ms latency due to SSL handshakes, network routing, and server queueing, disrupting natural conversational flow.</w:t>
        <w:br/>
      </w:r>
      <w:r>
        <w:t>3. Academic Privacy &amp; Compliance: Transmitting private student notes, drafted assignments, and academic queries across commercial cloud infrastructure introduces data-privacy and FERPA/GDPR compliance risks.</w:t>
        <w:br/>
        <w:br/>
      </w:r>
      <w:r>
        <w:t>To resolve these challenges, Google AI Edge SDK paired with Gemini Nano delivers On-Device Embedded Intelligence. Running a quantized 4-bit foundation model directly on the handset's Neural Processing Unit (NPU) achieves deterministic sub-200ms latency, zero cloud operational expenses, and 100% offline student privacy.</w:t>
      </w:r>
    </w:p>
    <w:tbl>
      <w:tblPr>
        <w:tblW w:type="auto" w:w="0"/>
        <w:jc w:val="center"/>
        <w:tblLook w:firstColumn="1" w:firstRow="1" w:lastColumn="0" w:lastRow="0" w:noHBand="0" w:noVBand="1" w:val="04A0"/>
      </w:tblPr>
      <w:tblGrid>
        <w:gridCol w:w="9936"/>
      </w:tblGrid>
      <w:tr>
        <w:tc>
          <w:tcPr>
            <w:tcW w:type="dxa" w:w="9360"/>
            <w:shd w:fill="F0F4F8"/>
            <w:tcMar>
              <w:top w:w="140" w:type="dxa"/>
              <w:bottom w:w="140" w:type="dxa"/>
              <w:left w:w="200" w:type="dxa"/>
              <w:right w:w="200" w:type="dxa"/>
            </w:tcMar>
          </w:tcPr>
          <w:p>
            <w:pPr>
              <w:spacing w:before="40" w:after="40"/>
            </w:pPr>
            <w:r>
              <w:rPr>
                <w:rFonts w:ascii="Calibri" w:hAnsi="Calibri"/>
                <w:b/>
                <w:color w:val="1A237E"/>
                <w:sz w:val="20"/>
              </w:rPr>
              <w:t xml:space="preserve">[EDGE AI PARADIGM] </w:t>
            </w:r>
            <w:r>
              <w:rPr>
                <w:rFonts w:ascii="Calibri" w:hAnsi="Calibri"/>
                <w:color w:val="212121"/>
                <w:sz w:val="19"/>
              </w:rPr>
              <w:t>Google AI Edge represents the convergence of Mobile Computing and Edge Artificial Intelligence. Gemini Nano is specifically engineered to execute on mobile silicon (Tensor G3/G4, Snapdragon 8 Gen 3) using Android AICore system services.</w:t>
            </w:r>
          </w:p>
        </w:tc>
      </w:tr>
    </w:tbl>
    <w:p>
      <w:pPr>
        <w:spacing w:after="80"/>
      </w:pPr>
    </w:p>
    <w:p>
      <w:pPr>
        <w:pStyle w:val="Heading1"/>
      </w:pPr>
      <w:r>
        <w:rPr>
          <w:rFonts w:ascii="Arial" w:hAnsi="Arial"/>
          <w:color w:val="1A237E"/>
        </w:rPr>
        <w:t>3. Cloud AI vs. On-Device Edge AI Comparison</w:t>
      </w:r>
    </w:p>
    <w:tbl>
      <w:tblPr>
        <w:tblW w:type="auto" w:w="0"/>
        <w:jc w:val="center"/>
        <w:tblLook w:firstColumn="1" w:firstRow="1" w:lastColumn="0" w:lastRow="0" w:noHBand="0" w:noVBand="1" w:val="04A0"/>
      </w:tblPr>
      <w:tblGrid>
        <w:gridCol w:w="3312"/>
        <w:gridCol w:w="3312"/>
        <w:gridCol w:w="3312"/>
      </w:tblGrid>
      <w:tr>
        <w:tc>
          <w:tcPr>
            <w:tcW w:type="dxa" w:w="3312"/>
            <w:shd w:fill="1A237E"/>
            <w:tcMar>
              <w:top w:w="100" w:type="dxa"/>
              <w:bottom w:w="100" w:type="dxa"/>
              <w:left w:w="100" w:type="dxa"/>
              <w:right w:w="100" w:type="dxa"/>
            </w:tcMar>
          </w:tcPr>
          <w:p>
            <w:r>
              <w:rPr>
                <w:rFonts w:ascii="Arial" w:hAnsi="Arial"/>
                <w:b/>
                <w:color w:val="FFFFFF"/>
                <w:sz w:val="19"/>
              </w:rPr>
              <w:t>Evaluation Metric</w:t>
            </w:r>
          </w:p>
        </w:tc>
        <w:tc>
          <w:tcPr>
            <w:tcW w:type="dxa" w:w="3312"/>
            <w:shd w:fill="1A237E"/>
            <w:tcMar>
              <w:top w:w="100" w:type="dxa"/>
              <w:bottom w:w="100" w:type="dxa"/>
              <w:left w:w="100" w:type="dxa"/>
              <w:right w:w="100" w:type="dxa"/>
            </w:tcMar>
          </w:tcPr>
          <w:p>
            <w:r>
              <w:rPr>
                <w:rFonts w:ascii="Arial" w:hAnsi="Arial"/>
                <w:b/>
                <w:color w:val="FFFFFF"/>
                <w:sz w:val="19"/>
              </w:rPr>
              <w:t>Cloud AI (e.g., Cloud LLMs)</w:t>
            </w:r>
          </w:p>
        </w:tc>
        <w:tc>
          <w:tcPr>
            <w:tcW w:type="dxa" w:w="3312"/>
            <w:shd w:fill="1A237E"/>
            <w:tcMar>
              <w:top w:w="100" w:type="dxa"/>
              <w:bottom w:w="100" w:type="dxa"/>
              <w:left w:w="100" w:type="dxa"/>
              <w:right w:w="100" w:type="dxa"/>
            </w:tcMar>
          </w:tcPr>
          <w:p>
            <w:r>
              <w:rPr>
                <w:rFonts w:ascii="Arial" w:hAnsi="Arial"/>
                <w:b/>
                <w:color w:val="FFFFFF"/>
                <w:sz w:val="19"/>
              </w:rPr>
              <w:t>On-Device Edge AI (Gemini Nano)</w:t>
            </w:r>
          </w:p>
        </w:tc>
      </w:tr>
      <w:tr>
        <w:tc>
          <w:tcPr>
            <w:tcW w:type="dxa" w:w="3312"/>
            <w:shd w:fill="F9FAFB"/>
            <w:tcMar>
              <w:top w:w="70" w:type="dxa"/>
              <w:bottom w:w="70" w:type="dxa"/>
              <w:left w:w="90" w:type="dxa"/>
              <w:right w:w="90" w:type="dxa"/>
            </w:tcMar>
          </w:tcPr>
          <w:p>
            <w:r>
              <w:rPr>
                <w:rFonts w:ascii="Calibri" w:hAnsi="Calibri"/>
                <w:b/>
                <w:sz w:val="18"/>
              </w:rPr>
              <w:t>Data Privacy</w:t>
            </w:r>
          </w:p>
        </w:tc>
        <w:tc>
          <w:tcPr>
            <w:tcW w:type="dxa" w:w="3312"/>
            <w:shd w:fill="F9FAFB"/>
            <w:tcMar>
              <w:top w:w="70" w:type="dxa"/>
              <w:bottom w:w="70" w:type="dxa"/>
              <w:left w:w="90" w:type="dxa"/>
              <w:right w:w="90" w:type="dxa"/>
            </w:tcMar>
          </w:tcPr>
          <w:p>
            <w:r>
              <w:rPr>
                <w:rFonts w:ascii="Calibri" w:hAnsi="Calibri"/>
                <w:sz w:val="18"/>
              </w:rPr>
              <w:t>Transmitted across public internet to external vendor servers</w:t>
            </w:r>
          </w:p>
        </w:tc>
        <w:tc>
          <w:tcPr>
            <w:tcW w:type="dxa" w:w="3312"/>
            <w:shd w:fill="F9FAFB"/>
            <w:tcMar>
              <w:top w:w="70" w:type="dxa"/>
              <w:bottom w:w="70" w:type="dxa"/>
              <w:left w:w="90" w:type="dxa"/>
              <w:right w:w="90" w:type="dxa"/>
            </w:tcMar>
          </w:tcPr>
          <w:p>
            <w:r>
              <w:rPr>
                <w:rFonts w:ascii="Calibri" w:hAnsi="Calibri"/>
                <w:sz w:val="18"/>
              </w:rPr>
              <w:t>100% On-Device; prompts and notes never leave phone memory</w:t>
            </w:r>
          </w:p>
        </w:tc>
      </w:tr>
      <w:tr>
        <w:tc>
          <w:tcPr>
            <w:tcW w:type="dxa" w:w="3312"/>
            <w:shd w:fill="FFFFFF"/>
            <w:tcMar>
              <w:top w:w="70" w:type="dxa"/>
              <w:bottom w:w="70" w:type="dxa"/>
              <w:left w:w="90" w:type="dxa"/>
              <w:right w:w="90" w:type="dxa"/>
            </w:tcMar>
          </w:tcPr>
          <w:p>
            <w:r>
              <w:rPr>
                <w:rFonts w:ascii="Calibri" w:hAnsi="Calibri"/>
                <w:b/>
                <w:sz w:val="18"/>
              </w:rPr>
              <w:t>Inference Latency</w:t>
            </w:r>
          </w:p>
        </w:tc>
        <w:tc>
          <w:tcPr>
            <w:tcW w:type="dxa" w:w="3312"/>
            <w:shd w:fill="FFFFFF"/>
            <w:tcMar>
              <w:top w:w="70" w:type="dxa"/>
              <w:bottom w:w="70" w:type="dxa"/>
              <w:left w:w="90" w:type="dxa"/>
              <w:right w:w="90" w:type="dxa"/>
            </w:tcMar>
          </w:tcPr>
          <w:p>
            <w:r>
              <w:rPr>
                <w:rFonts w:ascii="Calibri" w:hAnsi="Calibri"/>
                <w:sz w:val="18"/>
              </w:rPr>
              <w:t>1,500ms – 4,500ms (Network round-trip + server queue)</w:t>
            </w:r>
          </w:p>
        </w:tc>
        <w:tc>
          <w:tcPr>
            <w:tcW w:type="dxa" w:w="3312"/>
            <w:shd w:fill="FFFFFF"/>
            <w:tcMar>
              <w:top w:w="70" w:type="dxa"/>
              <w:bottom w:w="70" w:type="dxa"/>
              <w:left w:w="90" w:type="dxa"/>
              <w:right w:w="90" w:type="dxa"/>
            </w:tcMar>
          </w:tcPr>
          <w:p>
            <w:r>
              <w:rPr>
                <w:rFonts w:ascii="Calibri" w:hAnsi="Calibri"/>
                <w:sz w:val="18"/>
              </w:rPr>
              <w:t>120ms – 250ms (Deterministic local hardware acceleration)</w:t>
            </w:r>
          </w:p>
        </w:tc>
      </w:tr>
      <w:tr>
        <w:tc>
          <w:tcPr>
            <w:tcW w:type="dxa" w:w="3312"/>
            <w:shd w:fill="F9FAFB"/>
            <w:tcMar>
              <w:top w:w="70" w:type="dxa"/>
              <w:bottom w:w="70" w:type="dxa"/>
              <w:left w:w="90" w:type="dxa"/>
              <w:right w:w="90" w:type="dxa"/>
            </w:tcMar>
          </w:tcPr>
          <w:p>
            <w:r>
              <w:rPr>
                <w:rFonts w:ascii="Calibri" w:hAnsi="Calibri"/>
                <w:b/>
                <w:sz w:val="18"/>
              </w:rPr>
              <w:t>Network Requirement</w:t>
            </w:r>
          </w:p>
        </w:tc>
        <w:tc>
          <w:tcPr>
            <w:tcW w:type="dxa" w:w="3312"/>
            <w:shd w:fill="F9FAFB"/>
            <w:tcMar>
              <w:top w:w="70" w:type="dxa"/>
              <w:bottom w:w="70" w:type="dxa"/>
              <w:left w:w="90" w:type="dxa"/>
              <w:right w:w="90" w:type="dxa"/>
            </w:tcMar>
          </w:tcPr>
          <w:p>
            <w:r>
              <w:rPr>
                <w:rFonts w:ascii="Calibri" w:hAnsi="Calibri"/>
                <w:sz w:val="18"/>
              </w:rPr>
              <w:t>Mandatory high-speed continuous internet connection</w:t>
            </w:r>
          </w:p>
        </w:tc>
        <w:tc>
          <w:tcPr>
            <w:tcW w:type="dxa" w:w="3312"/>
            <w:shd w:fill="F9FAFB"/>
            <w:tcMar>
              <w:top w:w="70" w:type="dxa"/>
              <w:bottom w:w="70" w:type="dxa"/>
              <w:left w:w="90" w:type="dxa"/>
              <w:right w:w="90" w:type="dxa"/>
            </w:tcMar>
          </w:tcPr>
          <w:p>
            <w:r>
              <w:rPr>
                <w:rFonts w:ascii="Calibri" w:hAnsi="Calibri"/>
                <w:sz w:val="18"/>
              </w:rPr>
              <w:t>Zero network dependency; operates flawlessly in airplane mode</w:t>
            </w:r>
          </w:p>
        </w:tc>
      </w:tr>
      <w:tr>
        <w:tc>
          <w:tcPr>
            <w:tcW w:type="dxa" w:w="3312"/>
            <w:shd w:fill="FFFFFF"/>
            <w:tcMar>
              <w:top w:w="70" w:type="dxa"/>
              <w:bottom w:w="70" w:type="dxa"/>
              <w:left w:w="90" w:type="dxa"/>
              <w:right w:w="90" w:type="dxa"/>
            </w:tcMar>
          </w:tcPr>
          <w:p>
            <w:r>
              <w:rPr>
                <w:rFonts w:ascii="Calibri" w:hAnsi="Calibri"/>
                <w:b/>
                <w:sz w:val="18"/>
              </w:rPr>
              <w:t>Operational Cost</w:t>
            </w:r>
          </w:p>
        </w:tc>
        <w:tc>
          <w:tcPr>
            <w:tcW w:type="dxa" w:w="3312"/>
            <w:shd w:fill="FFFFFF"/>
            <w:tcMar>
              <w:top w:w="70" w:type="dxa"/>
              <w:bottom w:w="70" w:type="dxa"/>
              <w:left w:w="90" w:type="dxa"/>
              <w:right w:w="90" w:type="dxa"/>
            </w:tcMar>
          </w:tcPr>
          <w:p>
            <w:r>
              <w:rPr>
                <w:rFonts w:ascii="Calibri" w:hAnsi="Calibri"/>
                <w:sz w:val="18"/>
              </w:rPr>
              <w:t>Recurring pay-per-token API subscription fees</w:t>
            </w:r>
          </w:p>
        </w:tc>
        <w:tc>
          <w:tcPr>
            <w:tcW w:type="dxa" w:w="3312"/>
            <w:shd w:fill="FFFFFF"/>
            <w:tcMar>
              <w:top w:w="70" w:type="dxa"/>
              <w:bottom w:w="70" w:type="dxa"/>
              <w:left w:w="90" w:type="dxa"/>
              <w:right w:w="90" w:type="dxa"/>
            </w:tcMar>
          </w:tcPr>
          <w:p>
            <w:r>
              <w:rPr>
                <w:rFonts w:ascii="Calibri" w:hAnsi="Calibri"/>
                <w:sz w:val="18"/>
              </w:rPr>
              <w:t>Free unlimited inference; zero server infrastructure billing</w:t>
            </w:r>
          </w:p>
        </w:tc>
      </w:tr>
      <w:tr>
        <w:tc>
          <w:tcPr>
            <w:tcW w:type="dxa" w:w="3312"/>
            <w:shd w:fill="F9FAFB"/>
            <w:tcMar>
              <w:top w:w="70" w:type="dxa"/>
              <w:bottom w:w="70" w:type="dxa"/>
              <w:left w:w="90" w:type="dxa"/>
              <w:right w:w="90" w:type="dxa"/>
            </w:tcMar>
          </w:tcPr>
          <w:p>
            <w:r>
              <w:rPr>
                <w:rFonts w:ascii="Calibri" w:hAnsi="Calibri"/>
                <w:b/>
                <w:sz w:val="18"/>
              </w:rPr>
              <w:t>Model Parameter Size</w:t>
            </w:r>
          </w:p>
        </w:tc>
        <w:tc>
          <w:tcPr>
            <w:tcW w:type="dxa" w:w="3312"/>
            <w:shd w:fill="F9FAFB"/>
            <w:tcMar>
              <w:top w:w="70" w:type="dxa"/>
              <w:bottom w:w="70" w:type="dxa"/>
              <w:left w:w="90" w:type="dxa"/>
              <w:right w:w="90" w:type="dxa"/>
            </w:tcMar>
          </w:tcPr>
          <w:p>
            <w:r>
              <w:rPr>
                <w:rFonts w:ascii="Calibri" w:hAnsi="Calibri"/>
                <w:sz w:val="18"/>
              </w:rPr>
              <w:t>Hundreds of billions (e.g., 70B – 1.8T parameters)</w:t>
            </w:r>
          </w:p>
        </w:tc>
        <w:tc>
          <w:tcPr>
            <w:tcW w:type="dxa" w:w="3312"/>
            <w:shd w:fill="F9FAFB"/>
            <w:tcMar>
              <w:top w:w="70" w:type="dxa"/>
              <w:bottom w:w="70" w:type="dxa"/>
              <w:left w:w="90" w:type="dxa"/>
              <w:right w:w="90" w:type="dxa"/>
            </w:tcMar>
          </w:tcPr>
          <w:p>
            <w:r>
              <w:rPr>
                <w:rFonts w:ascii="Calibri" w:hAnsi="Calibri"/>
                <w:sz w:val="18"/>
              </w:rPr>
              <w:t>Quantized efficient foundation model (~1.8B to 3.2B parameters)</w:t>
            </w:r>
          </w:p>
        </w:tc>
      </w:tr>
      <w:tr>
        <w:tc>
          <w:tcPr>
            <w:tcW w:type="dxa" w:w="3312"/>
            <w:shd w:fill="FFFFFF"/>
            <w:tcMar>
              <w:top w:w="70" w:type="dxa"/>
              <w:bottom w:w="70" w:type="dxa"/>
              <w:left w:w="90" w:type="dxa"/>
              <w:right w:w="90" w:type="dxa"/>
            </w:tcMar>
          </w:tcPr>
          <w:p>
            <w:r>
              <w:rPr>
                <w:rFonts w:ascii="Calibri" w:hAnsi="Calibri"/>
                <w:b/>
                <w:sz w:val="18"/>
              </w:rPr>
              <w:t>Hardware Engine</w:t>
            </w:r>
          </w:p>
        </w:tc>
        <w:tc>
          <w:tcPr>
            <w:tcW w:type="dxa" w:w="3312"/>
            <w:shd w:fill="FFFFFF"/>
            <w:tcMar>
              <w:top w:w="70" w:type="dxa"/>
              <w:bottom w:w="70" w:type="dxa"/>
              <w:left w:w="90" w:type="dxa"/>
              <w:right w:w="90" w:type="dxa"/>
            </w:tcMar>
          </w:tcPr>
          <w:p>
            <w:r>
              <w:rPr>
                <w:rFonts w:ascii="Calibri" w:hAnsi="Calibri"/>
                <w:sz w:val="18"/>
              </w:rPr>
              <w:t>Massive cloud data-center GPU/TPU clusters</w:t>
            </w:r>
          </w:p>
        </w:tc>
        <w:tc>
          <w:tcPr>
            <w:tcW w:type="dxa" w:w="3312"/>
            <w:shd w:fill="FFFFFF"/>
            <w:tcMar>
              <w:top w:w="70" w:type="dxa"/>
              <w:bottom w:w="70" w:type="dxa"/>
              <w:left w:w="90" w:type="dxa"/>
              <w:right w:w="90" w:type="dxa"/>
            </w:tcMar>
          </w:tcPr>
          <w:p>
            <w:r>
              <w:rPr>
                <w:rFonts w:ascii="Calibri" w:hAnsi="Calibri"/>
                <w:sz w:val="18"/>
              </w:rPr>
              <w:t>Smartphone NPU (Neural Processing Unit), Adreno/Mali GPU, CPU</w:t>
            </w:r>
          </w:p>
        </w:tc>
      </w:tr>
    </w:tbl>
    <w:p>
      <w:pPr>
        <w:spacing w:after="160"/>
      </w:pPr>
    </w:p>
    <w:p>
      <w:pPr>
        <w:pStyle w:val="Heading1"/>
      </w:pPr>
      <w:r>
        <w:rPr>
          <w:rFonts w:ascii="Arial" w:hAnsi="Arial"/>
          <w:color w:val="1A237E"/>
        </w:rPr>
        <w:t>4. System Architecture &amp; Hardware Execution Stack</w:t>
      </w:r>
    </w:p>
    <w:p>
      <w:pPr>
        <w:jc w:val="center"/>
      </w:pPr>
    </w:p>
    <w:p>
      <w:r>
        <w:drawing>
          <wp:inline xmlns:a="http://schemas.openxmlformats.org/drawingml/2006/main" xmlns:pic="http://schemas.openxmlformats.org/drawingml/2006/picture">
            <wp:extent cx="5852160" cy="3553097"/>
            <wp:docPr id="1" name="Picture 1"/>
            <wp:cNvGraphicFramePr>
              <a:graphicFrameLocks noChangeAspect="1"/>
            </wp:cNvGraphicFramePr>
            <a:graphic>
              <a:graphicData uri="http://schemas.openxmlformats.org/drawingml/2006/picture">
                <pic:pic>
                  <pic:nvPicPr>
                    <pic:cNvPr id="0" name="p8_ai_edge_gemini_architecture.png"/>
                    <pic:cNvPicPr/>
                  </pic:nvPicPr>
                  <pic:blipFill>
                    <a:blip r:embed="rId9"/>
                    <a:stretch>
                      <a:fillRect/>
                    </a:stretch>
                  </pic:blipFill>
                  <pic:spPr>
                    <a:xfrm>
                      <a:off x="0" y="0"/>
                      <a:ext cx="5852160" cy="3553097"/>
                    </a:xfrm>
                    <a:prstGeom prst="rect"/>
                  </pic:spPr>
                </pic:pic>
              </a:graphicData>
            </a:graphic>
          </wp:inline>
        </w:drawing>
      </w:r>
    </w:p>
    <w:p>
      <w:pPr>
        <w:spacing w:after="160"/>
        <w:jc w:val="center"/>
      </w:pPr>
      <w:r>
        <w:rPr>
          <w:i/>
          <w:color w:val="646464"/>
          <w:sz w:val="17"/>
        </w:rPr>
        <w:t>Figure 8.1: Google AI Edge SDK &amp; Gemini Nano On-Device Stack Architecture</w:t>
      </w:r>
    </w:p>
    <w:p>
      <w:pPr>
        <w:spacing w:after="120"/>
      </w:pPr>
      <w:r>
        <w:t>As illustrated in Figure 8.1, the Smart Academic Assistant architecture is organized into four interconnected system tiers:</w:t>
        <w:br/>
      </w:r>
      <w:r>
        <w:t>1. Presentation Tier (Flutter UI): AiAssistantScreen provides quick action prompt chips, markdown-like response rendering, dynamic typing indicators, and clipboard copy capabilities.</w:t>
        <w:br/>
      </w:r>
      <w:r>
        <w:t>2. Service &amp; Prompt Orchestration Tier: AiAssistantService implements prompt engineering templates, tokenization estimators, response routing, and latency tracking.</w:t>
        <w:br/>
      </w:r>
      <w:r>
        <w:t>3. System Runtime Tier (Google AI Edge / Android AICore): Manages model weights, memory-mapped buffers, 4-bit INT4 quantization, and process sandboxing.</w:t>
        <w:br/>
      </w:r>
      <w:r>
        <w:t>4. Physical Silicon Tier: Direct acceleration via the Neural Processing Unit (NPU) and Hexagon Tensor Processor.</w:t>
      </w:r>
    </w:p>
    <w:tbl>
      <w:tblPr>
        <w:tblW w:type="auto" w:w="0"/>
        <w:jc w:val="center"/>
        <w:tblLook w:firstColumn="1" w:firstRow="1" w:lastColumn="0" w:lastRow="0" w:noHBand="0" w:noVBand="1" w:val="04A0"/>
      </w:tblPr>
      <w:tblGrid>
        <w:gridCol w:w="4968"/>
        <w:gridCol w:w="4968"/>
      </w:tblGrid>
      <w:tr>
        <w:tc>
          <w:tcPr>
            <w:tcW w:type="dxa" w:w="3168"/>
            <w:shd w:fill="F5F5F5"/>
            <w:tcMar>
              <w:top w:w="60" w:type="dxa"/>
              <w:bottom w:w="60" w:type="dxa"/>
              <w:left w:w="90" w:type="dxa"/>
              <w:right w:w="90" w:type="dxa"/>
            </w:tcMar>
          </w:tcPr>
          <w:p>
            <w:r>
              <w:rPr>
                <w:b/>
                <w:sz w:val="18"/>
              </w:rPr>
              <w:t>Foundation Model</w:t>
            </w:r>
          </w:p>
        </w:tc>
        <w:tc>
          <w:tcPr>
            <w:tcW w:type="dxa" w:w="6192"/>
            <w:shd w:fill="FFFFFF"/>
            <w:tcMar>
              <w:top w:w="60" w:type="dxa"/>
              <w:bottom w:w="60" w:type="dxa"/>
              <w:left w:w="90" w:type="dxa"/>
              <w:right w:w="90" w:type="dxa"/>
            </w:tcMar>
          </w:tcPr>
          <w:p>
            <w:r>
              <w:rPr>
                <w:sz w:val="18"/>
              </w:rPr>
              <w:t>Gemini Nano-1 (1.8 Billion Parameters, 4-bit INT4 Quantized)</w:t>
            </w:r>
          </w:p>
        </w:tc>
      </w:tr>
      <w:tr>
        <w:tc>
          <w:tcPr>
            <w:tcW w:type="dxa" w:w="3168"/>
            <w:shd w:fill="F5F5F5"/>
            <w:tcMar>
              <w:top w:w="60" w:type="dxa"/>
              <w:bottom w:w="60" w:type="dxa"/>
              <w:left w:w="90" w:type="dxa"/>
              <w:right w:w="90" w:type="dxa"/>
            </w:tcMar>
          </w:tcPr>
          <w:p>
            <w:r>
              <w:rPr>
                <w:b/>
                <w:sz w:val="18"/>
              </w:rPr>
              <w:t>Runtime SDK</w:t>
            </w:r>
          </w:p>
        </w:tc>
        <w:tc>
          <w:tcPr>
            <w:tcW w:type="dxa" w:w="6192"/>
            <w:shd w:fill="FFFFFF"/>
            <w:tcMar>
              <w:top w:w="60" w:type="dxa"/>
              <w:bottom w:w="60" w:type="dxa"/>
              <w:left w:w="90" w:type="dxa"/>
              <w:right w:w="90" w:type="dxa"/>
            </w:tcMar>
          </w:tcPr>
          <w:p>
            <w:r>
              <w:rPr>
                <w:sz w:val="18"/>
              </w:rPr>
              <w:t>Google AI Edge SDK (LiteRT / MediaPipe GenAI Runtime)</w:t>
            </w:r>
          </w:p>
        </w:tc>
      </w:tr>
      <w:tr>
        <w:tc>
          <w:tcPr>
            <w:tcW w:type="dxa" w:w="3168"/>
            <w:shd w:fill="F5F5F5"/>
            <w:tcMar>
              <w:top w:w="60" w:type="dxa"/>
              <w:bottom w:w="60" w:type="dxa"/>
              <w:left w:w="90" w:type="dxa"/>
              <w:right w:w="90" w:type="dxa"/>
            </w:tcMar>
          </w:tcPr>
          <w:p>
            <w:r>
              <w:rPr>
                <w:b/>
                <w:sz w:val="18"/>
              </w:rPr>
              <w:t>Operating System Support</w:t>
            </w:r>
          </w:p>
        </w:tc>
        <w:tc>
          <w:tcPr>
            <w:tcW w:type="dxa" w:w="6192"/>
            <w:shd w:fill="FFFFFF"/>
            <w:tcMar>
              <w:top w:w="60" w:type="dxa"/>
              <w:bottom w:w="60" w:type="dxa"/>
              <w:left w:w="90" w:type="dxa"/>
              <w:right w:w="90" w:type="dxa"/>
            </w:tcMar>
          </w:tcPr>
          <w:p>
            <w:r>
              <w:rPr>
                <w:sz w:val="18"/>
              </w:rPr>
              <w:t>Android 14 (API 34)+ via Android AICore, iOS 17+ via CoreML</w:t>
            </w:r>
          </w:p>
        </w:tc>
      </w:tr>
      <w:tr>
        <w:tc>
          <w:tcPr>
            <w:tcW w:type="dxa" w:w="3168"/>
            <w:shd w:fill="F5F5F5"/>
            <w:tcMar>
              <w:top w:w="60" w:type="dxa"/>
              <w:bottom w:w="60" w:type="dxa"/>
              <w:left w:w="90" w:type="dxa"/>
              <w:right w:w="90" w:type="dxa"/>
            </w:tcMar>
          </w:tcPr>
          <w:p>
            <w:r>
              <w:rPr>
                <w:b/>
                <w:sz w:val="18"/>
              </w:rPr>
              <w:t>Hardware Acceleration</w:t>
            </w:r>
          </w:p>
        </w:tc>
        <w:tc>
          <w:tcPr>
            <w:tcW w:type="dxa" w:w="6192"/>
            <w:shd w:fill="FFFFFF"/>
            <w:tcMar>
              <w:top w:w="60" w:type="dxa"/>
              <w:bottom w:w="60" w:type="dxa"/>
              <w:left w:w="90" w:type="dxa"/>
              <w:right w:w="90" w:type="dxa"/>
            </w:tcMar>
          </w:tcPr>
          <w:p>
            <w:r>
              <w:rPr>
                <w:sz w:val="18"/>
              </w:rPr>
              <w:t>Dedicated NPU (Qualcomm Hexagon, Google Tensor TPU, MediaTek APU)</w:t>
            </w:r>
          </w:p>
        </w:tc>
      </w:tr>
      <w:tr>
        <w:tc>
          <w:tcPr>
            <w:tcW w:type="dxa" w:w="3168"/>
            <w:shd w:fill="F5F5F5"/>
            <w:tcMar>
              <w:top w:w="60" w:type="dxa"/>
              <w:bottom w:w="60" w:type="dxa"/>
              <w:left w:w="90" w:type="dxa"/>
              <w:right w:w="90" w:type="dxa"/>
            </w:tcMar>
          </w:tcPr>
          <w:p>
            <w:r>
              <w:rPr>
                <w:b/>
                <w:sz w:val="18"/>
              </w:rPr>
              <w:t>RAM / Memory Footprint</w:t>
            </w:r>
          </w:p>
        </w:tc>
        <w:tc>
          <w:tcPr>
            <w:tcW w:type="dxa" w:w="6192"/>
            <w:shd w:fill="FFFFFF"/>
            <w:tcMar>
              <w:top w:w="60" w:type="dxa"/>
              <w:bottom w:w="60" w:type="dxa"/>
              <w:left w:w="90" w:type="dxa"/>
              <w:right w:w="90" w:type="dxa"/>
            </w:tcMar>
          </w:tcPr>
          <w:p>
            <w:r>
              <w:rPr>
                <w:sz w:val="18"/>
              </w:rPr>
              <w:t>Approx. 1.2 GB to 1.6 GB during active KV-cache allocation</w:t>
            </w:r>
          </w:p>
        </w:tc>
      </w:tr>
      <w:tr>
        <w:tc>
          <w:tcPr>
            <w:tcW w:type="dxa" w:w="3168"/>
            <w:shd w:fill="F5F5F5"/>
            <w:tcMar>
              <w:top w:w="60" w:type="dxa"/>
              <w:bottom w:w="60" w:type="dxa"/>
              <w:left w:w="90" w:type="dxa"/>
              <w:right w:w="90" w:type="dxa"/>
            </w:tcMar>
          </w:tcPr>
          <w:p>
            <w:r>
              <w:rPr>
                <w:b/>
                <w:sz w:val="18"/>
              </w:rPr>
              <w:t>Context Window</w:t>
            </w:r>
          </w:p>
        </w:tc>
        <w:tc>
          <w:tcPr>
            <w:tcW w:type="dxa" w:w="6192"/>
            <w:shd w:fill="FFFFFF"/>
            <w:tcMar>
              <w:top w:w="60" w:type="dxa"/>
              <w:bottom w:w="60" w:type="dxa"/>
              <w:left w:w="90" w:type="dxa"/>
              <w:right w:w="90" w:type="dxa"/>
            </w:tcMar>
          </w:tcPr>
          <w:p>
            <w:r>
              <w:rPr>
                <w:sz w:val="18"/>
              </w:rPr>
              <w:t>Up to 4,096 Tokens context length with dynamic attention caching</w:t>
            </w:r>
          </w:p>
        </w:tc>
      </w:tr>
    </w:tbl>
    <w:p>
      <w:pPr>
        <w:spacing w:after="160"/>
      </w:pPr>
    </w:p>
    <w:p>
      <w:pPr>
        <w:pStyle w:val="Heading1"/>
      </w:pPr>
      <w:r>
        <w:rPr>
          <w:rFonts w:ascii="Arial" w:hAnsi="Arial"/>
          <w:color w:val="1A237E"/>
        </w:rPr>
        <w:t>5. Implementation &amp; Source Code Excerpts</w:t>
      </w:r>
    </w:p>
    <w:p>
      <w:pPr>
        <w:pStyle w:val="Heading2"/>
      </w:pPr>
      <w:r>
        <w:t>5.1 Data Model: AiMessage (`lib/models/ai_message.dart`)</w:t>
      </w:r>
    </w:p>
    <w:p>
      <w:pPr>
        <w:spacing w:after="80"/>
        <w:ind w:left="288"/>
      </w:pPr>
      <w:r>
        <w:rPr>
          <w:rFonts w:ascii="Consolas" w:hAnsi="Consolas"/>
          <w:color w:val="212121"/>
          <w:sz w:val="17"/>
        </w:rPr>
        <w:t>enum AiPromptCategory { general, summarize, qa, studyPlan, resources, translate }</w:t>
        <w:br/>
        <w:br/>
        <w:t>class AiMessage {</w:t>
        <w:br/>
        <w:t xml:space="preserve">  final String id;</w:t>
        <w:br/>
        <w:t xml:space="preserve">  final String text;</w:t>
        <w:br/>
        <w:t xml:space="preserve">  final bool isUser;</w:t>
        <w:br/>
        <w:t xml:space="preserve">  final DateTime timestamp;</w:t>
        <w:br/>
        <w:t xml:space="preserve">  final AiPromptCategory category;</w:t>
        <w:br/>
        <w:t xml:space="preserve">  final List&lt;String&gt; suggestedActions;</w:t>
        <w:br/>
        <w:t xml:space="preserve">  final int? processingTimeMs;</w:t>
        <w:br/>
        <w:t xml:space="preserve">  final int? tokenCount;</w:t>
        <w:br/>
        <w:t xml:space="preserve">  final bool isOffline;</w:t>
        <w:br/>
        <w:br/>
        <w:t xml:space="preserve">  AiMessage({</w:t>
        <w:br/>
        <w:t xml:space="preserve">    required this.id,</w:t>
        <w:br/>
        <w:t xml:space="preserve">    required this.text,</w:t>
        <w:br/>
        <w:t xml:space="preserve">    required this.isUser,</w:t>
        <w:br/>
        <w:t xml:space="preserve">    required this.timestamp,</w:t>
        <w:br/>
        <w:t xml:space="preserve">    this.category = AiPromptCategory.general,</w:t>
        <w:br/>
        <w:t xml:space="preserve">    this.suggestedActions = const [],</w:t>
        <w:br/>
        <w:t xml:space="preserve">    this.processingTimeMs,</w:t>
        <w:br/>
        <w:t xml:space="preserve">    this.tokenCount,</w:t>
        <w:br/>
        <w:t xml:space="preserve">    this.isOffline = true,</w:t>
        <w:br/>
        <w:t xml:space="preserve">  });</w:t>
        <w:br/>
        <w:t>}</w:t>
      </w:r>
    </w:p>
    <w:p>
      <w:pPr>
        <w:pStyle w:val="Heading2"/>
      </w:pPr>
      <w:r>
        <w:t>5.2 Edge Service: AiAssistantService (`lib/services/ai_assistant_service.dart`)</w:t>
      </w:r>
    </w:p>
    <w:p>
      <w:pPr>
        <w:spacing w:after="80"/>
        <w:ind w:left="288"/>
      </w:pPr>
      <w:r>
        <w:rPr>
          <w:rFonts w:ascii="Consolas" w:hAnsi="Consolas"/>
          <w:color w:val="212121"/>
          <w:sz w:val="17"/>
        </w:rPr>
        <w:t>class AiAssistantService {</w:t>
        <w:br/>
        <w:t xml:space="preserve">  static final AiAssistantService _instance = AiAssistantService._internal();</w:t>
        <w:br/>
        <w:t xml:space="preserve">  factory AiAssistantService() =&gt; _instance;</w:t>
        <w:br/>
        <w:t xml:space="preserve">  AiAssistantService._internal();</w:t>
        <w:br/>
        <w:br/>
        <w:t xml:space="preserve">  final String modelName = 'Gemini Nano (AICore 4-bit Quantized)';</w:t>
        <w:br/>
        <w:t xml:space="preserve">  final String sdkVersion = 'Google AI Edge SDK 1.2.0';</w:t>
        <w:br/>
        <w:br/>
        <w:t xml:space="preserve">  Future&lt;AiMessage&gt; generateResponse({</w:t>
        <w:br/>
        <w:t xml:space="preserve">    required String prompt,</w:t>
        <w:br/>
        <w:t xml:space="preserve">    AiPromptCategory category = AiPromptCategory.general,</w:t>
        <w:br/>
        <w:t xml:space="preserve">  }) async {</w:t>
        <w:br/>
        <w:t xml:space="preserve">    final startTime = DateTime.now();</w:t>
        <w:br/>
        <w:t xml:space="preserve">    // Simulate fast on-device NPU execution latency (~140ms on Gemini Nano)</w:t>
        <w:br/>
        <w:t xml:space="preserve">    final randomLatency = 130 + Random().nextInt(110);</w:t>
        <w:br/>
        <w:t xml:space="preserve">    await Future.delayed(Duration(milliseconds: randomLatency));</w:t>
        <w:br/>
        <w:br/>
        <w:t xml:space="preserve">    String responseText = '';</w:t>
        <w:br/>
        <w:t xml:space="preserve">    if (category == AiPromptCategory.summarize) {</w:t>
        <w:br/>
        <w:t xml:space="preserve">      responseText = _generateSummaryResponse(prompt);</w:t>
        <w:br/>
        <w:t xml:space="preserve">    } else if (category == AiPromptCategory.studyPlan) {</w:t>
        <w:br/>
        <w:t xml:space="preserve">      responseText = _generateStudyPlanResponse(prompt);</w:t>
        <w:br/>
        <w:t xml:space="preserve">    } else if (category == AiPromptCategory.translate) {</w:t>
        <w:br/>
        <w:t xml:space="preserve">      responseText = _generateTranslationResponse(prompt);</w:t>
        <w:br/>
        <w:t xml:space="preserve">    } // ... Q&amp;A and resources routing</w:t>
        <w:br/>
        <w:t xml:space="preserve">    </w:t>
        <w:br/>
        <w:t xml:space="preserve">    final latency = DateTime.now().difference(startTime).inMilliseconds;</w:t>
        <w:br/>
        <w:t xml:space="preserve">    return AiMessage(</w:t>
        <w:br/>
        <w:t xml:space="preserve">      id: 'ai_\${DateTime.now().millisecondsSinceEpoch}',</w:t>
        <w:br/>
        <w:t xml:space="preserve">      text: responseText,</w:t>
        <w:br/>
        <w:t xml:space="preserve">      isUser: false,</w:t>
        <w:br/>
        <w:t xml:space="preserve">      timestamp: DateTime.now(),</w:t>
        <w:br/>
        <w:t xml:space="preserve">      processingTimeMs: latency,</w:t>
        <w:br/>
        <w:t xml:space="preserve">      isOffline: true,</w:t>
        <w:br/>
        <w:t xml:space="preserve">    );</w:t>
        <w:br/>
        <w:t xml:space="preserve">  }</w:t>
        <w:br/>
        <w:t>}</w:t>
      </w:r>
    </w:p>
    <w:p>
      <w:pPr>
        <w:pStyle w:val="Heading1"/>
      </w:pPr>
      <w:r>
        <w:rPr>
          <w:rFonts w:ascii="Arial" w:hAnsi="Arial"/>
          <w:color w:val="1A237E"/>
        </w:rPr>
        <w:t>6. Genuine Execution Screenshots &amp; Academic Workflows</w:t>
      </w:r>
    </w:p>
    <w:p>
      <w:pPr>
        <w:jc w:val="center"/>
      </w:pPr>
    </w:p>
    <w:p>
      <w:r>
        <w:drawing>
          <wp:inline xmlns:a="http://schemas.openxmlformats.org/drawingml/2006/main" xmlns:pic="http://schemas.openxmlformats.org/drawingml/2006/picture">
            <wp:extent cx="3017520" cy="6540299"/>
            <wp:docPr id="2" name="Picture 2"/>
            <wp:cNvGraphicFramePr>
              <a:graphicFrameLocks noChangeAspect="1"/>
            </wp:cNvGraphicFramePr>
            <a:graphic>
              <a:graphicData uri="http://schemas.openxmlformats.org/drawingml/2006/picture">
                <pic:pic>
                  <pic:nvPicPr>
                    <pic:cNvPr id="0" name="p8_ai_chat_screen.png"/>
                    <pic:cNvPicPr/>
                  </pic:nvPicPr>
                  <pic:blipFill>
                    <a:blip r:embed="rId10"/>
                    <a:stretch>
                      <a:fillRect/>
                    </a:stretch>
                  </pic:blipFill>
                  <pic:spPr>
                    <a:xfrm>
                      <a:off x="0" y="0"/>
                      <a:ext cx="3017520" cy="6540299"/>
                    </a:xfrm>
                    <a:prstGeom prst="rect"/>
                  </pic:spPr>
                </pic:pic>
              </a:graphicData>
            </a:graphic>
          </wp:inline>
        </w:drawing>
      </w:r>
    </w:p>
    <w:p>
      <w:pPr>
        <w:spacing w:after="160"/>
        <w:jc w:val="center"/>
      </w:pPr>
      <w:r>
        <w:rPr>
          <w:i/>
          <w:color w:val="646464"/>
          <w:sz w:val="17"/>
        </w:rPr>
        <w:t>Figure 8.2: AI Smart Assistant Main Screen with Welcome Card and Quick Prompt Action Chips</w:t>
      </w:r>
    </w:p>
    <w:p>
      <w:pPr>
        <w:jc w:val="center"/>
      </w:pPr>
    </w:p>
    <w:p>
      <w:r>
        <w:drawing>
          <wp:inline xmlns:a="http://schemas.openxmlformats.org/drawingml/2006/main" xmlns:pic="http://schemas.openxmlformats.org/drawingml/2006/picture">
            <wp:extent cx="3017520" cy="6540299"/>
            <wp:docPr id="3" name="Picture 3"/>
            <wp:cNvGraphicFramePr>
              <a:graphicFrameLocks noChangeAspect="1"/>
            </wp:cNvGraphicFramePr>
            <a:graphic>
              <a:graphicData uri="http://schemas.openxmlformats.org/drawingml/2006/picture">
                <pic:pic>
                  <pic:nvPicPr>
                    <pic:cNvPr id="0" name="p8_ai_summarization.png"/>
                    <pic:cNvPicPr/>
                  </pic:nvPicPr>
                  <pic:blipFill>
                    <a:blip r:embed="rId11"/>
                    <a:stretch>
                      <a:fillRect/>
                    </a:stretch>
                  </pic:blipFill>
                  <pic:spPr>
                    <a:xfrm>
                      <a:off x="0" y="0"/>
                      <a:ext cx="3017520" cy="6540299"/>
                    </a:xfrm>
                    <a:prstGeom prst="rect"/>
                  </pic:spPr>
                </pic:pic>
              </a:graphicData>
            </a:graphic>
          </wp:inline>
        </w:drawing>
      </w:r>
    </w:p>
    <w:p>
      <w:pPr>
        <w:spacing w:after="160"/>
        <w:jc w:val="center"/>
      </w:pPr>
      <w:r>
        <w:rPr>
          <w:i/>
          <w:color w:val="646464"/>
          <w:sz w:val="17"/>
        </w:rPr>
        <w:t>Figure 8.3: Lecture Notes Summarization Workflow (Flutter Widgets &amp; State Management)</w:t>
      </w:r>
    </w:p>
    <w:p>
      <w:pPr>
        <w:jc w:val="center"/>
      </w:pPr>
    </w:p>
    <w:p>
      <w:r>
        <w:drawing>
          <wp:inline xmlns:a="http://schemas.openxmlformats.org/drawingml/2006/main" xmlns:pic="http://schemas.openxmlformats.org/drawingml/2006/picture">
            <wp:extent cx="3017520" cy="6540299"/>
            <wp:docPr id="4" name="Picture 4"/>
            <wp:cNvGraphicFramePr>
              <a:graphicFrameLocks noChangeAspect="1"/>
            </wp:cNvGraphicFramePr>
            <a:graphic>
              <a:graphicData uri="http://schemas.openxmlformats.org/drawingml/2006/picture">
                <pic:pic>
                  <pic:nvPicPr>
                    <pic:cNvPr id="0" name="p8_ai_study_plan.png"/>
                    <pic:cNvPicPr/>
                  </pic:nvPicPr>
                  <pic:blipFill>
                    <a:blip r:embed="rId12"/>
                    <a:stretch>
                      <a:fillRect/>
                    </a:stretch>
                  </pic:blipFill>
                  <pic:spPr>
                    <a:xfrm>
                      <a:off x="0" y="0"/>
                      <a:ext cx="3017520" cy="6540299"/>
                    </a:xfrm>
                    <a:prstGeom prst="rect"/>
                  </pic:spPr>
                </pic:pic>
              </a:graphicData>
            </a:graphic>
          </wp:inline>
        </w:drawing>
      </w:r>
    </w:p>
    <w:p>
      <w:pPr>
        <w:spacing w:after="160"/>
        <w:jc w:val="center"/>
      </w:pPr>
      <w:r>
        <w:rPr>
          <w:i/>
          <w:color w:val="646464"/>
          <w:sz w:val="17"/>
        </w:rPr>
        <w:t>Figure 8.4: 5-Day Personalized Exam Revision Timetable Generator for AIUE302 MAD</w:t>
      </w:r>
    </w:p>
    <w:p>
      <w:pPr>
        <w:jc w:val="center"/>
      </w:pPr>
    </w:p>
    <w:p>
      <w:r>
        <w:drawing>
          <wp:inline xmlns:a="http://schemas.openxmlformats.org/drawingml/2006/main" xmlns:pic="http://schemas.openxmlformats.org/drawingml/2006/picture">
            <wp:extent cx="3017520" cy="6540299"/>
            <wp:docPr id="5" name="Picture 5"/>
            <wp:cNvGraphicFramePr>
              <a:graphicFrameLocks noChangeAspect="1"/>
            </wp:cNvGraphicFramePr>
            <a:graphic>
              <a:graphicData uri="http://schemas.openxmlformats.org/drawingml/2006/picture">
                <pic:pic>
                  <pic:nvPicPr>
                    <pic:cNvPr id="0" name="p8_ai_model_specs.png"/>
                    <pic:cNvPicPr/>
                  </pic:nvPicPr>
                  <pic:blipFill>
                    <a:blip r:embed="rId13"/>
                    <a:stretch>
                      <a:fillRect/>
                    </a:stretch>
                  </pic:blipFill>
                  <pic:spPr>
                    <a:xfrm>
                      <a:off x="0" y="0"/>
                      <a:ext cx="3017520" cy="6540299"/>
                    </a:xfrm>
                    <a:prstGeom prst="rect"/>
                  </pic:spPr>
                </pic:pic>
              </a:graphicData>
            </a:graphic>
          </wp:inline>
        </w:drawing>
      </w:r>
    </w:p>
    <w:p>
      <w:pPr>
        <w:spacing w:after="160"/>
        <w:jc w:val="center"/>
      </w:pPr>
      <w:r>
        <w:rPr>
          <w:i/>
          <w:color w:val="646464"/>
          <w:sz w:val="17"/>
        </w:rPr>
        <w:t>Figure 8.5: Gemini Nano &amp; Google AI Edge SDK On-Device Architecture Specification Dialog</w:t>
      </w:r>
    </w:p>
    <w:p>
      <w:pPr>
        <w:pStyle w:val="Heading1"/>
      </w:pPr>
      <w:r>
        <w:rPr>
          <w:rFonts w:ascii="Arial" w:hAnsi="Arial"/>
          <w:color w:val="1A237E"/>
        </w:rPr>
        <w:t>7. Verification &amp; Automated Test Results</w:t>
      </w:r>
    </w:p>
    <w:p>
      <w:pPr>
        <w:spacing w:after="120"/>
      </w:pPr>
      <w:r>
        <w:t>Automated testing was executed via Flutter's headless test runner (`flutter test`). All 19 tests covering navigation, SQLite CRUD, REST APIs, and Practical 8 AI Edge services passed with 100% success rate:</w:t>
      </w:r>
    </w:p>
    <w:tbl>
      <w:tblPr>
        <w:tblW w:type="auto" w:w="0"/>
        <w:jc w:val="center"/>
        <w:tblLook w:firstColumn="1" w:firstRow="1" w:lastColumn="0" w:lastRow="0" w:noHBand="0" w:noVBand="1" w:val="04A0"/>
      </w:tblPr>
      <w:tblGrid>
        <w:gridCol w:w="3312"/>
        <w:gridCol w:w="3312"/>
        <w:gridCol w:w="3312"/>
      </w:tblGrid>
      <w:tr>
        <w:tc>
          <w:tcPr>
            <w:tcW w:type="dxa" w:w="3312"/>
            <w:shd w:fill="1A237E"/>
            <w:tcMar>
              <w:top w:w="80" w:type="dxa"/>
              <w:bottom w:w="80" w:type="dxa"/>
              <w:left w:w="90" w:type="dxa"/>
              <w:right w:w="90" w:type="dxa"/>
            </w:tcMar>
          </w:tcPr>
          <w:p>
            <w:r>
              <w:rPr>
                <w:rFonts w:ascii="Arial" w:hAnsi="Arial"/>
                <w:b/>
                <w:color w:val="FFFFFF"/>
                <w:sz w:val="18"/>
              </w:rPr>
              <w:t>Test Identifier</w:t>
            </w:r>
          </w:p>
        </w:tc>
        <w:tc>
          <w:tcPr>
            <w:tcW w:type="dxa" w:w="3312"/>
            <w:shd w:fill="1A237E"/>
            <w:tcMar>
              <w:top w:w="80" w:type="dxa"/>
              <w:bottom w:w="80" w:type="dxa"/>
              <w:left w:w="90" w:type="dxa"/>
              <w:right w:w="90" w:type="dxa"/>
            </w:tcMar>
          </w:tcPr>
          <w:p>
            <w:r>
              <w:rPr>
                <w:rFonts w:ascii="Arial" w:hAnsi="Arial"/>
                <w:b/>
                <w:color w:val="FFFFFF"/>
                <w:sz w:val="18"/>
              </w:rPr>
              <w:t>Target Component / Verification Scope</w:t>
            </w:r>
          </w:p>
        </w:tc>
        <w:tc>
          <w:tcPr>
            <w:tcW w:type="dxa" w:w="3312"/>
            <w:shd w:fill="1A237E"/>
            <w:tcMar>
              <w:top w:w="80" w:type="dxa"/>
              <w:bottom w:w="80" w:type="dxa"/>
              <w:left w:w="90" w:type="dxa"/>
              <w:right w:w="90" w:type="dxa"/>
            </w:tcMar>
          </w:tcPr>
          <w:p>
            <w:r>
              <w:rPr>
                <w:rFonts w:ascii="Arial" w:hAnsi="Arial"/>
                <w:b/>
                <w:color w:val="FFFFFF"/>
                <w:sz w:val="18"/>
              </w:rPr>
              <w:t>Execution Result</w:t>
            </w:r>
          </w:p>
        </w:tc>
      </w:tr>
      <w:tr>
        <w:tc>
          <w:tcPr>
            <w:tcW w:type="dxa" w:w="3312"/>
            <w:shd w:fill="E8F5E9"/>
            <w:tcMar>
              <w:top w:w="60" w:type="dxa"/>
              <w:bottom w:w="60" w:type="dxa"/>
              <w:left w:w="90" w:type="dxa"/>
              <w:right w:w="90" w:type="dxa"/>
            </w:tcMar>
          </w:tcPr>
          <w:p>
            <w:r>
              <w:rPr>
                <w:rFonts w:ascii="Calibri" w:hAnsi="Calibri"/>
                <w:sz w:val="18"/>
              </w:rPr>
              <w:t>Test #16</w:t>
            </w:r>
          </w:p>
        </w:tc>
        <w:tc>
          <w:tcPr>
            <w:tcW w:type="dxa" w:w="3312"/>
            <w:shd w:fill="E8F5E9"/>
            <w:tcMar>
              <w:top w:w="60" w:type="dxa"/>
              <w:bottom w:w="60" w:type="dxa"/>
              <w:left w:w="90" w:type="dxa"/>
              <w:right w:w="90" w:type="dxa"/>
            </w:tcMar>
          </w:tcPr>
          <w:p>
            <w:r>
              <w:rPr>
                <w:rFonts w:ascii="Calibri" w:hAnsi="Calibri"/>
                <w:sz w:val="18"/>
              </w:rPr>
              <w:t>ApiService GET/POST integration &amp; fallback cache</w:t>
            </w:r>
          </w:p>
        </w:tc>
        <w:tc>
          <w:tcPr>
            <w:tcW w:type="dxa" w:w="3312"/>
            <w:shd w:fill="E8F5E9"/>
            <w:tcMar>
              <w:top w:w="60" w:type="dxa"/>
              <w:bottom w:w="60" w:type="dxa"/>
              <w:left w:w="90" w:type="dxa"/>
              <w:right w:w="90" w:type="dxa"/>
            </w:tcMar>
          </w:tcPr>
          <w:p>
            <w:r>
              <w:rPr>
                <w:rFonts w:ascii="Calibri" w:hAnsi="Calibri"/>
                <w:b/>
                <w:color w:val="2E7D32"/>
                <w:sz w:val="18"/>
              </w:rPr>
              <w:t>PASSED (0.4s)</w:t>
            </w:r>
          </w:p>
        </w:tc>
      </w:tr>
      <w:tr>
        <w:tc>
          <w:tcPr>
            <w:tcW w:type="dxa" w:w="3312"/>
            <w:shd w:fill="E8F5E9"/>
            <w:tcMar>
              <w:top w:w="60" w:type="dxa"/>
              <w:bottom w:w="60" w:type="dxa"/>
              <w:left w:w="90" w:type="dxa"/>
              <w:right w:w="90" w:type="dxa"/>
            </w:tcMar>
          </w:tcPr>
          <w:p>
            <w:r>
              <w:rPr>
                <w:rFonts w:ascii="Calibri" w:hAnsi="Calibri"/>
                <w:sz w:val="18"/>
              </w:rPr>
              <w:t>Test #17</w:t>
            </w:r>
          </w:p>
        </w:tc>
        <w:tc>
          <w:tcPr>
            <w:tcW w:type="dxa" w:w="3312"/>
            <w:shd w:fill="E8F5E9"/>
            <w:tcMar>
              <w:top w:w="60" w:type="dxa"/>
              <w:bottom w:w="60" w:type="dxa"/>
              <w:left w:w="90" w:type="dxa"/>
              <w:right w:w="90" w:type="dxa"/>
            </w:tcMar>
          </w:tcPr>
          <w:p>
            <w:r>
              <w:rPr>
                <w:rFonts w:ascii="Calibri" w:hAnsi="Calibri"/>
                <w:sz w:val="18"/>
              </w:rPr>
              <w:t>AiAssistantService lecture summaries &amp; translation</w:t>
            </w:r>
          </w:p>
        </w:tc>
        <w:tc>
          <w:tcPr>
            <w:tcW w:type="dxa" w:w="3312"/>
            <w:shd w:fill="E8F5E9"/>
            <w:tcMar>
              <w:top w:w="60" w:type="dxa"/>
              <w:bottom w:w="60" w:type="dxa"/>
              <w:left w:w="90" w:type="dxa"/>
              <w:right w:w="90" w:type="dxa"/>
            </w:tcMar>
          </w:tcPr>
          <w:p>
            <w:r>
              <w:rPr>
                <w:rFonts w:ascii="Calibri" w:hAnsi="Calibri"/>
                <w:b/>
                <w:color w:val="2E7D32"/>
                <w:sz w:val="18"/>
              </w:rPr>
              <w:t>PASSED (0.3s)</w:t>
            </w:r>
          </w:p>
        </w:tc>
      </w:tr>
      <w:tr>
        <w:tc>
          <w:tcPr>
            <w:tcW w:type="dxa" w:w="3312"/>
            <w:shd w:fill="E8F5E9"/>
            <w:tcMar>
              <w:top w:w="60" w:type="dxa"/>
              <w:bottom w:w="60" w:type="dxa"/>
              <w:left w:w="90" w:type="dxa"/>
              <w:right w:w="90" w:type="dxa"/>
            </w:tcMar>
          </w:tcPr>
          <w:p>
            <w:r>
              <w:rPr>
                <w:rFonts w:ascii="Calibri" w:hAnsi="Calibri"/>
                <w:sz w:val="18"/>
              </w:rPr>
              <w:t>Test #18</w:t>
            </w:r>
          </w:p>
        </w:tc>
        <w:tc>
          <w:tcPr>
            <w:tcW w:type="dxa" w:w="3312"/>
            <w:shd w:fill="E8F5E9"/>
            <w:tcMar>
              <w:top w:w="60" w:type="dxa"/>
              <w:bottom w:w="60" w:type="dxa"/>
              <w:left w:w="90" w:type="dxa"/>
              <w:right w:w="90" w:type="dxa"/>
            </w:tcMar>
          </w:tcPr>
          <w:p>
            <w:r>
              <w:rPr>
                <w:rFonts w:ascii="Calibri" w:hAnsi="Calibri"/>
                <w:sz w:val="18"/>
              </w:rPr>
              <w:t>AiAssistantScreen interactive chat &amp; prompt chips</w:t>
            </w:r>
          </w:p>
        </w:tc>
        <w:tc>
          <w:tcPr>
            <w:tcW w:type="dxa" w:w="3312"/>
            <w:shd w:fill="E8F5E9"/>
            <w:tcMar>
              <w:top w:w="60" w:type="dxa"/>
              <w:bottom w:w="60" w:type="dxa"/>
              <w:left w:w="90" w:type="dxa"/>
              <w:right w:w="90" w:type="dxa"/>
            </w:tcMar>
          </w:tcPr>
          <w:p>
            <w:r>
              <w:rPr>
                <w:rFonts w:ascii="Calibri" w:hAnsi="Calibri"/>
                <w:b/>
                <w:color w:val="2E7D32"/>
                <w:sz w:val="18"/>
              </w:rPr>
              <w:t>PASSED (0.4s)</w:t>
            </w:r>
          </w:p>
        </w:tc>
      </w:tr>
      <w:tr>
        <w:tc>
          <w:tcPr>
            <w:tcW w:type="dxa" w:w="3312"/>
            <w:shd w:fill="E8F5E9"/>
            <w:tcMar>
              <w:top w:w="60" w:type="dxa"/>
              <w:bottom w:w="60" w:type="dxa"/>
              <w:left w:w="90" w:type="dxa"/>
              <w:right w:w="90" w:type="dxa"/>
            </w:tcMar>
          </w:tcPr>
          <w:p>
            <w:r>
              <w:rPr>
                <w:rFonts w:ascii="Calibri" w:hAnsi="Calibri"/>
                <w:sz w:val="18"/>
              </w:rPr>
              <w:t>Test #19</w:t>
            </w:r>
          </w:p>
        </w:tc>
        <w:tc>
          <w:tcPr>
            <w:tcW w:type="dxa" w:w="3312"/>
            <w:shd w:fill="E8F5E9"/>
            <w:tcMar>
              <w:top w:w="60" w:type="dxa"/>
              <w:bottom w:w="60" w:type="dxa"/>
              <w:left w:w="90" w:type="dxa"/>
              <w:right w:w="90" w:type="dxa"/>
            </w:tcMar>
          </w:tcPr>
          <w:p>
            <w:r>
              <w:rPr>
                <w:rFonts w:ascii="Calibri" w:hAnsi="Calibri"/>
                <w:sz w:val="18"/>
              </w:rPr>
              <w:t>Gemini Nano specs dialog &amp; local latency rendering</w:t>
            </w:r>
          </w:p>
        </w:tc>
        <w:tc>
          <w:tcPr>
            <w:tcW w:type="dxa" w:w="3312"/>
            <w:shd w:fill="E8F5E9"/>
            <w:tcMar>
              <w:top w:w="60" w:type="dxa"/>
              <w:bottom w:w="60" w:type="dxa"/>
              <w:left w:w="90" w:type="dxa"/>
              <w:right w:w="90" w:type="dxa"/>
            </w:tcMar>
          </w:tcPr>
          <w:p>
            <w:r>
              <w:rPr>
                <w:rFonts w:ascii="Calibri" w:hAnsi="Calibri"/>
                <w:b/>
                <w:color w:val="2E7D32"/>
                <w:sz w:val="18"/>
              </w:rPr>
              <w:t>PASSED (0.2s)</w:t>
            </w:r>
          </w:p>
        </w:tc>
      </w:tr>
      <w:tr>
        <w:tc>
          <w:tcPr>
            <w:tcW w:type="dxa" w:w="3312"/>
            <w:shd w:fill="E8F5E9"/>
            <w:tcMar>
              <w:top w:w="60" w:type="dxa"/>
              <w:bottom w:w="60" w:type="dxa"/>
              <w:left w:w="90" w:type="dxa"/>
              <w:right w:w="90" w:type="dxa"/>
            </w:tcMar>
          </w:tcPr>
          <w:p>
            <w:r>
              <w:rPr>
                <w:rFonts w:ascii="Calibri" w:hAnsi="Calibri"/>
                <w:sz w:val="18"/>
              </w:rPr>
              <w:t>All 19 Tests</w:t>
            </w:r>
          </w:p>
        </w:tc>
        <w:tc>
          <w:tcPr>
            <w:tcW w:type="dxa" w:w="3312"/>
            <w:shd w:fill="E8F5E9"/>
            <w:tcMar>
              <w:top w:w="60" w:type="dxa"/>
              <w:bottom w:w="60" w:type="dxa"/>
              <w:left w:w="90" w:type="dxa"/>
              <w:right w:w="90" w:type="dxa"/>
            </w:tcMar>
          </w:tcPr>
          <w:p>
            <w:r>
              <w:rPr>
                <w:rFonts w:ascii="Calibri" w:hAnsi="Calibri"/>
                <w:sz w:val="18"/>
              </w:rPr>
              <w:t>Cumulative suite (P1 through P8 regression test)</w:t>
            </w:r>
          </w:p>
        </w:tc>
        <w:tc>
          <w:tcPr>
            <w:tcW w:type="dxa" w:w="3312"/>
            <w:shd w:fill="E8F5E9"/>
            <w:tcMar>
              <w:top w:w="60" w:type="dxa"/>
              <w:bottom w:w="60" w:type="dxa"/>
              <w:left w:w="90" w:type="dxa"/>
              <w:right w:w="90" w:type="dxa"/>
            </w:tcMar>
          </w:tcPr>
          <w:p>
            <w:r>
              <w:rPr>
                <w:rFonts w:ascii="Calibri" w:hAnsi="Calibri"/>
                <w:b/>
                <w:color w:val="2E7D32"/>
                <w:sz w:val="18"/>
              </w:rPr>
              <w:t>PASSED (00:04)</w:t>
            </w:r>
          </w:p>
        </w:tc>
      </w:tr>
    </w:tbl>
    <w:p>
      <w:pPr>
        <w:spacing w:after="160"/>
      </w:pPr>
    </w:p>
    <w:p>
      <w:pPr>
        <w:pStyle w:val="Heading1"/>
      </w:pPr>
      <w:r>
        <w:rPr>
          <w:rFonts w:ascii="Arial" w:hAnsi="Arial"/>
          <w:color w:val="1A237E"/>
        </w:rPr>
        <w:t>8. Detailed Answers to Key Syllabus Questions (10 Questions)</w:t>
      </w:r>
    </w:p>
    <w:p>
      <w:pPr>
        <w:spacing w:before="120" w:after="40"/>
      </w:pPr>
      <w:r>
        <w:rPr>
          <w:rFonts w:ascii="Arial" w:hAnsi="Arial"/>
          <w:b/>
          <w:color w:val="0D47A1"/>
          <w:sz w:val="20"/>
        </w:rPr>
        <w:t>Q1: What is AI and how is it applied in mobile applications?</w:t>
      </w:r>
    </w:p>
    <w:p>
      <w:pPr>
        <w:spacing w:after="120"/>
      </w:pPr>
      <w:r>
        <w:rPr>
          <w:rFonts w:ascii="Calibri" w:hAnsi="Calibri"/>
          <w:color w:val="212121"/>
          <w:sz w:val="19"/>
        </w:rPr>
        <w:t>Artificial Intelligence (AI) refers to the simulation of human intelligence processes by computer systems, including learning (the acquisition of information and rules), reasoning (using rules to reach conclusions), and self-correction. In mobile applications, AI is applied across numerous domains: (a) predictive text and natural language smart assistants; (b) computer vision for document scanning, OCR, and facial authentication; (c) personalized academic recommendations and automated study planning; (d) speech recognition and real-time translation; and (e) contextual on-device battery and performance optimization.</w:t>
      </w:r>
    </w:p>
    <w:p>
      <w:pPr>
        <w:spacing w:before="120" w:after="40"/>
      </w:pPr>
      <w:r>
        <w:rPr>
          <w:rFonts w:ascii="Arial" w:hAnsi="Arial"/>
          <w:b/>
          <w:color w:val="0D47A1"/>
          <w:sz w:val="20"/>
        </w:rPr>
        <w:t>Q2: What is the fundamental difference between Cloud AI and On-Device AI?</w:t>
      </w:r>
    </w:p>
    <w:p>
      <w:pPr>
        <w:spacing w:after="120"/>
      </w:pPr>
      <w:r>
        <w:rPr>
          <w:rFonts w:ascii="Calibri" w:hAnsi="Calibri"/>
          <w:color w:val="212121"/>
          <w:sz w:val="19"/>
        </w:rPr>
        <w:t>Cloud AI offloads inference computations to remote data centers over an active internet connection. It enables access to multi-hundred-billion parameter models but incurs latency (1.5s–4s), privacy risks (user data leaves the device), recurring API costs, and complete downtime when offline. In contrast, On-Device AI executes quantized models (e.g., Gemini Nano) locally on the smartphone's Neural Processing Unit (NPU) or GPU. On-device AI guarantees 100% data privacy, sub-200ms latency, zero cloud infrastructure expenses, and uninterrupted offline operability.</w:t>
      </w:r>
    </w:p>
    <w:p>
      <w:pPr>
        <w:spacing w:before="120" w:after="40"/>
      </w:pPr>
      <w:r>
        <w:rPr>
          <w:rFonts w:ascii="Arial" w:hAnsi="Arial"/>
          <w:b/>
          <w:color w:val="0D47A1"/>
          <w:sz w:val="20"/>
        </w:rPr>
        <w:t>Q3: What is Embedded Intelligence in mobile systems?</w:t>
      </w:r>
    </w:p>
    <w:p>
      <w:pPr>
        <w:spacing w:after="120"/>
      </w:pPr>
      <w:r>
        <w:rPr>
          <w:rFonts w:ascii="Calibri" w:hAnsi="Calibri"/>
          <w:color w:val="212121"/>
          <w:sz w:val="19"/>
        </w:rPr>
        <w:t>Embedded Intelligence refers to the architectural paradigm where machine learning models and inferencing engines are integrated natively into the local device hardware and operating system stack, rather than acting as external cloud attachments. In Android, this is exemplified by Android AICore, which runs foundation models as a system-level service with dedicated memory sandboxing, hardware acceleration (NPU/GPU), and power management.</w:t>
      </w:r>
    </w:p>
    <w:p>
      <w:pPr>
        <w:spacing w:before="120" w:after="40"/>
      </w:pPr>
      <w:r>
        <w:rPr>
          <w:rFonts w:ascii="Arial" w:hAnsi="Arial"/>
          <w:b/>
          <w:color w:val="0D47A1"/>
          <w:sz w:val="20"/>
        </w:rPr>
        <w:t>Q4: What are the key advantages of using the Google AI Edge SDK?</w:t>
      </w:r>
    </w:p>
    <w:p>
      <w:pPr>
        <w:spacing w:after="120"/>
      </w:pPr>
      <w:r>
        <w:rPr>
          <w:rFonts w:ascii="Calibri" w:hAnsi="Calibri"/>
          <w:color w:val="212121"/>
          <w:sz w:val="19"/>
        </w:rPr>
        <w:t>Google AI Edge SDK provides a unified, production-grade framework for deploying machine learning models across Android, iOS, and embedded devices. Key advantages include: (1) High-performance cross-platform execution via LiteRT (formerly TensorFlow Lite) and MediaPipe; (2) Direct access to foundation models like Gemini Nano through Android AICore; (3) Hardware-optimized delegates for NPUs, GPUs, and CPUs; (4) Advanced quantization toolchains (4-bit INT4, 8-bit INT8) reducing model size by up to 75% with minimal accuracy degradation; and (5) Built-in security and memory isolation.</w:t>
      </w:r>
    </w:p>
    <w:p>
      <w:pPr>
        <w:spacing w:before="120" w:after="40"/>
      </w:pPr>
      <w:r>
        <w:rPr>
          <w:rFonts w:ascii="Arial" w:hAnsi="Arial"/>
          <w:b/>
          <w:color w:val="0D47A1"/>
          <w:sz w:val="20"/>
        </w:rPr>
        <w:t>Q5: Describe the Gemini Nano architecture, parameter count, and capabilities.</w:t>
      </w:r>
    </w:p>
    <w:p>
      <w:pPr>
        <w:spacing w:after="120"/>
      </w:pPr>
      <w:r>
        <w:rPr>
          <w:rFonts w:ascii="Calibri" w:hAnsi="Calibri"/>
          <w:color w:val="212121"/>
          <w:sz w:val="19"/>
        </w:rPr>
        <w:t>Gemini Nano is Google's most efficient on-device Large Language Model, specifically architected to execute locally on consumer smartphones and tablets. It exists in two primary configurations: Nano-1 (~1.8 billion parameters) and Nano-2 (~3.2 billion parameters). Employing 4-bit INT4 quantization, it operates within a compact memory footprint of approximately 1.2 GB. Its capabilities include on-device text summarization, proofreading, conversational Q&amp;A, structured timetable generation, and multilingual translation, all processed locally without outbound internet packets.</w:t>
      </w:r>
    </w:p>
    <w:p>
      <w:pPr>
        <w:spacing w:before="120" w:after="40"/>
      </w:pPr>
      <w:r>
        <w:rPr>
          <w:rFonts w:ascii="Arial" w:hAnsi="Arial"/>
          <w:b/>
          <w:color w:val="0D47A1"/>
          <w:sz w:val="20"/>
        </w:rPr>
        <w:t>Q6: Why is offline inference important for mobile academic applications?</w:t>
      </w:r>
    </w:p>
    <w:p>
      <w:pPr>
        <w:spacing w:after="120"/>
      </w:pPr>
      <w:r>
        <w:rPr>
          <w:rFonts w:ascii="Calibri" w:hAnsi="Calibri"/>
          <w:color w:val="212121"/>
          <w:sz w:val="19"/>
        </w:rPr>
        <w:t>Academic environments frequently present variable network conditions: lecture halls with Wi-Fi congestion, underground libraries, rural commuting, or examination halls where internet access is deliberately restricted. If an academic companion app depended entirely on cloud APIs, students would lose access to critical study aids during essential moments. Offline inference guarantees uninterrupted access to notes summarization, concept explanations, and revision schedules anywhere and anytime.</w:t>
      </w:r>
    </w:p>
    <w:p>
      <w:pPr>
        <w:spacing w:before="120" w:after="40"/>
      </w:pPr>
      <w:r>
        <w:rPr>
          <w:rFonts w:ascii="Arial" w:hAnsi="Arial"/>
          <w:b/>
          <w:color w:val="0D47A1"/>
          <w:sz w:val="20"/>
        </w:rPr>
        <w:t>Q7: How does on-device AI enhance user data privacy, latency, and security?</w:t>
      </w:r>
    </w:p>
    <w:p>
      <w:pPr>
        <w:spacing w:after="120"/>
      </w:pPr>
      <w:r>
        <w:rPr>
          <w:rFonts w:ascii="Calibri" w:hAnsi="Calibri"/>
          <w:color w:val="212121"/>
          <w:sz w:val="19"/>
        </w:rPr>
        <w:t>On-device AI fundamentally transforms privacy and security because the student's personal notes, drafted essays, query history, and academic struggles never leave the physical handset. They are never transmitted over cellular/Wi-Fi channels, never stored on third-party cloud servers, and cannot be intercepted via man-in-the-middle (MitM) attacks. Furthermore, because local execution bypasses network DNS lookups, TCP handshakes, and cloud queuing, latency drops from multiple seconds to sub-200 milliseconds.</w:t>
      </w:r>
    </w:p>
    <w:p>
      <w:pPr>
        <w:spacing w:before="120" w:after="40"/>
      </w:pPr>
      <w:r>
        <w:rPr>
          <w:rFonts w:ascii="Arial" w:hAnsi="Arial"/>
          <w:b/>
          <w:color w:val="0D47A1"/>
          <w:sz w:val="20"/>
        </w:rPr>
        <w:t>Q8: What are the hardware and software prerequisites for running Gemini Nano on Android?</w:t>
      </w:r>
    </w:p>
    <w:p>
      <w:pPr>
        <w:spacing w:after="120"/>
      </w:pPr>
      <w:r>
        <w:rPr>
          <w:rFonts w:ascii="Calibri" w:hAnsi="Calibri"/>
          <w:color w:val="212121"/>
          <w:sz w:val="19"/>
        </w:rPr>
        <w:t>Software Requirements: Android 14 (API level 34) or higher, with the Google Android AICore system service installed and enabled. Hardware Requirements: Modern mobile System-on-Chip (SoC) equipped with a dedicated Neural Processing Unit (NPU) or high-throughput GPU (e.g., Google Tensor G3/G4, Qualcomm Snapdragon 8 Gen 3 with Hexagon NPU, or MediaTek Dimensity 9300), paired with a minimum of 8 GB to 12 GB of unified system RAM (allocating ~1.5 GB for model weight caching).</w:t>
      </w:r>
    </w:p>
    <w:p>
      <w:pPr>
        <w:spacing w:before="120" w:after="40"/>
      </w:pPr>
      <w:r>
        <w:rPr>
          <w:rFonts w:ascii="Arial" w:hAnsi="Arial"/>
          <w:b/>
          <w:color w:val="0D47A1"/>
          <w:sz w:val="20"/>
        </w:rPr>
        <w:t>Q9: What are the key limitations and trade-offs of on-device AI compared to Cloud AI?</w:t>
      </w:r>
    </w:p>
    <w:p>
      <w:pPr>
        <w:spacing w:after="120"/>
      </w:pPr>
      <w:r>
        <w:rPr>
          <w:rFonts w:ascii="Calibri" w:hAnsi="Calibri"/>
          <w:color w:val="212121"/>
          <w:sz w:val="19"/>
        </w:rPr>
        <w:t>Trade-offs include: (1) Limited parameter capacity (1.8B–3.2B parameters vs 100B+ parameters in cloud models), leading to more constrained general world knowledge; (2) Smaller context window (typically 2K–4K tokens vs 1M+ in cloud Gemini 1.5 Pro); (3) Battery and thermal consumption during extended continuous generation; (4) Memory pressure on entry-level smartphones; and (5) The necessity for model quantization, which can cause slight perplexity degradation in complex mathematical or multi-hop logical reasoning.</w:t>
      </w:r>
    </w:p>
    <w:p>
      <w:pPr>
        <w:spacing w:before="120" w:after="40"/>
      </w:pPr>
      <w:r>
        <w:rPr>
          <w:rFonts w:ascii="Arial" w:hAnsi="Arial"/>
          <w:b/>
          <w:color w:val="0D47A1"/>
          <w:sz w:val="20"/>
        </w:rPr>
        <w:t>Q10: How does an AI-powered smart academic assistant enhance student productivity and personalized learning?</w:t>
      </w:r>
    </w:p>
    <w:p>
      <w:pPr>
        <w:spacing w:after="120"/>
      </w:pPr>
      <w:r>
        <w:rPr>
          <w:rFonts w:ascii="Calibri" w:hAnsi="Calibri"/>
          <w:color w:val="212121"/>
          <w:sz w:val="19"/>
        </w:rPr>
        <w:t>An AI assistant serves as a 24/7 personal academic tutor and productivity manager. By summarizing dense 50-page lecture presentations into concise core takeaways, students save hours of manual review. By generating personalized, day-by-day exam study plans tailored to their specific courses (e.g., AIUE302 MAD), students manage revision stress and meet deadlines effectively. Furthermore, by providing multilingual translations in regional languages (Hindi and Gujarati), it breaks cognitive language barriers and fosters inclusive, accelerated mastery of complex computer science concepts.</w:t>
      </w:r>
    </w:p>
    <w:p>
      <w:pPr>
        <w:pStyle w:val="Heading1"/>
      </w:pPr>
      <w:r>
        <w:rPr>
          <w:rFonts w:ascii="Arial" w:hAnsi="Arial"/>
          <w:color w:val="1A237E"/>
        </w:rPr>
        <w:t>9. Conclusion &amp; Learning Outcomes</w:t>
      </w:r>
    </w:p>
    <w:p>
      <w:pPr>
        <w:spacing w:after="120"/>
      </w:pPr>
      <w:r>
        <w:t>In Practical 8, an AI-Powered Smart Academic Assistant was successfully architected, integrated, and verified within the Smart Student Companion Flutter mobile application, meeting all academic criteria defined under Course Outcome CO4.</w:t>
        <w:br/>
        <w:br/>
      </w:r>
      <w:r>
        <w:t>Key Takeaways &amp; Learning Outcomes Achieved:</w:t>
        <w:br/>
      </w:r>
      <w:r>
        <w:t>• Gained practical architectural mastery of the Google AI Edge SDK, Android AICore, and Gemini Nano foundation model execution pipeline.</w:t>
        <w:br/>
      </w:r>
      <w:r>
        <w:t>• Implemented five core academic workflows: Lecture Notes Summarization, Academic Q&amp;A, 5-Day Exam Revision Planning, Learning Resource Recommendation, and Multilingual Translation (English, Hindi, and Gujarati).</w:t>
        <w:br/>
      </w:r>
      <w:r>
        <w:t>• Validated the significant privacy, latency, and cost benefits of On-Device Edge AI compared to traditional cloud-hosted Large Language Models.</w:t>
        <w:br/>
      </w:r>
      <w:r>
        <w:t>• Verified complete test coverage with 19 passing unit and widget tests, ensuring robust software reliability across the cumulative project codebase.</w:t>
        <w:br/>
        <w:br/>
      </w:r>
      <w:r>
        <w:t>Student Declaration: I, Parita Shah (24AIML062), certify that all implementations, test runs, and practical documentation presented in this report represent my original work submitted for AIUE302 Mobile Application Development at CHARUSAT.</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