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29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SWTID-2026-1202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StudyBuddy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t>AI StudyBuddy – 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t>Figure 1: AI StudyBuddy solution architecture and data flow</w:t>
      </w:r>
    </w:p>
    <w:p w14:paraId="4E909796" w14:textId="77777777" w:rsidR="00E370AF" w:rsidRDefault="00000000">
      <w:pPr>
        <w:rPr>
          <w:b/>
        </w:rPr>
      </w:pPr>
      <w:r>
        <w:t>Reference: Project-specific architecture prepared from the provided AI StudyBuddy project details.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