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SWTID-2026-3430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an authorized user, I can access protected routes using a valid token.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system, I can block unauthorized tiers from modifying core settings.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Sanitization Safeguards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system, I can sanitize payload parameters to prevent XSS vectors and NoSQL parameter manipulation injections.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CRUD Blog Execution Engine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an authorized user, I can create, read, update, and delete blog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Categorization System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use native tag indices to filter and query blog content.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Comment Moderation Logic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moderator, I can update comment moderation flags as approved, pending, or spam.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AI-Driven Blog Generation Pipeline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user, I can generate full-length structured blog posts from high-level thematic inputs using LLM abstractions and context-aware prompt templates.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Intelligent Content Summarization Engine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generate concise abstracts and automated metadata summaries from extensive article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Integration &amp; Validation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project team, we can validate the API features through user acceptance testing and prepare the final documentation.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P. Priyadharshini; U.S. Sadhana; R.A. Yuvashree; A. Samrin Fathima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