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sz w:val="20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sz w:val="20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" w:hAnsi="Arial"/>
          <w:sz w:val="20"/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Date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Team ID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SWTID-2026-3430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" w:hAnsi="Arial"/>
          <w:b w:val="1"/>
          <w:bCs w:val="1"/>
          <w:sz w:val="20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Manual blog creation, organization, summarization, and moderation are time-consuming, while insecure inputs and unauthorized access can create backend management risks.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Idea / Solution description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AI Blog Nest API is a secure backend that supports CRUD blog operations, role-based route guarding, categorization and tagging, comment moderation, payload sanitization, AI-driven blog generation, and intelligent content summarization.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Novelty / Uniqueness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Combines AI-generated structured blog content and semantic summarization with secure role-based API management, moderation states, categorization, and sanitization safeguards in one backend solution.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Reduces content creation effort, improves access to concise information, supports organized publishing, and provides safer interaction between users, content, and administrative functions.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Business Model (Revenue Model)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Potential revenue models include subscription-based access for advanced AI generation and summarization, usage-based API plans, and premium features for content teams or organizations.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rFonts w:ascii="Arial" w:hAnsi="Arial"/>
                <w:color w:val="222222"/>
                <w:sz w:val="20"/>
                <w:rtl w:val="0"/>
              </w:rPr>
              <w:t xml:space="preserve">Scalability of the Solution</w:t>
            </w:r>
          </w:p>
        </w:tc>
        <w:tc>
          <w:tcPr/>
          <w:p>
            <w:r>
              <w:rPr>
                <w:rFonts w:ascii="Arial" w:hAnsi="Arial"/>
                <w:sz w:val="20"/>
              </w:rPr>
              <w:t>The modular REST API can be extended with additional AI/LLM providers, more user roles, analytics, media storage, search capabilities, and higher-capacity deployment as usage grows.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hAnsi="Arial"/>
          <w:sz w:val="20"/>
          <w:rtl w:val="0"/>
        </w:rPr>
      </w:r>
    </w:p>
    <w:p/>
    <w:p>
      <w:r>
        <w:rPr>
          <w:rFonts w:ascii="Arial" w:hAnsi="Arial"/>
          <w:sz w:val="20"/>
        </w:rPr>
        <w:t>College: C.T.T.E. College for Women</w:t>
      </w:r>
    </w:p>
    <w:p>
      <w:r>
        <w:rPr>
          <w:rFonts w:ascii="Arial" w:hAnsi="Arial"/>
          <w:sz w:val="20"/>
        </w:rPr>
        <w:t>Team: P. Priyadharshini (Team Leader); U.S. Sadhana; R.A. Yuvashree; A. Samrin Fathima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