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4"/>
          <w:szCs w:val="24"/>
        </w:rPr>
      </w:pPr>
      <w:r>
        <w:rPr>
          <w:rFonts w:cs="Arial" w:ascii="Arial" w:hAnsi="Arial"/>
          <w:b/>
          <w:sz w:val="20"/>
          <w:szCs w:val="24"/>
        </w:rPr>
        <w:t>Project Design Phase</w:t>
      </w:r>
    </w:p>
    <w:p>
      <w:pPr>
        <w:pStyle w:val="Normal"/>
        <w:spacing w:before="0" w:after="0"/>
        <w:jc w:val="center"/>
        <w:rPr>
          <w:b/>
          <w:bCs/>
          <w:sz w:val="24"/>
          <w:szCs w:val="24"/>
        </w:rPr>
      </w:pPr>
      <w:r>
        <w:rPr>
          <w:rFonts w:cs="Arial" w:ascii="Arial" w:hAnsi="Arial"/>
          <w:b/>
          <w:sz w:val="20"/>
          <w:szCs w:val="24"/>
        </w:rPr>
        <w:t>Solution Architecture</w:t>
      </w:r>
    </w:p>
    <w:p>
      <w:pPr>
        <w:pStyle w:val="Normal"/>
        <w:spacing w:before="0" w:after="0"/>
        <w:jc w:val="center"/>
        <w:rPr>
          <w:b/>
          <w:bCs/>
        </w:rPr>
      </w:pPr>
      <w:r>
        <w:rPr>
          <w:b/>
          <w:bCs/>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29 September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SWTID-2026-</w:t>
            </w:r>
            <w:r>
              <w:rPr>
                <w:rFonts w:cs="Arial" w:ascii="Arial" w:hAnsi="Arial"/>
                <w:sz w:val="20"/>
              </w:rPr>
              <w:t>6251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AI Blog Nest API</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rFonts w:cs="Arial" w:ascii="Arial" w:hAnsi="Arial"/>
                <w:sz w:val="20"/>
                <w:szCs w:val="24"/>
              </w:rPr>
              <w:t>4 Marks</w:t>
            </w:r>
          </w:p>
        </w:tc>
      </w:tr>
    </w:tbl>
    <w:p>
      <w:pPr>
        <w:pStyle w:val="Normal"/>
        <w:rPr>
          <w:b/>
          <w:bCs/>
        </w:rPr>
      </w:pPr>
      <w:r>
        <w:rPr>
          <w:b/>
          <w:bCs/>
        </w:rPr>
      </w:r>
    </w:p>
    <w:p>
      <w:pPr>
        <w:pStyle w:val="Normal"/>
        <w:rPr>
          <w:rFonts w:ascii="Arial" w:hAnsi="Arial" w:eastAsia="Arial" w:cs="Arial"/>
          <w:b/>
          <w:bCs/>
          <w:color w:val="000000"/>
          <w:sz w:val="24"/>
          <w:szCs w:val="24"/>
        </w:rPr>
      </w:pPr>
      <w:r>
        <w:rPr>
          <w:rFonts w:eastAsia="Arial" w:cs="Arial" w:ascii="Arial" w:hAnsi="Arial"/>
          <w:b/>
          <w:color w:val="000000"/>
          <w:sz w:val="20"/>
          <w:szCs w:val="24"/>
        </w:rPr>
        <w:t>Solution Architecture:</w:t>
      </w:r>
    </w:p>
    <w:p>
      <w:pPr>
        <w:pStyle w:val="Normal"/>
        <w:shd w:val="clear" w:color="auto" w:fill="FFFFFF"/>
        <w:spacing w:lineRule="auto" w:line="240" w:before="0" w:after="375"/>
        <w:rPr>
          <w:rFonts w:ascii="Arial" w:hAnsi="Arial" w:eastAsia="Arial" w:cs="Arial"/>
          <w:color w:val="000000"/>
          <w:sz w:val="24"/>
          <w:szCs w:val="24"/>
        </w:rPr>
      </w:pPr>
      <w:r>
        <w:rPr>
          <w:rFonts w:eastAsia="Arial" w:cs="Arial" w:ascii="Arial" w:hAnsi="Arial"/>
          <w:color w:val="000000"/>
          <w:sz w:val="20"/>
          <w:szCs w:val="24"/>
        </w:rPr>
        <w:t>Solution architecture is a complex process – with many sub-processes – that bridges the gap between business problems and technology solutions. Its goals are to:</w:t>
      </w:r>
    </w:p>
    <w:p>
      <w:pPr>
        <w:pStyle w:val="Normal"/>
        <w:numPr>
          <w:ilvl w:val="0"/>
          <w:numId w:val="1"/>
        </w:numPr>
        <w:shd w:val="clear" w:color="auto" w:fill="FFFFFF"/>
        <w:spacing w:lineRule="auto" w:line="240" w:before="280" w:after="150"/>
        <w:rPr>
          <w:rFonts w:ascii="Arial" w:hAnsi="Arial" w:eastAsia="Arial" w:cs="Arial"/>
          <w:color w:val="000000"/>
          <w:sz w:val="24"/>
          <w:szCs w:val="24"/>
        </w:rPr>
      </w:pPr>
      <w:r>
        <w:rPr>
          <w:rFonts w:eastAsia="Arial" w:cs="Arial" w:ascii="Arial" w:hAnsi="Arial"/>
          <w:color w:val="000000"/>
          <w:sz w:val="20"/>
          <w:szCs w:val="24"/>
        </w:rPr>
        <w:t>Find the best tech solution to solve existing business problems.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0"/>
          <w:szCs w:val="24"/>
        </w:rPr>
        <w:t>Describe the structure, characteristics, behavior, and other aspects of the software to project stakeholders.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0"/>
          <w:szCs w:val="24"/>
        </w:rPr>
        <w:t>Define features, development phases, and solution requirements.</w:t>
      </w:r>
    </w:p>
    <w:p>
      <w:pPr>
        <w:pStyle w:val="Normal"/>
        <w:numPr>
          <w:ilvl w:val="0"/>
          <w:numId w:val="1"/>
        </w:numPr>
        <w:shd w:val="clear" w:color="auto" w:fill="FFFFFF"/>
        <w:spacing w:lineRule="auto" w:line="240" w:before="0" w:after="150"/>
        <w:rPr>
          <w:rFonts w:ascii="Arial" w:hAnsi="Arial" w:eastAsia="Arial" w:cs="Arial"/>
          <w:color w:val="000000"/>
          <w:sz w:val="24"/>
          <w:szCs w:val="24"/>
        </w:rPr>
      </w:pPr>
      <w:r>
        <w:rPr>
          <w:rFonts w:eastAsia="Arial" w:cs="Arial" w:ascii="Arial" w:hAnsi="Arial"/>
          <w:color w:val="000000"/>
          <w:sz w:val="20"/>
          <w:szCs w:val="24"/>
        </w:rPr>
        <w:t>Provide specifications according to which the solution is defined, managed, and delivered.</w:t>
      </w:r>
    </w:p>
    <w:p>
      <w:pPr>
        <w:pStyle w:val="Normal"/>
        <w:rPr>
          <w:b/>
          <w:bCs/>
        </w:rPr>
      </w:pPr>
      <w:r>
        <w:rPr>
          <w:b/>
          <w:bCs/>
        </w:rPr>
      </w:r>
    </w:p>
    <w:p>
      <w:pPr>
        <w:pStyle w:val="Normal"/>
        <w:rPr>
          <w:b/>
          <w:bCs/>
        </w:rPr>
      </w:pPr>
      <w:r>
        <w:rPr>
          <w:rFonts w:eastAsia="Arial" w:cs="Arial" w:ascii="Arial" w:hAnsi="Arial"/>
          <w:b/>
          <w:color w:val="000000"/>
          <w:sz w:val="20"/>
          <w:szCs w:val="24"/>
        </w:rPr>
        <w:t>Example - Solution Architecture Diagram</w:t>
      </w:r>
      <w:r>
        <w:rPr>
          <w:rFonts w:cs="Arial" w:ascii="Arial" w:hAnsi="Arial"/>
          <w:b/>
          <w:sz w:val="20"/>
        </w:rPr>
        <w:t xml:space="preserve">: </w:t>
      </w:r>
    </w:p>
    <w:p>
      <w:pPr>
        <w:pStyle w:val="Normal"/>
        <w:rPr>
          <w:b/>
          <w:bCs/>
        </w:rPr>
      </w:pPr>
      <w:r>
        <w:rPr>
          <w:b/>
          <w:bCs/>
        </w:rPr>
      </w:r>
    </w:p>
    <w:p>
      <w:pPr>
        <w:pStyle w:val="Normal"/>
        <w:tabs>
          <w:tab w:val="clear" w:pos="720"/>
          <w:tab w:val="left" w:pos="5529" w:leader="none"/>
        </w:tabs>
        <w:rPr>
          <w:b/>
          <w:bCs/>
        </w:rPr>
      </w:pPr>
      <w:r>
        <w:rPr/>
        <mc:AlternateContent>
          <mc:Choice Requires="wps">
            <w:drawing>
              <wp:inline distT="0" distB="0" distL="0" distR="0" wp14:anchorId="2FD46D14">
                <wp:extent cx="5731510" cy="2564765"/>
                <wp:effectExtent l="0" t="0" r="0" b="0"/>
                <wp:docPr id="1" name="image1.jpg" descr="Voice applications in clinical research powered by AI on AWS – Part 1:  Architecture and design considerations | AWS for Industries"/>
                <a:graphic xmlns:a="http://schemas.openxmlformats.org/drawingml/2006/main">
                  <a:graphicData uri="http://schemas.openxmlformats.org/drawingml/2006/picture">
                    <pic:pic xmlns:pic="http://schemas.openxmlformats.org/drawingml/2006/picture">
                      <pic:nvPicPr>
                        <pic:cNvPr id="2" name="image1.jpg" descr="Voice applications in clinical research powered by AI on AWS – Part 1:  Architecture and design considerations | AWS for Industries"/>
                        <pic:cNvPicPr/>
                      </pic:nvPicPr>
                      <pic:blipFill>
                        <a:blip r:embed="rId2"/>
                        <a:stretch/>
                      </pic:blipFill>
                      <pic:spPr>
                        <a:xfrm>
                          <a:off x="0" y="0"/>
                          <a:ext cx="5731560" cy="2564640"/>
                        </a:xfrm>
                        <a:prstGeom prst="rect">
                          <a:avLst/>
                        </a:prstGeom>
                        <a:noFill/>
                        <a:ln w="0">
                          <a:noFill/>
                        </a:ln>
                      </pic:spPr>
                    </pic:pic>
                  </a:graphicData>
                </a:graphic>
              </wp:inline>
            </w:drawing>
          </mc:Choice>
        </mc:AlternateContent>
      </w:r>
    </w:p>
    <w:p>
      <w:pPr>
        <w:pStyle w:val="Normal"/>
        <w:rPr>
          <w:b/>
          <w:bCs/>
        </w:rPr>
      </w:pPr>
      <w:r>
        <w:rPr>
          <w:rFonts w:eastAsia="Helvetica Neue" w:cs="Helvetica Neue" w:ascii="Arial" w:hAnsi="Arial"/>
          <w:i/>
          <w:color w:val="333333"/>
          <w:sz w:val="20"/>
          <w:szCs w:val="21"/>
        </w:rPr>
        <w:t>Figure 1: Architecture and data flow of the voice patient diary sample application</w:t>
      </w:r>
    </w:p>
    <w:p>
      <w:pPr>
        <w:pStyle w:val="Normal"/>
        <w:rPr>
          <w:b/>
          <w:bCs/>
        </w:rPr>
      </w:pPr>
      <w:r>
        <w:rPr>
          <w:rFonts w:cs="Arial" w:ascii="Arial" w:hAnsi="Arial"/>
          <w:b/>
          <w:sz w:val="20"/>
        </w:rPr>
        <w:t xml:space="preserve">Reference: </w:t>
      </w:r>
      <w:hyperlink r:id="rId3">
        <w:r>
          <w:rPr>
            <w:rStyle w:val="Style3"/>
            <w:b/>
            <w:color w:val="0563C1"/>
            <w:u w:val="single"/>
          </w:rPr>
          <w:t>https://aws.amazon.com/blogs/industries/voice-applications-in-clinical-research-powered-by-ai-on-aws-part-1-architecture-and-design-considerations/</w:t>
        </w:r>
      </w:hyperlink>
    </w:p>
    <w:p>
      <w:pPr>
        <w:pStyle w:val="Normal"/>
        <w:rPr>
          <w:b/>
          <w:bCs/>
        </w:rPr>
      </w:pPr>
      <w:r>
        <w:rPr>
          <w:b/>
          <w:bCs/>
        </w:rPr>
      </w:r>
    </w:p>
    <w:p>
      <w:pPr>
        <w:pStyle w:val="Normal"/>
        <w:rPr>
          <w:b/>
          <w:bCs/>
        </w:rPr>
      </w:pPr>
      <w:r>
        <w:rPr>
          <w:b/>
          <w:bCs/>
        </w:rPr>
      </w:r>
    </w:p>
    <w:p>
      <w:pPr>
        <w:pStyle w:val="Normal"/>
        <w:rPr/>
      </w:pPr>
      <w:r>
        <w:rPr/>
      </w:r>
    </w:p>
    <w:p>
      <w:pPr>
        <w:pStyle w:val="Normal"/>
        <w:rPr/>
      </w:pPr>
      <w:r>
        <w:rPr>
          <w:rFonts w:cs="Arial" w:ascii="Arial" w:hAnsi="Arial"/>
          <w:sz w:val="20"/>
        </w:rPr>
        <w:t>AI Blog Nest API – Solution Architecture</w:t>
      </w:r>
    </w:p>
    <w:p>
      <w:pPr>
        <w:pStyle w:val="Normal"/>
        <w:rPr/>
      </w:pPr>
      <w:r>
        <w:rPr>
          <w:rFonts w:cs="Arial" w:ascii="Arial" w:hAnsi="Arial"/>
          <w:sz w:val="20"/>
        </w:rPr>
        <w:t>College: C.T.T.E. College for Women</w:t>
      </w:r>
    </w:p>
    <w:p>
      <w:pPr>
        <w:pStyle w:val="Normal"/>
        <w:rPr/>
      </w:pPr>
      <w:r>
        <w:rPr>
          <w:rFonts w:cs="Arial" w:ascii="Arial" w:hAnsi="Arial"/>
          <w:sz w:val="20"/>
        </w:rPr>
        <w:t xml:space="preserve">Team: </w:t>
      </w:r>
      <w:r>
        <w:rPr>
          <w:rFonts w:cs="Arial" w:ascii="Arial" w:hAnsi="Arial"/>
          <w:sz w:val="20"/>
        </w:rPr>
        <w:t xml:space="preserve">I. Aafila Parveen </w:t>
      </w:r>
      <w:r>
        <w:rPr>
          <w:rFonts w:cs="Arial" w:ascii="Arial" w:hAnsi="Arial"/>
          <w:sz w:val="20"/>
        </w:rPr>
        <w:t xml:space="preserve"> (Team Leader); </w:t>
      </w:r>
      <w:r>
        <w:rPr>
          <w:rFonts w:cs="Arial" w:ascii="Arial" w:hAnsi="Arial"/>
          <w:sz w:val="20"/>
        </w:rPr>
        <w:t xml:space="preserve">H. Bhuvaneshwari </w:t>
      </w:r>
      <w:r>
        <w:rPr>
          <w:rFonts w:cs="Arial" w:ascii="Arial" w:hAnsi="Arial"/>
          <w:sz w:val="20"/>
        </w:rPr>
        <w:t xml:space="preserve">; </w:t>
      </w:r>
      <w:r>
        <w:rPr>
          <w:rFonts w:cs="Arial" w:ascii="Arial" w:hAnsi="Arial"/>
          <w:sz w:val="20"/>
        </w:rPr>
        <w:t xml:space="preserve">P. Mary Jeniliya </w:t>
      </w:r>
      <w:r>
        <w:rPr>
          <w:rFonts w:cs="Arial" w:ascii="Arial" w:hAnsi="Arial"/>
          <w:sz w:val="20"/>
        </w:rPr>
        <w:t xml:space="preserve">; </w:t>
      </w:r>
      <w:r>
        <w:rPr>
          <w:rFonts w:cs="Arial" w:ascii="Arial" w:hAnsi="Arial"/>
          <w:sz w:val="20"/>
        </w:rPr>
        <w:t xml:space="preserve">G. Asma Khatoon </w:t>
      </w:r>
    </w:p>
    <w:p>
      <w:pPr>
        <w:pStyle w:val="Normal"/>
        <w:rPr/>
      </w:pPr>
      <w:r>
        <w:rPr/>
      </w:r>
    </w:p>
    <w:p>
      <w:pPr>
        <w:pStyle w:val="Normal"/>
        <w:rPr/>
      </w:pPr>
      <w:r>
        <w:rPr>
          <w:rFonts w:cs="Arial" w:ascii="Arial" w:hAnsi="Arial"/>
          <w:sz w:val="20"/>
        </w:rPr>
        <w:t>Architecture Overview</w:t>
      </w:r>
    </w:p>
    <w:p>
      <w:pPr>
        <w:pStyle w:val="Normal"/>
        <w:rPr/>
      </w:pPr>
      <w:r>
        <w:rPr>
          <w:rFonts w:cs="Arial"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pPr>
        <w:pStyle w:val="Normal"/>
        <w:rPr/>
      </w:pPr>
      <w:r>
        <w:rPr/>
      </w:r>
    </w:p>
    <w:p>
      <w:pPr>
        <w:pStyle w:val="Normal"/>
        <w:rPr/>
      </w:pPr>
      <w:r>
        <w:rPr>
          <w:rFonts w:cs="Arial" w:ascii="Arial" w:hAnsi="Arial"/>
          <w:sz w:val="20"/>
        </w:rPr>
        <w:t>Core Architecture Components</w:t>
      </w:r>
    </w:p>
    <w:p>
      <w:pPr>
        <w:pStyle w:val="Normal"/>
        <w:rPr/>
      </w:pPr>
      <w:r>
        <w:rPr>
          <w:rFonts w:cs="Arial" w:ascii="Arial" w:hAnsi="Arial"/>
          <w:sz w:val="20"/>
        </w:rPr>
        <w:t>Client / API Consumer – Sends requests for blog creation, management, generation, summarization, and moderation.</w:t>
      </w:r>
    </w:p>
    <w:p>
      <w:pPr>
        <w:pStyle w:val="Normal"/>
        <w:rPr/>
      </w:pPr>
      <w:r>
        <w:rPr>
          <w:rFonts w:cs="Arial" w:ascii="Arial" w:hAnsi="Arial"/>
          <w:sz w:val="20"/>
        </w:rPr>
        <w:t>Authentication &amp; Role-Based Route Guard – Validates tokens and restricts protected operations according to user roles.</w:t>
      </w:r>
    </w:p>
    <w:p>
      <w:pPr>
        <w:pStyle w:val="Normal"/>
        <w:rPr/>
      </w:pPr>
      <w:r>
        <w:rPr>
          <w:rFonts w:cs="Arial" w:ascii="Arial" w:hAnsi="Arial"/>
          <w:sz w:val="20"/>
        </w:rPr>
        <w:t>API Routes &amp; Controllers – Receives requests and coordinates the required backend operations.</w:t>
      </w:r>
    </w:p>
    <w:p>
      <w:pPr>
        <w:pStyle w:val="Normal"/>
        <w:rPr/>
      </w:pPr>
      <w:r>
        <w:rPr>
          <w:rFonts w:cs="Arial" w:ascii="Arial" w:hAnsi="Arial"/>
          <w:sz w:val="20"/>
        </w:rPr>
        <w:t>Validation &amp; Sanitization Layer – Sanitizes payload parameters and helps prevent XSS vectors and NoSQL parameter manipulation.</w:t>
      </w:r>
    </w:p>
    <w:p>
      <w:pPr>
        <w:pStyle w:val="Normal"/>
        <w:rPr/>
      </w:pPr>
      <w:r>
        <w:rPr>
          <w:rFonts w:cs="Arial" w:ascii="Arial" w:hAnsi="Arial"/>
          <w:sz w:val="20"/>
        </w:rPr>
        <w:t>Blog Management Module – Performs CRUD operations for content definitions, status states, and asset assignment paths.</w:t>
      </w:r>
    </w:p>
    <w:p>
      <w:pPr>
        <w:pStyle w:val="Normal"/>
        <w:rPr/>
      </w:pPr>
      <w:r>
        <w:rPr>
          <w:rFonts w:cs="Arial" w:ascii="Arial" w:hAnsi="Arial"/>
          <w:sz w:val="20"/>
        </w:rPr>
        <w:t>Categorization Module – Maintains tags/categories to support filtering and content discovery.</w:t>
      </w:r>
    </w:p>
    <w:p>
      <w:pPr>
        <w:pStyle w:val="Normal"/>
        <w:rPr/>
      </w:pPr>
      <w:r>
        <w:rPr>
          <w:rFonts w:cs="Arial" w:ascii="Arial" w:hAnsi="Arial"/>
          <w:sz w:val="20"/>
        </w:rPr>
        <w:t>Comment Moderation Module – Manages approved, pending, and spam moderation states through protected endpoints.</w:t>
      </w:r>
    </w:p>
    <w:p>
      <w:pPr>
        <w:pStyle w:val="Normal"/>
        <w:rPr/>
      </w:pPr>
      <w:r>
        <w:rPr>
          <w:rFonts w:cs="Arial" w:ascii="Arial" w:hAnsi="Arial"/>
          <w:sz w:val="20"/>
        </w:rPr>
        <w:t>AI Blog Generation Pipeline – Uses external LLM abstractions and context-aware prompt templates to generate structured full-length blog posts.</w:t>
      </w:r>
    </w:p>
    <w:p>
      <w:pPr>
        <w:pStyle w:val="Normal"/>
        <w:rPr/>
      </w:pPr>
      <w:r>
        <w:rPr>
          <w:rFonts w:cs="Arial" w:ascii="Arial" w:hAnsi="Arial"/>
          <w:sz w:val="20"/>
        </w:rPr>
        <w:t>Content Summarization Engine – Produces concise abstracts and automated metadata summaries from extensive article content.</w:t>
      </w:r>
    </w:p>
    <w:p>
      <w:pPr>
        <w:pStyle w:val="Normal"/>
        <w:rPr/>
      </w:pPr>
      <w:r>
        <w:rPr>
          <w:rFonts w:cs="Arial" w:ascii="Arial" w:hAnsi="Arial"/>
          <w:sz w:val="20"/>
        </w:rPr>
        <w:t>Database Layer – Persists application data and supports efficient content retrieval and management.</w:t>
      </w:r>
    </w:p>
    <w:p>
      <w:pPr>
        <w:pStyle w:val="Normal"/>
        <w:rPr/>
      </w:pPr>
      <w:r>
        <w:rPr/>
      </w:r>
    </w:p>
    <w:p>
      <w:pPr>
        <w:pStyle w:val="Normal"/>
        <w:rPr/>
      </w:pPr>
      <w:r>
        <w:rPr>
          <w:rFonts w:cs="Arial" w:ascii="Arial" w:hAnsi="Arial"/>
          <w:sz w:val="20"/>
        </w:rPr>
        <w:t>High-Level Data Flow</w:t>
      </w:r>
    </w:p>
    <w:p>
      <w:pPr>
        <w:pStyle w:val="Normal"/>
        <w:rPr/>
      </w:pPr>
      <w:r>
        <w:rPr>
          <w:rFonts w:cs="Arial"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pPr>
        <w:pStyle w:val="Normal"/>
        <w:rPr/>
      </w:pPr>
      <w:r>
        <w:rPr/>
      </w:r>
    </w:p>
    <w:p>
      <w:pPr>
        <w:pStyle w:val="Normal"/>
        <w:rPr/>
      </w:pPr>
      <w:r>
        <w:rPr>
          <w:rFonts w:cs="Arial" w:ascii="Arial" w:hAnsi="Arial"/>
          <w:sz w:val="20"/>
        </w:rPr>
        <w:t>Key Requirements</w:t>
      </w:r>
    </w:p>
    <w:p>
      <w:pPr>
        <w:pStyle w:val="Normal"/>
        <w:rPr/>
      </w:pPr>
      <w:r>
        <w:rPr>
          <w:rFonts w:cs="Arial" w:ascii="Arial" w:hAnsi="Arial"/>
          <w:sz w:val="20"/>
        </w:rPr>
        <w:t>Secure token-based authentication and role-based authorization.</w:t>
      </w:r>
    </w:p>
    <w:p>
      <w:pPr>
        <w:pStyle w:val="Normal"/>
        <w:rPr/>
      </w:pPr>
      <w:r>
        <w:rPr>
          <w:rFonts w:cs="Arial" w:ascii="Arial" w:hAnsi="Arial"/>
          <w:sz w:val="20"/>
        </w:rPr>
        <w:t>Complete CRUD management for blog content.</w:t>
      </w:r>
    </w:p>
    <w:p>
      <w:pPr>
        <w:pStyle w:val="Normal"/>
        <w:rPr/>
      </w:pPr>
      <w:r>
        <w:rPr>
          <w:rFonts w:cs="Arial" w:ascii="Arial" w:hAnsi="Arial"/>
          <w:sz w:val="20"/>
        </w:rPr>
        <w:t>Categorization and tag-based filtering.</w:t>
      </w:r>
    </w:p>
    <w:p>
      <w:pPr>
        <w:pStyle w:val="Normal"/>
        <w:rPr/>
      </w:pPr>
      <w:r>
        <w:rPr>
          <w:rFonts w:cs="Arial" w:ascii="Arial" w:hAnsi="Arial"/>
          <w:sz w:val="20"/>
        </w:rPr>
        <w:t>Comment moderation with approved, pending, and spam states.</w:t>
      </w:r>
    </w:p>
    <w:p>
      <w:pPr>
        <w:pStyle w:val="Normal"/>
        <w:rPr/>
      </w:pPr>
      <w:r>
        <w:rPr>
          <w:rFonts w:cs="Arial" w:ascii="Arial" w:hAnsi="Arial"/>
          <w:sz w:val="20"/>
        </w:rPr>
        <w:t>Input sanitization for security protection.</w:t>
      </w:r>
    </w:p>
    <w:p>
      <w:pPr>
        <w:pStyle w:val="Normal"/>
        <w:rPr/>
      </w:pPr>
      <w:r>
        <w:rPr>
          <w:rFonts w:cs="Arial" w:ascii="Arial" w:hAnsi="Arial"/>
          <w:sz w:val="20"/>
        </w:rPr>
        <w:t>AI-based blog generation from thematic inputs.</w:t>
      </w:r>
    </w:p>
    <w:p>
      <w:pPr>
        <w:pStyle w:val="Normal"/>
        <w:widowControl/>
        <w:bidi w:val="0"/>
        <w:spacing w:lineRule="auto" w:line="259" w:before="0" w:after="160"/>
        <w:jc w:val="left"/>
        <w:rPr/>
      </w:pPr>
      <w:r>
        <w:rPr>
          <w:rFonts w:cs="Arial" w:ascii="Arial" w:hAnsi="Arial"/>
          <w:sz w:val="20"/>
        </w:rPr>
        <w:t>AI-based article summarization and metadata generation.</w: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Calibri">
    <w:charset w:val="01"/>
    <w:family w:val="swiss"/>
    <w:pitch w:val="variable"/>
  </w:font>
  <w:font w:name="Liberation Sans">
    <w:altName w:val="Arial"/>
    <w:charset w:val="01"/>
    <w:family w:val="swiss"/>
    <w:pitch w:val="variable"/>
    <w:embedRegular r:id="rId2" w:fontKey="{02014A78-CABC-4EF0-12AC-5CD89AEFDE02}"/>
  </w:font>
  <w:font w:name="Times New Roman">
    <w:charset w:val="01"/>
    <w:family w:val="roman"/>
    <w:pitch w:val="variable"/>
  </w:font>
  <w:font w:name="Georgia">
    <w:charset w:val="01"/>
    <w:family w:val="swiss"/>
    <w:pitch w:val="variable"/>
  </w:font>
  <w:font w:name="Arial">
    <w:charset w:val="01"/>
    <w:family w:val="swiss"/>
    <w:pitch w:val="variable"/>
  </w:font>
  <w:font w:name="Noto Sans Symbols">
    <w:charset w:val="01"/>
    <w:family w:val="swiss"/>
    <w:pitch w:val="variable"/>
    <w:embedRegular r:id="rId3" w:fontKey="{03014A78-CABC-4EF0-12AC-5CD89AEFDE03}"/>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Emphasis">
    <w:name w:val="Emphasis"/>
    <w:basedOn w:val="DefaultParagraphFont"/>
    <w:uiPriority w:val="20"/>
    <w:qFormat/>
    <w:rsid w:val="008e20b8"/>
    <w:rPr>
      <w:i/>
      <w:iCs/>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NormalWeb">
    <w:name w:val="Normal (Web)"/>
    <w:basedOn w:val="Normal"/>
    <w:uiPriority w:val="99"/>
    <w:semiHidden/>
    <w:unhideWhenUsed/>
    <w:qFormat/>
    <w:rsid w:val="009067b1"/>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ws.amazon.com/blogs/industries/voice-applications-in-clinical-research-powered-by-ai-on-aws-part-1-architecture-and-design-consideration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3</Pages>
  <Words>426</Words>
  <Characters>2937</Characters>
  <CharactersWithSpaces>3330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dc:description/>
  <dc:language>en-US</dc:language>
  <cp:lastModifiedBy/>
  <dcterms:modified xsi:type="dcterms:W3CDTF">2026-09-29T21:15:47Z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