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0392" w14:textId="77777777" w:rsidR="00154767" w:rsidRDefault="00000000">
      <w:pPr>
        <w:spacing w:before="120" w:after="120"/>
        <w:jc w:val="center"/>
      </w:pPr>
      <w:r>
        <w:rPr>
          <w:noProof/>
        </w:rPr>
        <w:drawing>
          <wp:anchor distT="0" distB="0" distL="0" distR="0" simplePos="0" relativeHeight="2" behindDoc="0" locked="0" layoutInCell="1" allowOverlap="1" wp14:anchorId="33F82B68" wp14:editId="52A6105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026" name="Drawing 0" descr="1210a7dea-989c-4991-87f5-eab3f6a6fe6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0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7562849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6D195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SpendWise Solution Requirements</w:t>
      </w:r>
    </w:p>
    <w:p w14:paraId="0242F6EE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Project Information</w:t>
      </w:r>
    </w:p>
    <w:tbl>
      <w:tblPr>
        <w:tblW w:w="9030" w:type="dxa"/>
        <w:tblInd w:w="180" w:type="dxa"/>
        <w:tblBorders>
          <w:top w:val="single" w:sz="12" w:space="0" w:color="DBDBDB"/>
          <w:left w:val="single" w:sz="4" w:space="0" w:color="auto"/>
          <w:bottom w:val="single" w:sz="12" w:space="0" w:color="DBDBDB"/>
          <w:right w:val="single" w:sz="4" w:space="0" w:color="auto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154767" w14:paraId="7693E7E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07CBF8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28DC2F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Details</w:t>
            </w:r>
          </w:p>
        </w:tc>
      </w:tr>
      <w:tr w:rsidR="00154767" w14:paraId="1C39021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34EB21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2D12DA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 March 2026</w:t>
            </w:r>
          </w:p>
        </w:tc>
      </w:tr>
      <w:tr w:rsidR="00154767" w14:paraId="0CE25BB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115450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DC70DA" w14:textId="2EEEE236" w:rsidR="00154767" w:rsidRPr="00A90DF8" w:rsidRDefault="00A90DF8">
            <w:pPr>
              <w:spacing w:before="120" w:after="120" w:line="336" w:lineRule="auto"/>
              <w:jc w:val="left"/>
              <w:rPr>
                <w:rFonts w:asciiTheme="minorHAnsi" w:hAnsiTheme="minorHAnsi"/>
              </w:rPr>
            </w:pPr>
            <w:r w:rsidRPr="00725525">
              <w:rPr>
                <w:rFonts w:ascii="Canva Sans" w:eastAsia="Canva Sans" w:hAnsi="Canva Sans" w:cs="Canva Sans"/>
                <w:color w:val="000000"/>
              </w:rPr>
              <w:t>69a6aac0f713ea4f3da5604d</w:t>
            </w:r>
          </w:p>
        </w:tc>
      </w:tr>
      <w:tr w:rsidR="00154767" w14:paraId="068A5F4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E4A948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3F2564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SpendWise</w:t>
            </w:r>
          </w:p>
        </w:tc>
      </w:tr>
      <w:tr w:rsidR="00154767" w14:paraId="3F2E829F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76A4BB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9A3D4D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 Marks</w:t>
            </w:r>
          </w:p>
        </w:tc>
      </w:tr>
    </w:tbl>
    <w:p w14:paraId="7655EAD2" w14:textId="77777777" w:rsidR="00154767" w:rsidRDefault="00154767">
      <w:pPr>
        <w:pBdr>
          <w:bottom w:val="single" w:sz="6" w:space="0" w:color="BFC3C8"/>
        </w:pBdr>
        <w:spacing w:before="120" w:after="120" w:line="0" w:lineRule="auto"/>
      </w:pPr>
    </w:p>
    <w:p w14:paraId="591E6B0E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Functional Requirements</w:t>
      </w:r>
    </w:p>
    <w:p w14:paraId="7EFDE028" w14:textId="77777777" w:rsidR="00154767" w:rsidRDefault="00000000">
      <w:pPr>
        <w:spacing w:before="120" w:after="120"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The following functional requirements define the core capabilities of the SpendWise personal expense tracking solution:</w:t>
      </w:r>
    </w:p>
    <w:p w14:paraId="6C8D6A32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FR-1: User Authentication</w:t>
      </w:r>
    </w:p>
    <w:p w14:paraId="082FF030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Complete user authentication system for secure access</w:t>
      </w:r>
    </w:p>
    <w:p w14:paraId="321E03D5" w14:textId="77777777" w:rsidR="00154767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FR-1.1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User can register using name, email, and password</w:t>
      </w:r>
    </w:p>
    <w:p w14:paraId="4485C42A" w14:textId="77777777" w:rsidR="00154767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lastRenderedPageBreak/>
        <w:t>FR-1.2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User can login using email and password</w:t>
      </w:r>
    </w:p>
    <w:p w14:paraId="5AC36B87" w14:textId="77777777" w:rsidR="00154767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FR-1.3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System generates JWT token after successful login</w:t>
      </w:r>
    </w:p>
    <w:p w14:paraId="160105F1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FR-2: Secure Access Control</w:t>
      </w:r>
    </w:p>
    <w:p w14:paraId="404DB79B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Protected API access with token-based authentication</w:t>
      </w:r>
    </w:p>
    <w:p w14:paraId="008992F9" w14:textId="77777777" w:rsidR="00154767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FR-2.1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User can access protected APIs only with valid JWT token</w:t>
      </w:r>
    </w:p>
    <w:p w14:paraId="38D80FE2" w14:textId="77777777" w:rsidR="00154767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FR-2.2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Middleware verifies JWT token before allowing access to sensitive operations</w:t>
      </w:r>
    </w:p>
    <w:p w14:paraId="53E61822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FR-3: Expense Data Management (CRUD Operations)</w:t>
      </w:r>
    </w:p>
    <w:p w14:paraId="3D38BD26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Complete expense transaction management capabilities</w:t>
      </w:r>
    </w:p>
    <w:p w14:paraId="44BD2AC1" w14:textId="77777777" w:rsidR="00154767" w:rsidRDefault="00000000">
      <w:pPr>
        <w:numPr>
          <w:ilvl w:val="0"/>
          <w:numId w:val="3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FR-3.1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User can create new expense records/transactions</w:t>
      </w:r>
    </w:p>
    <w:p w14:paraId="281E00B0" w14:textId="77777777" w:rsidR="00154767" w:rsidRDefault="00000000">
      <w:pPr>
        <w:numPr>
          <w:ilvl w:val="0"/>
          <w:numId w:val="3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FR-3.2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User can view all their expense records/transactions</w:t>
      </w:r>
    </w:p>
    <w:p w14:paraId="220D19DC" w14:textId="77777777" w:rsidR="00154767" w:rsidRDefault="00000000">
      <w:pPr>
        <w:numPr>
          <w:ilvl w:val="0"/>
          <w:numId w:val="3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FR-3.3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User can update their own expense records/transactions</w:t>
      </w:r>
    </w:p>
    <w:p w14:paraId="6BA5D00E" w14:textId="77777777" w:rsidR="00154767" w:rsidRDefault="00000000">
      <w:pPr>
        <w:numPr>
          <w:ilvl w:val="0"/>
          <w:numId w:val="3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FR-3.4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User can delete their own expense records/transactions</w:t>
      </w:r>
    </w:p>
    <w:p w14:paraId="532B9FB2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FR-4: User Data Isolation</w:t>
      </w:r>
    </w:p>
    <w:p w14:paraId="4B9A5E2F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Secure data separation between users</w:t>
      </w:r>
    </w:p>
    <w:p w14:paraId="7C1C07D6" w14:textId="77777777" w:rsidR="00154767" w:rsidRDefault="00000000">
      <w:pPr>
        <w:numPr>
          <w:ilvl w:val="0"/>
          <w:numId w:val="4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FR-4.1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Each user can access only their own expense data</w:t>
      </w:r>
    </w:p>
    <w:p w14:paraId="5A65A9FB" w14:textId="77777777" w:rsidR="00154767" w:rsidRDefault="00000000">
      <w:pPr>
        <w:numPr>
          <w:ilvl w:val="0"/>
          <w:numId w:val="4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FR-4.2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One user cannot view or modify another user's expense records</w:t>
      </w:r>
    </w:p>
    <w:p w14:paraId="0936EB29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FR-5: Database Integration</w:t>
      </w:r>
    </w:p>
    <w:p w14:paraId="1AE849BB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Persistent data storage and retrieval</w:t>
      </w:r>
    </w:p>
    <w:p w14:paraId="5C61497F" w14:textId="77777777" w:rsidR="00154767" w:rsidRDefault="00000000">
      <w:pPr>
        <w:numPr>
          <w:ilvl w:val="0"/>
          <w:numId w:val="5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FR-5.1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System stores user profiles and expense data in MongoDB</w:t>
      </w:r>
    </w:p>
    <w:p w14:paraId="1B4D80AE" w14:textId="77777777" w:rsidR="00154767" w:rsidRDefault="00000000">
      <w:pPr>
        <w:numPr>
          <w:ilvl w:val="0"/>
          <w:numId w:val="5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FR-5.2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System retrieves and updates data efficiently using Mongoose ODM</w:t>
      </w:r>
    </w:p>
    <w:p w14:paraId="074E4A23" w14:textId="77777777" w:rsidR="00154767" w:rsidRDefault="00154767">
      <w:pPr>
        <w:pBdr>
          <w:bottom w:val="single" w:sz="6" w:space="0" w:color="BFC3C8"/>
        </w:pBdr>
        <w:spacing w:before="120" w:after="120" w:line="0" w:lineRule="auto"/>
      </w:pPr>
    </w:p>
    <w:p w14:paraId="617ED9A9" w14:textId="77777777" w:rsidR="0015476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Non-Functional Requirements</w:t>
      </w:r>
    </w:p>
    <w:p w14:paraId="5A710408" w14:textId="77777777" w:rsidR="00154767" w:rsidRDefault="00000000">
      <w:pPr>
        <w:spacing w:before="120" w:after="120"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The following non-functional requirements ensure the SpendWise solution meets quality standards and performance expectations:</w:t>
      </w:r>
    </w:p>
    <w:tbl>
      <w:tblPr>
        <w:tblW w:w="9030" w:type="dxa"/>
        <w:tblInd w:w="180" w:type="dxa"/>
        <w:tblBorders>
          <w:top w:val="single" w:sz="12" w:space="0" w:color="DBDBDB"/>
          <w:left w:val="single" w:sz="4" w:space="0" w:color="auto"/>
          <w:bottom w:val="single" w:sz="12" w:space="0" w:color="DBDBDB"/>
          <w:right w:val="single" w:sz="4" w:space="0" w:color="auto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154767" w14:paraId="1311768B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B4865E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NFR ID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93875B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Requirement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BCABA3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154767" w14:paraId="7C91574E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FD5C4F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NFR-1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CB03D0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Usability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5E167B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The APIs should be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intuitive and easy to understand for developers at all levels. The project structure must be clear, well-organized, and follow standard conventions for expense tracking applications.</w:t>
            </w:r>
          </w:p>
        </w:tc>
      </w:tr>
      <w:tr w:rsidR="00154767" w14:paraId="135AF268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CF3761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NFR-2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8C81BF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Security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5A3975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All protected APIs must enforce JWT authentication. User passwords must be stored using secure hashing algorithms (bcrypt). Sensitive financial data must be protected from unauthorized access.</w:t>
            </w:r>
          </w:p>
        </w:tc>
      </w:tr>
      <w:tr w:rsidR="00154767" w14:paraId="275804A1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123C66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NFR-3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A3ECE0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Reliability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C2FC5A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The system should operate consistently without crashes and handle both valid and invalid requests gracefully with appropriate error messages and status codes.</w:t>
            </w:r>
          </w:p>
        </w:tc>
      </w:tr>
      <w:tr w:rsidR="00154767" w14:paraId="50B82870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B65898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NFR-4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71C3B1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Performance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6D3C89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API responses should be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returned within reasonable time limits for typical expense tracking operations under expected user load conditions.</w:t>
            </w:r>
          </w:p>
        </w:tc>
      </w:tr>
      <w:tr w:rsidR="00154767" w14:paraId="79314298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F43444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NFR-5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85FDE8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Availability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6A61A8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The backend server should maintain high availability when running locally or deployed, ensuring users can consistently access their expense data through the APIs.</w:t>
            </w:r>
          </w:p>
        </w:tc>
      </w:tr>
      <w:tr w:rsidR="00154767" w14:paraId="34D66D3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D4B5E1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NFR-6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5271E7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Scalability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E85374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The project architecture should support future enhancements such as expense categories, budget tracking, reporting features, and frontend integration without requiring major structural changes.</w:t>
            </w:r>
          </w:p>
        </w:tc>
      </w:tr>
      <w:tr w:rsidR="00154767" w14:paraId="76215C2A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29D724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NFR-7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2F3DF8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Maintainability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692E47" w14:textId="77777777" w:rsidR="0015476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Code should follow modular design principles with clear separation of concerns (controllers, routes, models, middleware)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making it easy for developers to understand, debug, and extend the expense tracking functionality.</w:t>
            </w:r>
          </w:p>
        </w:tc>
      </w:tr>
    </w:tbl>
    <w:p w14:paraId="78D9B98E" w14:textId="77777777" w:rsidR="00154767" w:rsidRDefault="00154767">
      <w:pPr>
        <w:pBdr>
          <w:bottom w:val="single" w:sz="6" w:space="0" w:color="BFC3C8"/>
        </w:pBdr>
        <w:spacing w:before="120" w:after="120" w:line="0" w:lineRule="auto"/>
      </w:pPr>
    </w:p>
    <w:p w14:paraId="53B077FE" w14:textId="77777777" w:rsidR="00154767" w:rsidRDefault="00000000">
      <w:pPr>
        <w:spacing w:before="120" w:after="120" w:line="336" w:lineRule="auto"/>
        <w:jc w:val="left"/>
      </w:pPr>
      <w:r>
        <w:rPr>
          <w:rFonts w:ascii="Canva Sans Italics" w:eastAsia="Canva Sans Italics" w:hAnsi="Canva Sans Italics" w:cs="Canva Sans Italics"/>
          <w:i/>
          <w:iCs/>
          <w:color w:val="000000"/>
          <w:sz w:val="24"/>
          <w:szCs w:val="24"/>
        </w:rPr>
        <w:t>This requirements document serves as the foundation for developing the SpendWise personal expense tracking application, ensuring all stakeholders have a clear understanding of the expected functionality and quality standards.</w:t>
      </w:r>
    </w:p>
    <w:sectPr w:rsidR="00154767">
      <w:pgSz w:w="11910" w:h="16845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va Sans Bold">
    <w:altName w:val="Cambria"/>
    <w:panose1 w:val="00000000000000000000"/>
    <w:charset w:val="00"/>
    <w:family w:val="roman"/>
    <w:notTrueType/>
    <w:pitch w:val="default"/>
  </w:font>
  <w:font w:name="Canva 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02CA73-CD1C-47A2-B4D6-93DA1595FB4C}"/>
  </w:font>
  <w:font w:name="Canva Sans Italic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07F852-42ED-4676-BAB5-0F1500B213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C896D67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0E2274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ACCBB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5F09C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F247DB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C50D07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93A7EC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E6A5F1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02AC190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DED2B34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270210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F3A5FF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3785B5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390458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6D287C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00CA71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A186EB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B24E974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FFFFFFFF"/>
    <w:lvl w:ilvl="0" w:tplc="6680DB5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EFADA7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110253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CCA063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D20843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0B21E5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75E8F1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D1E671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34C1198">
      <w:numFmt w:val="decimal"/>
      <w:lvlText w:val=""/>
      <w:lvlJc w:val="left"/>
    </w:lvl>
  </w:abstractNum>
  <w:abstractNum w:abstractNumId="3" w15:restartNumberingAfterBreak="0">
    <w:nsid w:val="00000003"/>
    <w:multiLevelType w:val="hybridMultilevel"/>
    <w:tmpl w:val="FFFFFFFF"/>
    <w:lvl w:ilvl="0" w:tplc="B0960F8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97246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FA61D8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DCA3E4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C489E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638FE7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B00337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F0AB80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96EE052">
      <w:numFmt w:val="decimal"/>
      <w:lvlText w:val=""/>
      <w:lvlJc w:val="left"/>
    </w:lvl>
  </w:abstractNum>
  <w:abstractNum w:abstractNumId="4" w15:restartNumberingAfterBreak="0">
    <w:nsid w:val="00000004"/>
    <w:multiLevelType w:val="hybridMultilevel"/>
    <w:tmpl w:val="FFFFFFFF"/>
    <w:lvl w:ilvl="0" w:tplc="3C920F3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35E658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CD2482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592088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FAC5B9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70452E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9C878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BD4B98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9F4F740">
      <w:numFmt w:val="decimal"/>
      <w:lvlText w:val=""/>
      <w:lvlJc w:val="left"/>
    </w:lvl>
  </w:abstractNum>
  <w:num w:numId="1" w16cid:durableId="1573467999">
    <w:abstractNumId w:val="0"/>
  </w:num>
  <w:num w:numId="2" w16cid:durableId="167643154">
    <w:abstractNumId w:val="1"/>
  </w:num>
  <w:num w:numId="3" w16cid:durableId="1923098787">
    <w:abstractNumId w:val="2"/>
  </w:num>
  <w:num w:numId="4" w16cid:durableId="811485598">
    <w:abstractNumId w:val="3"/>
  </w:num>
  <w:num w:numId="5" w16cid:durableId="1297251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767"/>
    <w:rsid w:val="00154767"/>
    <w:rsid w:val="00587CD1"/>
    <w:rsid w:val="00A9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90FF"/>
  <w15:docId w15:val="{D383351B-D20D-4D53-8AB3-5B27D607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SpendWise Solution Requirements</dc:title>
  <dc:creator>Apache POI</dc:creator>
  <cp:lastModifiedBy>S0586925</cp:lastModifiedBy>
  <cp:revision>2</cp:revision>
  <dcterms:created xsi:type="dcterms:W3CDTF">2026-03-05T14:57:00Z</dcterms:created>
  <dcterms:modified xsi:type="dcterms:W3CDTF">2026-03-08T14:30:00Z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4826d15a292f40c9b68126775b62f2cd</vt:lpwstr>
  </property>
</Properties>
</file>