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AB47E" w14:textId="77777777" w:rsidR="009368A6" w:rsidRDefault="00000000">
      <w:pPr>
        <w:spacing w:before="120" w:after="120"/>
        <w:jc w:val="center"/>
      </w:pPr>
      <w:r>
        <w:rPr>
          <w:noProof/>
        </w:rPr>
        <w:drawing>
          <wp:anchor distT="0" distB="0" distL="0" distR="0" simplePos="0" relativeHeight="2" behindDoc="0" locked="0" layoutInCell="1" allowOverlap="1" wp14:anchorId="320E14B5" wp14:editId="613D366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49" cy="2268855"/>
            <wp:effectExtent l="0" t="0" r="0" b="0"/>
            <wp:wrapTopAndBottom/>
            <wp:docPr id="1026" name="Drawing 0" descr="1cf0520e4-bdb3-4b73-b879-74033883c968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rawing 0"/>
                    <pic:cNvPicPr/>
                  </pic:nvPicPr>
                  <pic:blipFill>
                    <a:blip r:embed="rId5" cstate="print"/>
                    <a:srcRect/>
                    <a:stretch/>
                  </pic:blipFill>
                  <pic:spPr>
                    <a:xfrm>
                      <a:off x="0" y="0"/>
                      <a:ext cx="7562849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CB23A9" w14:textId="77777777" w:rsidR="009368A6" w:rsidRDefault="00000000">
      <w:pPr>
        <w:spacing w:before="120" w:after="120" w:line="336" w:lineRule="auto"/>
        <w:jc w:val="left"/>
      </w:pPr>
      <w:r>
        <w:rPr>
          <w:rFonts w:ascii="Canva Sans Bold" w:eastAsia="Canva Sans Bold" w:hAnsi="Canva Sans Bold" w:cs="Canva Sans Bold"/>
          <w:b/>
          <w:bCs/>
          <w:color w:val="000000"/>
          <w:sz w:val="64"/>
          <w:szCs w:val="64"/>
        </w:rPr>
        <w:t>SpendWise Technology Stack</w:t>
      </w:r>
    </w:p>
    <w:p w14:paraId="4F23D4B9" w14:textId="77777777" w:rsidR="009368A6" w:rsidRDefault="00000000">
      <w:pPr>
        <w:spacing w:before="120" w:after="120" w:line="336" w:lineRule="auto"/>
        <w:jc w:val="left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Project Design Phase-II</w:t>
      </w:r>
    </w:p>
    <w:p w14:paraId="2CA49E3E" w14:textId="77777777" w:rsidR="009368A6" w:rsidRDefault="00000000">
      <w:pPr>
        <w:spacing w:before="120" w:after="120" w:line="336" w:lineRule="auto"/>
        <w:jc w:val="left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Technology Stack (Architecture &amp; Stack)</w:t>
      </w:r>
    </w:p>
    <w:tbl>
      <w:tblPr>
        <w:tblW w:w="9030" w:type="dxa"/>
        <w:tblInd w:w="180" w:type="dxa"/>
        <w:tblBorders>
          <w:top w:val="single" w:sz="12" w:space="0" w:color="DBDBDB"/>
          <w:left w:val="single" w:sz="4" w:space="0" w:color="auto"/>
          <w:bottom w:val="single" w:sz="12" w:space="0" w:color="DBDBDB"/>
          <w:right w:val="single" w:sz="4" w:space="0" w:color="auto"/>
          <w:insideH w:val="single" w:sz="12" w:space="0" w:color="DBDBDB"/>
          <w:insideV w:val="single" w:sz="12" w:space="0" w:color="DBDB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5"/>
        <w:gridCol w:w="4515"/>
      </w:tblGrid>
      <w:tr w:rsidR="009368A6" w14:paraId="16E7A24E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2576C9E" w14:textId="77777777" w:rsidR="009368A6" w:rsidRDefault="00000000">
            <w:pPr>
              <w:spacing w:before="120" w:after="120" w:line="336" w:lineRule="auto"/>
              <w:jc w:val="left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Date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EEEB6CD" w14:textId="77777777" w:rsidR="009368A6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10 March 2026</w:t>
            </w:r>
          </w:p>
        </w:tc>
      </w:tr>
      <w:tr w:rsidR="009368A6" w14:paraId="73A3973E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F4A36EB" w14:textId="77777777" w:rsidR="009368A6" w:rsidRDefault="00000000">
            <w:pPr>
              <w:spacing w:before="120" w:after="120" w:line="336" w:lineRule="auto"/>
              <w:jc w:val="left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Team ID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D29B221" w14:textId="76CB5E7F" w:rsidR="009368A6" w:rsidRPr="00247F7C" w:rsidRDefault="00247F7C">
            <w:pPr>
              <w:spacing w:before="120" w:after="120" w:line="336" w:lineRule="auto"/>
              <w:jc w:val="left"/>
              <w:rPr>
                <w:rFonts w:asciiTheme="minorHAnsi" w:hAnsiTheme="minorHAnsi"/>
              </w:rPr>
            </w:pPr>
            <w:r w:rsidRPr="00725525">
              <w:rPr>
                <w:rFonts w:ascii="Canva Sans" w:eastAsia="Canva Sans" w:hAnsi="Canva Sans" w:cs="Canva Sans"/>
                <w:color w:val="000000"/>
              </w:rPr>
              <w:t>69a6aac0f713ea4f3da5604d</w:t>
            </w:r>
          </w:p>
        </w:tc>
      </w:tr>
      <w:tr w:rsidR="009368A6" w14:paraId="07652CF1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5EE1E15" w14:textId="77777777" w:rsidR="009368A6" w:rsidRDefault="00000000">
            <w:pPr>
              <w:spacing w:before="120" w:after="120" w:line="336" w:lineRule="auto"/>
              <w:jc w:val="left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Project Name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B04EF81" w14:textId="77777777" w:rsidR="009368A6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SpendWise – Simple CRUD &amp; JWT Backend</w:t>
            </w:r>
          </w:p>
        </w:tc>
      </w:tr>
      <w:tr w:rsidR="009368A6" w14:paraId="2AD7A91D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F79BD71" w14:textId="77777777" w:rsidR="009368A6" w:rsidRDefault="00000000">
            <w:pPr>
              <w:spacing w:before="120" w:after="120" w:line="336" w:lineRule="auto"/>
              <w:jc w:val="left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Maximum Marks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C65721E" w14:textId="77777777" w:rsidR="009368A6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4 Marks</w:t>
            </w:r>
          </w:p>
        </w:tc>
      </w:tr>
    </w:tbl>
    <w:p w14:paraId="2E7F8A90" w14:textId="77777777" w:rsidR="009368A6" w:rsidRDefault="00000000">
      <w:pPr>
        <w:spacing w:before="120" w:after="120" w:line="336" w:lineRule="auto"/>
        <w:jc w:val="left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Technical Architecture</w:t>
      </w:r>
    </w:p>
    <w:p w14:paraId="6DF385A9" w14:textId="77777777" w:rsidR="009368A6" w:rsidRDefault="00000000">
      <w:pPr>
        <w:spacing w:before="120" w:after="120" w:line="336" w:lineRule="auto"/>
        <w:jc w:val="left"/>
      </w:pPr>
      <w:r>
        <w:rPr>
          <w:rFonts w:ascii="Canva Sans" w:eastAsia="Canva Sans" w:hAnsi="Canva Sans" w:cs="Canva Sans"/>
          <w:color w:val="000000"/>
          <w:sz w:val="24"/>
          <w:szCs w:val="24"/>
        </w:rPr>
        <w:t>The SpendWise application follows a modern three-tier architecture designed for scalability, security, and maintainability. The system implements a RESTful API backend with JWT-based authentication, providing secure endpoints for user management and expense tracking operations.</w:t>
      </w:r>
    </w:p>
    <w:p w14:paraId="325B8BF2" w14:textId="77777777" w:rsidR="009368A6" w:rsidRDefault="00000000">
      <w:pPr>
        <w:spacing w:before="120" w:after="120" w:line="336" w:lineRule="auto"/>
        <w:jc w:val="left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>Table-1: Components &amp; Technologies</w:t>
      </w:r>
    </w:p>
    <w:tbl>
      <w:tblPr>
        <w:tblW w:w="9030" w:type="dxa"/>
        <w:tblInd w:w="180" w:type="dxa"/>
        <w:tblBorders>
          <w:top w:val="single" w:sz="12" w:space="0" w:color="DBDBDB"/>
          <w:left w:val="single" w:sz="4" w:space="0" w:color="auto"/>
          <w:bottom w:val="single" w:sz="12" w:space="0" w:color="DBDBDB"/>
          <w:right w:val="single" w:sz="4" w:space="0" w:color="auto"/>
          <w:insideH w:val="single" w:sz="12" w:space="0" w:color="DBDBDB"/>
          <w:insideV w:val="single" w:sz="12" w:space="0" w:color="DBDB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95"/>
        <w:gridCol w:w="2215"/>
        <w:gridCol w:w="2533"/>
        <w:gridCol w:w="2187"/>
      </w:tblGrid>
      <w:tr w:rsidR="009368A6" w14:paraId="607438F3" w14:textId="77777777">
        <w:tblPrEx>
          <w:tblCellMar>
            <w:top w:w="0" w:type="dxa"/>
            <w:bottom w:w="0" w:type="dxa"/>
          </w:tblCellMar>
        </w:tblPrEx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D149DF3" w14:textId="77777777" w:rsidR="009368A6" w:rsidRDefault="00000000">
            <w:pPr>
              <w:spacing w:before="120" w:after="120" w:line="336" w:lineRule="auto"/>
              <w:jc w:val="left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lastRenderedPageBreak/>
              <w:t>S.No</w:t>
            </w:r>
          </w:p>
        </w:tc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AFC67B8" w14:textId="77777777" w:rsidR="009368A6" w:rsidRDefault="00000000">
            <w:pPr>
              <w:spacing w:before="120" w:after="120" w:line="336" w:lineRule="auto"/>
              <w:jc w:val="left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Component</w:t>
            </w:r>
          </w:p>
        </w:tc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023BBCF" w14:textId="77777777" w:rsidR="009368A6" w:rsidRDefault="00000000">
            <w:pPr>
              <w:spacing w:before="120" w:after="120" w:line="336" w:lineRule="auto"/>
              <w:jc w:val="left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5E8D65B" w14:textId="77777777" w:rsidR="009368A6" w:rsidRDefault="00000000">
            <w:pPr>
              <w:spacing w:before="120" w:after="120" w:line="336" w:lineRule="auto"/>
              <w:jc w:val="left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Technology</w:t>
            </w:r>
          </w:p>
        </w:tc>
      </w:tr>
      <w:tr w:rsidR="009368A6" w14:paraId="1828985F" w14:textId="77777777">
        <w:tblPrEx>
          <w:tblCellMar>
            <w:top w:w="0" w:type="dxa"/>
            <w:bottom w:w="0" w:type="dxa"/>
          </w:tblCellMar>
        </w:tblPrEx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5B99E96" w14:textId="77777777" w:rsidR="009368A6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1.</w:t>
            </w:r>
          </w:p>
        </w:tc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D05D84E" w14:textId="77777777" w:rsidR="009368A6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User Interface</w:t>
            </w:r>
          </w:p>
        </w:tc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447ECD3" w14:textId="77777777" w:rsidR="009368A6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API testing interface or optional web UI</w:t>
            </w:r>
          </w:p>
        </w:tc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6550EE0" w14:textId="77777777" w:rsidR="009368A6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Postman / Thunder Client / (Optional) React</w:t>
            </w:r>
          </w:p>
        </w:tc>
      </w:tr>
      <w:tr w:rsidR="009368A6" w14:paraId="2790BB04" w14:textId="77777777">
        <w:tblPrEx>
          <w:tblCellMar>
            <w:top w:w="0" w:type="dxa"/>
            <w:bottom w:w="0" w:type="dxa"/>
          </w:tblCellMar>
        </w:tblPrEx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86A24B0" w14:textId="77777777" w:rsidR="009368A6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2.</w:t>
            </w:r>
          </w:p>
        </w:tc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B0E6C46" w14:textId="77777777" w:rsidR="009368A6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Application Logic</w:t>
            </w:r>
          </w:p>
        </w:tc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35C8855" w14:textId="77777777" w:rsidR="009368A6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Handles authentication, CRUD operations, and business logic</w:t>
            </w:r>
          </w:p>
        </w:tc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FE6E2A0" w14:textId="77777777" w:rsidR="009368A6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Node.js, Express.js</w:t>
            </w:r>
          </w:p>
        </w:tc>
      </w:tr>
      <w:tr w:rsidR="009368A6" w14:paraId="00D05830" w14:textId="77777777">
        <w:tblPrEx>
          <w:tblCellMar>
            <w:top w:w="0" w:type="dxa"/>
            <w:bottom w:w="0" w:type="dxa"/>
          </w:tblCellMar>
        </w:tblPrEx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6634657" w14:textId="77777777" w:rsidR="009368A6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3.</w:t>
            </w:r>
          </w:p>
        </w:tc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98E7928" w14:textId="77777777" w:rsidR="009368A6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Database Layer</w:t>
            </w:r>
          </w:p>
        </w:tc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9CACF9E" w14:textId="77777777" w:rsidR="009368A6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Stores users and records/transactions</w:t>
            </w:r>
          </w:p>
        </w:tc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48BC34F" w14:textId="77777777" w:rsidR="009368A6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MongoDB, Mongoose</w:t>
            </w:r>
          </w:p>
        </w:tc>
      </w:tr>
      <w:tr w:rsidR="009368A6" w14:paraId="175EFB2B" w14:textId="77777777">
        <w:tblPrEx>
          <w:tblCellMar>
            <w:top w:w="0" w:type="dxa"/>
            <w:bottom w:w="0" w:type="dxa"/>
          </w:tblCellMar>
        </w:tblPrEx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3D3DC8A" w14:textId="77777777" w:rsidR="009368A6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4.</w:t>
            </w:r>
          </w:p>
        </w:tc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1C06F55" w14:textId="77777777" w:rsidR="009368A6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Authentication</w:t>
            </w:r>
          </w:p>
        </w:tc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E7BBC9C" w14:textId="77777777" w:rsidR="009368A6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Secures APIs using token-based authentication</w:t>
            </w:r>
          </w:p>
        </w:tc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BFF975E" w14:textId="77777777" w:rsidR="009368A6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JWT (JSON Web Token), bcrypt</w:t>
            </w:r>
          </w:p>
        </w:tc>
      </w:tr>
      <w:tr w:rsidR="009368A6" w14:paraId="384168CF" w14:textId="77777777">
        <w:tblPrEx>
          <w:tblCellMar>
            <w:top w:w="0" w:type="dxa"/>
            <w:bottom w:w="0" w:type="dxa"/>
          </w:tblCellMar>
        </w:tblPrEx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1D66A94" w14:textId="77777777" w:rsidR="009368A6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5.</w:t>
            </w:r>
          </w:p>
        </w:tc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9C36DF6" w14:textId="77777777" w:rsidR="009368A6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Configuration</w:t>
            </w:r>
          </w:p>
        </w:tc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95E20B4" w14:textId="77777777" w:rsidR="009368A6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Environment variables and DB connection setup</w:t>
            </w:r>
          </w:p>
        </w:tc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B1964EC" w14:textId="77777777" w:rsidR="009368A6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dotenv, Node.js</w:t>
            </w:r>
          </w:p>
        </w:tc>
      </w:tr>
      <w:tr w:rsidR="009368A6" w14:paraId="0C1ADB82" w14:textId="77777777">
        <w:tblPrEx>
          <w:tblCellMar>
            <w:top w:w="0" w:type="dxa"/>
            <w:bottom w:w="0" w:type="dxa"/>
          </w:tblCellMar>
        </w:tblPrEx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05E9415" w14:textId="77777777" w:rsidR="009368A6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6.</w:t>
            </w:r>
          </w:p>
        </w:tc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763BD07" w14:textId="77777777" w:rsidR="009368A6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API Layer</w:t>
            </w:r>
          </w:p>
        </w:tc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8576F64" w14:textId="77777777" w:rsidR="009368A6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Exposes REST APIs for register, login, and CRUD operations</w:t>
            </w:r>
          </w:p>
        </w:tc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D590B7E" w14:textId="77777777" w:rsidR="009368A6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Express.js, REST APIs</w:t>
            </w:r>
          </w:p>
        </w:tc>
      </w:tr>
    </w:tbl>
    <w:p w14:paraId="7D63D214" w14:textId="77777777" w:rsidR="009368A6" w:rsidRDefault="00000000">
      <w:pPr>
        <w:spacing w:before="120" w:after="120" w:line="336" w:lineRule="auto"/>
        <w:jc w:val="left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>Table-2: Application Characteristics</w:t>
      </w:r>
    </w:p>
    <w:tbl>
      <w:tblPr>
        <w:tblW w:w="9030" w:type="dxa"/>
        <w:tblInd w:w="180" w:type="dxa"/>
        <w:tblBorders>
          <w:top w:val="single" w:sz="12" w:space="0" w:color="DBDBDB"/>
          <w:left w:val="single" w:sz="4" w:space="0" w:color="auto"/>
          <w:bottom w:val="single" w:sz="12" w:space="0" w:color="DBDBDB"/>
          <w:right w:val="single" w:sz="4" w:space="0" w:color="auto"/>
          <w:insideH w:val="single" w:sz="12" w:space="0" w:color="DBDBDB"/>
          <w:insideV w:val="single" w:sz="12" w:space="0" w:color="DBDB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7"/>
        <w:gridCol w:w="2257"/>
        <w:gridCol w:w="2258"/>
        <w:gridCol w:w="2258"/>
      </w:tblGrid>
      <w:tr w:rsidR="009368A6" w14:paraId="37E0E57F" w14:textId="77777777">
        <w:tblPrEx>
          <w:tblCellMar>
            <w:top w:w="0" w:type="dxa"/>
            <w:bottom w:w="0" w:type="dxa"/>
          </w:tblCellMar>
        </w:tblPrEx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97F50E2" w14:textId="77777777" w:rsidR="009368A6" w:rsidRDefault="00000000">
            <w:pPr>
              <w:spacing w:before="120" w:after="120" w:line="336" w:lineRule="auto"/>
              <w:jc w:val="left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lastRenderedPageBreak/>
              <w:t>S.No</w:t>
            </w:r>
          </w:p>
        </w:tc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44EE59D" w14:textId="77777777" w:rsidR="009368A6" w:rsidRDefault="00000000">
            <w:pPr>
              <w:spacing w:before="120" w:after="120" w:line="336" w:lineRule="auto"/>
              <w:jc w:val="left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Characteristics</w:t>
            </w:r>
          </w:p>
        </w:tc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1CB8717" w14:textId="77777777" w:rsidR="009368A6" w:rsidRDefault="00000000">
            <w:pPr>
              <w:spacing w:before="120" w:after="120" w:line="336" w:lineRule="auto"/>
              <w:jc w:val="left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80A22AB" w14:textId="77777777" w:rsidR="009368A6" w:rsidRDefault="00000000">
            <w:pPr>
              <w:spacing w:before="120" w:after="120" w:line="336" w:lineRule="auto"/>
              <w:jc w:val="left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Technology</w:t>
            </w:r>
          </w:p>
        </w:tc>
      </w:tr>
      <w:tr w:rsidR="009368A6" w14:paraId="5BBB2601" w14:textId="77777777">
        <w:tblPrEx>
          <w:tblCellMar>
            <w:top w:w="0" w:type="dxa"/>
            <w:bottom w:w="0" w:type="dxa"/>
          </w:tblCellMar>
        </w:tblPrEx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9D10EC8" w14:textId="77777777" w:rsidR="009368A6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1.</w:t>
            </w:r>
          </w:p>
        </w:tc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430D9BB" w14:textId="77777777" w:rsidR="009368A6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Open-Source Frameworks</w:t>
            </w:r>
          </w:p>
        </w:tc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11DDB4A" w14:textId="77777777" w:rsidR="009368A6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Uses open-source backend frameworks and libraries</w:t>
            </w:r>
          </w:p>
        </w:tc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1725F34" w14:textId="77777777" w:rsidR="009368A6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Node.js, Express.js, Mongoose</w:t>
            </w:r>
          </w:p>
        </w:tc>
      </w:tr>
      <w:tr w:rsidR="009368A6" w14:paraId="35B9EE26" w14:textId="77777777">
        <w:tblPrEx>
          <w:tblCellMar>
            <w:top w:w="0" w:type="dxa"/>
            <w:bottom w:w="0" w:type="dxa"/>
          </w:tblCellMar>
        </w:tblPrEx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5ADE595" w14:textId="77777777" w:rsidR="009368A6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2.</w:t>
            </w:r>
          </w:p>
        </w:tc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B4D4A36" w14:textId="77777777" w:rsidR="009368A6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Secure Authentication</w:t>
            </w:r>
          </w:p>
        </w:tc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F24E598" w14:textId="77777777" w:rsidR="009368A6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Protects routes using token-based authentication</w:t>
            </w:r>
          </w:p>
        </w:tc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588A1F5" w14:textId="77777777" w:rsidR="009368A6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JWT, bcrypt</w:t>
            </w:r>
          </w:p>
        </w:tc>
      </w:tr>
      <w:tr w:rsidR="009368A6" w14:paraId="5C9CD88C" w14:textId="77777777">
        <w:tblPrEx>
          <w:tblCellMar>
            <w:top w:w="0" w:type="dxa"/>
            <w:bottom w:w="0" w:type="dxa"/>
          </w:tblCellMar>
        </w:tblPrEx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8F1FFD9" w14:textId="77777777" w:rsidR="009368A6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3.</w:t>
            </w:r>
          </w:p>
        </w:tc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6F0EBB8" w14:textId="77777777" w:rsidR="009368A6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Database Integration</w:t>
            </w:r>
          </w:p>
        </w:tc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38FBB0C" w14:textId="77777777" w:rsidR="009368A6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Connects and performs operations on NoSQL database</w:t>
            </w:r>
          </w:p>
        </w:tc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C07A6F5" w14:textId="77777777" w:rsidR="009368A6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MongoDB</w:t>
            </w:r>
          </w:p>
        </w:tc>
      </w:tr>
      <w:tr w:rsidR="009368A6" w14:paraId="5B7EEED5" w14:textId="77777777">
        <w:tblPrEx>
          <w:tblCellMar>
            <w:top w:w="0" w:type="dxa"/>
            <w:bottom w:w="0" w:type="dxa"/>
          </w:tblCellMar>
        </w:tblPrEx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82C6102" w14:textId="77777777" w:rsidR="009368A6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4.</w:t>
            </w:r>
          </w:p>
        </w:tc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9923DA7" w14:textId="77777777" w:rsidR="009368A6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RESTful Architecture</w:t>
            </w:r>
          </w:p>
        </w:tc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A5404C9" w14:textId="77777777" w:rsidR="009368A6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Follows REST principles for API design</w:t>
            </w:r>
          </w:p>
        </w:tc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4487A0C" w14:textId="77777777" w:rsidR="009368A6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HTTP, Express.js</w:t>
            </w:r>
          </w:p>
        </w:tc>
      </w:tr>
      <w:tr w:rsidR="009368A6" w14:paraId="1BE884EB" w14:textId="77777777">
        <w:tblPrEx>
          <w:tblCellMar>
            <w:top w:w="0" w:type="dxa"/>
            <w:bottom w:w="0" w:type="dxa"/>
          </w:tblCellMar>
        </w:tblPrEx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F9D3E5E" w14:textId="77777777" w:rsidR="009368A6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5.</w:t>
            </w:r>
          </w:p>
        </w:tc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E6E5F96" w14:textId="77777777" w:rsidR="009368A6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Scalable Structure</w:t>
            </w:r>
          </w:p>
        </w:tc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B55C341" w14:textId="77777777" w:rsidR="009368A6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Organized folder structure for controllers, models, routes, middleware</w:t>
            </w:r>
          </w:p>
        </w:tc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4304C37" w14:textId="77777777" w:rsidR="009368A6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Node.js Project Structure</w:t>
            </w:r>
          </w:p>
        </w:tc>
      </w:tr>
      <w:tr w:rsidR="009368A6" w14:paraId="18850AFD" w14:textId="77777777">
        <w:tblPrEx>
          <w:tblCellMar>
            <w:top w:w="0" w:type="dxa"/>
            <w:bottom w:w="0" w:type="dxa"/>
          </w:tblCellMar>
        </w:tblPrEx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23FE1EB" w14:textId="77777777" w:rsidR="009368A6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6.</w:t>
            </w:r>
          </w:p>
        </w:tc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7CAD734" w14:textId="77777777" w:rsidR="009368A6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Environment Configuration</w:t>
            </w:r>
          </w:p>
        </w:tc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BAEAFC6" w14:textId="77777777" w:rsidR="009368A6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Keeps secrets and config outside code</w:t>
            </w:r>
          </w:p>
        </w:tc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799F626" w14:textId="77777777" w:rsidR="009368A6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dotenv (.env file)</w:t>
            </w:r>
          </w:p>
        </w:tc>
      </w:tr>
    </w:tbl>
    <w:p w14:paraId="43035710" w14:textId="77777777" w:rsidR="009368A6" w:rsidRDefault="00000000">
      <w:pPr>
        <w:spacing w:before="120" w:after="120" w:line="336" w:lineRule="auto"/>
        <w:jc w:val="left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lastRenderedPageBreak/>
        <w:t>Architecture Overview</w:t>
      </w:r>
    </w:p>
    <w:p w14:paraId="722FE1C4" w14:textId="77777777" w:rsidR="009368A6" w:rsidRDefault="00000000">
      <w:pPr>
        <w:spacing w:before="120" w:after="120" w:line="336" w:lineRule="auto"/>
        <w:jc w:val="left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The SpendWise backend architecture emphasizes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security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,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performance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, and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maintainability</w:t>
      </w:r>
      <w:r>
        <w:rPr>
          <w:rFonts w:ascii="Canva Sans" w:eastAsia="Canva Sans" w:hAnsi="Canva Sans" w:cs="Canva Sans"/>
          <w:color w:val="000000"/>
          <w:sz w:val="24"/>
          <w:szCs w:val="24"/>
        </w:rPr>
        <w:t>. Key architectural decisions include:</w:t>
      </w:r>
    </w:p>
    <w:p w14:paraId="31F51E0E" w14:textId="77777777" w:rsidR="009368A6" w:rsidRDefault="00000000">
      <w:pPr>
        <w:numPr>
          <w:ilvl w:val="0"/>
          <w:numId w:val="1"/>
        </w:numPr>
        <w:spacing w:line="336" w:lineRule="auto"/>
        <w:jc w:val="left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Stateless Authentication</w:t>
      </w:r>
      <w:r>
        <w:rPr>
          <w:rFonts w:ascii="Canva Sans" w:eastAsia="Canva Sans" w:hAnsi="Canva Sans" w:cs="Canva Sans"/>
          <w:color w:val="000000"/>
          <w:sz w:val="24"/>
          <w:szCs w:val="24"/>
        </w:rPr>
        <w:t>: JWT tokens ensure scalable user sessions</w:t>
      </w:r>
    </w:p>
    <w:p w14:paraId="238ED0AF" w14:textId="77777777" w:rsidR="009368A6" w:rsidRDefault="00000000">
      <w:pPr>
        <w:numPr>
          <w:ilvl w:val="0"/>
          <w:numId w:val="1"/>
        </w:numPr>
        <w:spacing w:line="336" w:lineRule="auto"/>
        <w:jc w:val="left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NoSQL Database</w:t>
      </w:r>
      <w:r>
        <w:rPr>
          <w:rFonts w:ascii="Canva Sans" w:eastAsia="Canva Sans" w:hAnsi="Canva Sans" w:cs="Canva Sans"/>
          <w:color w:val="000000"/>
          <w:sz w:val="24"/>
          <w:szCs w:val="24"/>
        </w:rPr>
        <w:t>: MongoDB provides flexible schema for expense data</w:t>
      </w:r>
    </w:p>
    <w:p w14:paraId="38E89BFF" w14:textId="77777777" w:rsidR="009368A6" w:rsidRDefault="00000000">
      <w:pPr>
        <w:numPr>
          <w:ilvl w:val="0"/>
          <w:numId w:val="1"/>
        </w:numPr>
        <w:spacing w:line="336" w:lineRule="auto"/>
        <w:jc w:val="left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Modular Design</w:t>
      </w:r>
      <w:r>
        <w:rPr>
          <w:rFonts w:ascii="Canva Sans" w:eastAsia="Canva Sans" w:hAnsi="Canva Sans" w:cs="Canva Sans"/>
          <w:color w:val="000000"/>
          <w:sz w:val="24"/>
          <w:szCs w:val="24"/>
        </w:rPr>
        <w:t>: Separation of concerns through organized folder structure</w:t>
      </w:r>
    </w:p>
    <w:p w14:paraId="4EB557FB" w14:textId="77777777" w:rsidR="009368A6" w:rsidRDefault="00000000">
      <w:pPr>
        <w:numPr>
          <w:ilvl w:val="0"/>
          <w:numId w:val="1"/>
        </w:numPr>
        <w:spacing w:line="336" w:lineRule="auto"/>
        <w:jc w:val="left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Environment Security</w:t>
      </w:r>
      <w:r>
        <w:rPr>
          <w:rFonts w:ascii="Canva Sans" w:eastAsia="Canva Sans" w:hAnsi="Canva Sans" w:cs="Canva Sans"/>
          <w:color w:val="000000"/>
          <w:sz w:val="24"/>
          <w:szCs w:val="24"/>
        </w:rPr>
        <w:t>: Configuration management through environment variables</w:t>
      </w:r>
    </w:p>
    <w:p w14:paraId="1DFD29ED" w14:textId="77777777" w:rsidR="009368A6" w:rsidRDefault="00000000">
      <w:pPr>
        <w:numPr>
          <w:ilvl w:val="0"/>
          <w:numId w:val="1"/>
        </w:numPr>
        <w:spacing w:line="336" w:lineRule="auto"/>
        <w:jc w:val="left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RESTful APIs</w:t>
      </w:r>
      <w:r>
        <w:rPr>
          <w:rFonts w:ascii="Canva Sans" w:eastAsia="Canva Sans" w:hAnsi="Canva Sans" w:cs="Canva Sans"/>
          <w:color w:val="000000"/>
          <w:sz w:val="24"/>
          <w:szCs w:val="24"/>
        </w:rPr>
        <w:t>: Standard HTTP methods for consistent client-server communication</w:t>
      </w:r>
    </w:p>
    <w:p w14:paraId="143E3899" w14:textId="77777777" w:rsidR="009368A6" w:rsidRDefault="00000000">
      <w:pPr>
        <w:spacing w:before="120" w:after="120" w:line="336" w:lineRule="auto"/>
        <w:jc w:val="left"/>
      </w:pPr>
      <w:r>
        <w:rPr>
          <w:rFonts w:ascii="Canva Sans" w:eastAsia="Canva Sans" w:hAnsi="Canva Sans" w:cs="Canva Sans"/>
          <w:color w:val="000000"/>
          <w:sz w:val="24"/>
          <w:szCs w:val="24"/>
        </w:rPr>
        <w:t>This technology stack provides a robust foundation for the SpendWise expense tracking application, enabling secure user authentication and efficient CRUD operations for financial data management.</w:t>
      </w:r>
    </w:p>
    <w:sectPr w:rsidR="009368A6">
      <w:pgSz w:w="11910" w:h="16845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nva Sans Bold">
    <w:altName w:val="Cambria"/>
    <w:panose1 w:val="00000000000000000000"/>
    <w:charset w:val="00"/>
    <w:family w:val="roman"/>
    <w:notTrueType/>
    <w:pitch w:val="default"/>
  </w:font>
  <w:font w:name="Canva San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30E3826-2A6E-40E0-9EFF-D72752C9344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C0E22A0-DFFA-4E8D-90E5-683ACC55968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hybridMultilevel"/>
    <w:tmpl w:val="FFFFFFFF"/>
    <w:lvl w:ilvl="0" w:tplc="77F0CE96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D2B020BE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5F7688BC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0944F874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277AD4CE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656651F8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26444818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1BBEBB7A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D1705504">
      <w:numFmt w:val="decimal"/>
      <w:lvlText w:val=""/>
      <w:lvlJc w:val="left"/>
    </w:lvl>
  </w:abstractNum>
  <w:num w:numId="1" w16cid:durableId="1991786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doNotShadeFormData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368A6"/>
    <w:rsid w:val="00247F7C"/>
    <w:rsid w:val="00587CD1"/>
    <w:rsid w:val="00936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AFC5E"/>
  <w15:docId w15:val="{D383351B-D20D-4D53-8AB3-5B27D6076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both"/>
    </w:pPr>
    <w:rPr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373</Words>
  <Characters>2131</Characters>
  <Application>Microsoft Office Word</Application>
  <DocSecurity>0</DocSecurity>
  <Lines>17</Lines>
  <Paragraphs>4</Paragraphs>
  <ScaleCrop>false</ScaleCrop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SpendWise Technology Stack</dc:title>
  <dc:creator>Apache POI</dc:creator>
  <cp:lastModifiedBy>S0586925</cp:lastModifiedBy>
  <cp:revision>2</cp:revision>
  <dcterms:created xsi:type="dcterms:W3CDTF">2026-03-05T14:59:00Z</dcterms:created>
  <dcterms:modified xsi:type="dcterms:W3CDTF">2026-03-08T14:30:00Z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6b6dd66cac424de8bc39bb0d9fdd710f</vt:lpwstr>
  </property>
</Properties>
</file>