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136A" w14:textId="77777777" w:rsidR="0024362C" w:rsidRDefault="00000000">
      <w:pPr>
        <w:spacing w:before="200" w:after="120"/>
        <w:rPr>
          <w:rFonts w:ascii="Times New Roman" w:eastAsia="Times New Roman" w:hAnsi="Times New Roman" w:cs="Times New Roman"/>
          <w:sz w:val="16"/>
          <w:szCs w:val="16"/>
        </w:rPr>
      </w:pPr>
      <w:r>
        <w:rPr>
          <w:rFonts w:ascii="Times New Roman" w:eastAsia="Times New Roman" w:hAnsi="Times New Roman" w:cs="Times New Roman"/>
          <w:b/>
          <w:bCs/>
          <w:color w:val="0F0F13"/>
          <w:sz w:val="44"/>
          <w:szCs w:val="44"/>
        </w:rPr>
        <w:t>Import Data Using Transform Maps (Spreadsheet)</w:t>
      </w:r>
    </w:p>
    <w:p w14:paraId="496F136B" w14:textId="77777777" w:rsidR="0024362C" w:rsidRDefault="0024362C">
      <w:pPr>
        <w:spacing w:before="200" w:after="120"/>
        <w:rPr>
          <w:rFonts w:ascii="Times New Roman" w:eastAsia="Times New Roman" w:hAnsi="Times New Roman" w:cs="Times New Roman"/>
        </w:rPr>
      </w:pPr>
    </w:p>
    <w:p w14:paraId="496F136C" w14:textId="77777777" w:rsidR="0024362C" w:rsidRDefault="00000000">
      <w:pPr>
        <w:spacing w:before="200" w:after="120"/>
        <w:jc w:val="center"/>
        <w:rPr>
          <w:rFonts w:ascii="Times New Roman" w:eastAsia="Times New Roman" w:hAnsi="Times New Roman" w:cs="Times New Roman"/>
        </w:rPr>
      </w:pPr>
      <w:r>
        <w:rPr>
          <w:rFonts w:ascii="Times New Roman" w:eastAsia="Times New Roman" w:hAnsi="Times New Roman" w:cs="Times New Roman"/>
        </w:rPr>
        <w:t>Phase-1   -- Brainstorming and Ideation  Phase</w:t>
      </w:r>
    </w:p>
    <w:p w14:paraId="496F136D" w14:textId="77777777" w:rsidR="0024362C" w:rsidRDefault="0024362C">
      <w:pPr>
        <w:spacing w:before="200" w:after="120"/>
        <w:rPr>
          <w:rFonts w:ascii="Times New Roman" w:eastAsia="Times New Roman" w:hAnsi="Times New Roman" w:cs="Times New Roman"/>
        </w:rPr>
      </w:pPr>
    </w:p>
    <w:p w14:paraId="496F136E" w14:textId="77777777" w:rsidR="0024362C" w:rsidRDefault="0024362C">
      <w:pPr>
        <w:spacing w:before="200" w:after="120"/>
        <w:rPr>
          <w:rFonts w:ascii="Times New Roman" w:eastAsia="Times New Roman" w:hAnsi="Times New Roman" w:cs="Times New Roman"/>
        </w:rPr>
      </w:pPr>
    </w:p>
    <w:p w14:paraId="496F136F" w14:textId="77777777" w:rsidR="0024362C" w:rsidRDefault="0024362C">
      <w:pPr>
        <w:spacing w:before="200" w:after="120"/>
        <w:rPr>
          <w:rFonts w:ascii="Times New Roman" w:eastAsia="Times New Roman" w:hAnsi="Times New Roman" w:cs="Times New Roman"/>
        </w:rPr>
      </w:pPr>
    </w:p>
    <w:tbl>
      <w:tblPr>
        <w:tblStyle w:val="a"/>
        <w:tblW w:w="106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318"/>
        <w:gridCol w:w="5318"/>
      </w:tblGrid>
      <w:tr w:rsidR="0024362C" w14:paraId="496F1372" w14:textId="77777777">
        <w:trPr>
          <w:trHeight w:val="318"/>
        </w:trPr>
        <w:tc>
          <w:tcPr>
            <w:tcW w:w="5318" w:type="dxa"/>
            <w:tcBorders>
              <w:top w:val="single" w:sz="4" w:space="0" w:color="BFBFBF"/>
              <w:left w:val="single" w:sz="4" w:space="0" w:color="BFBFBF"/>
              <w:bottom w:val="single" w:sz="4" w:space="0" w:color="BFBFBF"/>
              <w:right w:val="single" w:sz="4" w:space="0" w:color="BFBFBF"/>
            </w:tcBorders>
          </w:tcPr>
          <w:p w14:paraId="496F1370" w14:textId="77777777"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Date</w:t>
            </w:r>
          </w:p>
        </w:tc>
        <w:tc>
          <w:tcPr>
            <w:tcW w:w="5318" w:type="dxa"/>
            <w:tcBorders>
              <w:top w:val="single" w:sz="4" w:space="0" w:color="BFBFBF"/>
              <w:left w:val="single" w:sz="4" w:space="0" w:color="BFBFBF"/>
              <w:bottom w:val="single" w:sz="4" w:space="0" w:color="BFBFBF"/>
              <w:right w:val="single" w:sz="4" w:space="0" w:color="BFBFBF"/>
            </w:tcBorders>
          </w:tcPr>
          <w:p w14:paraId="496F1371" w14:textId="77777777"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28.09.2026</w:t>
            </w:r>
          </w:p>
        </w:tc>
      </w:tr>
      <w:tr w:rsidR="0024362C" w14:paraId="496F1375" w14:textId="77777777">
        <w:trPr>
          <w:trHeight w:val="318"/>
        </w:trPr>
        <w:tc>
          <w:tcPr>
            <w:tcW w:w="5318" w:type="dxa"/>
            <w:tcBorders>
              <w:top w:val="single" w:sz="4" w:space="0" w:color="BFBFBF"/>
              <w:left w:val="single" w:sz="4" w:space="0" w:color="BFBFBF"/>
              <w:bottom w:val="single" w:sz="4" w:space="0" w:color="BFBFBF"/>
              <w:right w:val="single" w:sz="4" w:space="0" w:color="BFBFBF"/>
            </w:tcBorders>
          </w:tcPr>
          <w:p w14:paraId="496F1373" w14:textId="77777777"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Team Id</w:t>
            </w:r>
          </w:p>
        </w:tc>
        <w:tc>
          <w:tcPr>
            <w:tcW w:w="5318" w:type="dxa"/>
            <w:tcBorders>
              <w:top w:val="single" w:sz="4" w:space="0" w:color="BFBFBF"/>
              <w:left w:val="single" w:sz="4" w:space="0" w:color="BFBFBF"/>
              <w:bottom w:val="single" w:sz="4" w:space="0" w:color="BFBFBF"/>
              <w:right w:val="single" w:sz="4" w:space="0" w:color="BFBFBF"/>
            </w:tcBorders>
          </w:tcPr>
          <w:p w14:paraId="496F1374" w14:textId="3C4EC67B"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SWTID-2026-71</w:t>
            </w:r>
            <w:r w:rsidR="005D39B3">
              <w:rPr>
                <w:rFonts w:ascii="Times New Roman" w:eastAsia="Times New Roman" w:hAnsi="Times New Roman" w:cs="Times New Roman"/>
              </w:rPr>
              <w:t>90</w:t>
            </w:r>
          </w:p>
        </w:tc>
      </w:tr>
      <w:tr w:rsidR="0024362C" w14:paraId="496F1378" w14:textId="77777777">
        <w:trPr>
          <w:trHeight w:val="342"/>
        </w:trPr>
        <w:tc>
          <w:tcPr>
            <w:tcW w:w="5318" w:type="dxa"/>
            <w:tcBorders>
              <w:top w:val="single" w:sz="4" w:space="0" w:color="BFBFBF"/>
              <w:left w:val="single" w:sz="4" w:space="0" w:color="BFBFBF"/>
              <w:bottom w:val="single" w:sz="4" w:space="0" w:color="BFBFBF"/>
              <w:right w:val="single" w:sz="4" w:space="0" w:color="BFBFBF"/>
            </w:tcBorders>
          </w:tcPr>
          <w:p w14:paraId="496F1376" w14:textId="77777777"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Project Name</w:t>
            </w:r>
          </w:p>
        </w:tc>
        <w:tc>
          <w:tcPr>
            <w:tcW w:w="5318" w:type="dxa"/>
            <w:tcBorders>
              <w:top w:val="single" w:sz="4" w:space="0" w:color="BFBFBF"/>
              <w:left w:val="single" w:sz="4" w:space="0" w:color="BFBFBF"/>
              <w:bottom w:val="single" w:sz="4" w:space="0" w:color="BFBFBF"/>
              <w:right w:val="single" w:sz="4" w:space="0" w:color="BFBFBF"/>
            </w:tcBorders>
          </w:tcPr>
          <w:p w14:paraId="496F1377" w14:textId="77777777" w:rsidR="0024362C" w:rsidRDefault="00000000">
            <w:pPr>
              <w:spacing w:before="200" w:after="120"/>
              <w:rPr>
                <w:rFonts w:ascii="Times New Roman" w:eastAsia="Times New Roman" w:hAnsi="Times New Roman" w:cs="Times New Roman"/>
                <w:b/>
                <w:bCs/>
              </w:rPr>
            </w:pPr>
            <w:r>
              <w:rPr>
                <w:rFonts w:ascii="Times New Roman" w:eastAsia="Times New Roman" w:hAnsi="Times New Roman" w:cs="Times New Roman"/>
                <w:b/>
                <w:bCs/>
              </w:rPr>
              <w:t>Import  Data using Transform Maps (Spreadsheet)</w:t>
            </w:r>
          </w:p>
        </w:tc>
      </w:tr>
      <w:tr w:rsidR="0024362C" w14:paraId="496F137B" w14:textId="77777777">
        <w:trPr>
          <w:trHeight w:val="318"/>
        </w:trPr>
        <w:tc>
          <w:tcPr>
            <w:tcW w:w="5318" w:type="dxa"/>
            <w:tcBorders>
              <w:top w:val="single" w:sz="4" w:space="0" w:color="BFBFBF"/>
              <w:left w:val="single" w:sz="4" w:space="0" w:color="BFBFBF"/>
              <w:bottom w:val="single" w:sz="4" w:space="0" w:color="BFBFBF"/>
              <w:right w:val="single" w:sz="4" w:space="0" w:color="BFBFBF"/>
            </w:tcBorders>
          </w:tcPr>
          <w:p w14:paraId="496F1379" w14:textId="77777777"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Project Guide Name</w:t>
            </w:r>
          </w:p>
        </w:tc>
        <w:tc>
          <w:tcPr>
            <w:tcW w:w="5318" w:type="dxa"/>
            <w:tcBorders>
              <w:top w:val="single" w:sz="4" w:space="0" w:color="BFBFBF"/>
              <w:left w:val="single" w:sz="4" w:space="0" w:color="BFBFBF"/>
              <w:bottom w:val="single" w:sz="4" w:space="0" w:color="BFBFBF"/>
              <w:right w:val="single" w:sz="4" w:space="0" w:color="BFBFBF"/>
            </w:tcBorders>
          </w:tcPr>
          <w:p w14:paraId="496F137A" w14:textId="77777777"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 xml:space="preserve">  Dr. K. Karpagam, M.Sc., M.Phil., Ph.D.</w:t>
            </w:r>
          </w:p>
        </w:tc>
      </w:tr>
    </w:tbl>
    <w:p w14:paraId="496F137C" w14:textId="77777777" w:rsidR="0024362C" w:rsidRDefault="0024362C">
      <w:pPr>
        <w:spacing w:before="200" w:after="120"/>
        <w:rPr>
          <w:rFonts w:ascii="Times New Roman" w:eastAsia="Times New Roman" w:hAnsi="Times New Roman" w:cs="Times New Roman"/>
        </w:rPr>
      </w:pPr>
    </w:p>
    <w:p w14:paraId="496F137D" w14:textId="77777777"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 xml:space="preserve">Team Members: </w:t>
      </w:r>
    </w:p>
    <w:tbl>
      <w:tblPr>
        <w:tblStyle w:val="a0"/>
        <w:tblW w:w="1085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28"/>
        <w:gridCol w:w="5428"/>
      </w:tblGrid>
      <w:tr w:rsidR="0024362C" w14:paraId="496F1380" w14:textId="77777777">
        <w:tc>
          <w:tcPr>
            <w:tcW w:w="5428" w:type="dxa"/>
            <w:tcBorders>
              <w:top w:val="single" w:sz="4" w:space="0" w:color="BFBFBF"/>
              <w:left w:val="single" w:sz="4" w:space="0" w:color="BFBFBF"/>
              <w:bottom w:val="single" w:sz="4" w:space="0" w:color="BFBFBF"/>
              <w:right w:val="single" w:sz="4" w:space="0" w:color="BFBFBF"/>
            </w:tcBorders>
          </w:tcPr>
          <w:p w14:paraId="496F137E" w14:textId="4D377370" w:rsidR="0024362C" w:rsidRDefault="00F779EB">
            <w:pPr>
              <w:spacing w:before="200" w:after="120"/>
              <w:rPr>
                <w:rFonts w:ascii="Times New Roman" w:eastAsia="Times New Roman" w:hAnsi="Times New Roman" w:cs="Times New Roman"/>
              </w:rPr>
            </w:pPr>
            <w:r>
              <w:rPr>
                <w:rFonts w:ascii="Times New Roman" w:eastAsia="Times New Roman" w:hAnsi="Times New Roman" w:cs="Times New Roman"/>
              </w:rPr>
              <w:t>Sibi</w:t>
            </w:r>
            <w:r w:rsidR="005D39B3">
              <w:rPr>
                <w:rFonts w:ascii="Times New Roman" w:eastAsia="Times New Roman" w:hAnsi="Times New Roman" w:cs="Times New Roman"/>
              </w:rPr>
              <w:t>raj S</w:t>
            </w:r>
            <w:r w:rsidR="00000000">
              <w:rPr>
                <w:rFonts w:ascii="Times New Roman" w:eastAsia="Times New Roman" w:hAnsi="Times New Roman" w:cs="Times New Roman"/>
              </w:rPr>
              <w:t xml:space="preserve"> -Team Leader</w:t>
            </w:r>
          </w:p>
        </w:tc>
        <w:tc>
          <w:tcPr>
            <w:tcW w:w="5428" w:type="dxa"/>
            <w:tcBorders>
              <w:top w:val="single" w:sz="4" w:space="0" w:color="BFBFBF"/>
              <w:left w:val="single" w:sz="4" w:space="0" w:color="BFBFBF"/>
              <w:bottom w:val="single" w:sz="4" w:space="0" w:color="BFBFBF"/>
              <w:right w:val="single" w:sz="4" w:space="0" w:color="BFBFBF"/>
            </w:tcBorders>
          </w:tcPr>
          <w:p w14:paraId="496F137F" w14:textId="18F26FA3"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24cs32</w:t>
            </w:r>
            <w:r w:rsidR="00A65C18">
              <w:rPr>
                <w:rFonts w:ascii="Times New Roman" w:eastAsia="Times New Roman" w:hAnsi="Times New Roman" w:cs="Times New Roman"/>
              </w:rPr>
              <w:t>45</w:t>
            </w:r>
          </w:p>
        </w:tc>
      </w:tr>
      <w:tr w:rsidR="0024362C" w14:paraId="496F1383" w14:textId="77777777">
        <w:tc>
          <w:tcPr>
            <w:tcW w:w="5428" w:type="dxa"/>
            <w:tcBorders>
              <w:top w:val="single" w:sz="4" w:space="0" w:color="BFBFBF"/>
              <w:left w:val="single" w:sz="4" w:space="0" w:color="BFBFBF"/>
              <w:bottom w:val="single" w:sz="4" w:space="0" w:color="BFBFBF"/>
              <w:right w:val="single" w:sz="4" w:space="0" w:color="BFBFBF"/>
            </w:tcBorders>
          </w:tcPr>
          <w:p w14:paraId="496F1381" w14:textId="2BA83A4F" w:rsidR="0024362C" w:rsidRDefault="005D39B3">
            <w:pPr>
              <w:spacing w:before="200" w:after="120"/>
              <w:rPr>
                <w:rFonts w:ascii="Times New Roman" w:eastAsia="Times New Roman" w:hAnsi="Times New Roman" w:cs="Times New Roman"/>
              </w:rPr>
            </w:pPr>
            <w:r>
              <w:rPr>
                <w:rFonts w:ascii="Times New Roman" w:eastAsia="Times New Roman" w:hAnsi="Times New Roman" w:cs="Times New Roman"/>
              </w:rPr>
              <w:t>Micheal Akash</w:t>
            </w:r>
            <w:r w:rsidR="00410A88">
              <w:rPr>
                <w:rFonts w:ascii="Times New Roman" w:eastAsia="Times New Roman" w:hAnsi="Times New Roman" w:cs="Times New Roman"/>
              </w:rPr>
              <w:t xml:space="preserve"> M</w:t>
            </w:r>
          </w:p>
        </w:tc>
        <w:tc>
          <w:tcPr>
            <w:tcW w:w="5428" w:type="dxa"/>
            <w:tcBorders>
              <w:top w:val="single" w:sz="4" w:space="0" w:color="BFBFBF"/>
              <w:left w:val="single" w:sz="4" w:space="0" w:color="BFBFBF"/>
              <w:bottom w:val="single" w:sz="4" w:space="0" w:color="BFBFBF"/>
              <w:right w:val="single" w:sz="4" w:space="0" w:color="BFBFBF"/>
            </w:tcBorders>
          </w:tcPr>
          <w:p w14:paraId="496F1382" w14:textId="49502B62"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24cs32</w:t>
            </w:r>
            <w:r w:rsidR="00A65C18">
              <w:rPr>
                <w:rFonts w:ascii="Times New Roman" w:eastAsia="Times New Roman" w:hAnsi="Times New Roman" w:cs="Times New Roman"/>
              </w:rPr>
              <w:t>25</w:t>
            </w:r>
          </w:p>
        </w:tc>
      </w:tr>
      <w:tr w:rsidR="0024362C" w14:paraId="496F1386" w14:textId="77777777">
        <w:tc>
          <w:tcPr>
            <w:tcW w:w="5428" w:type="dxa"/>
            <w:tcBorders>
              <w:top w:val="single" w:sz="4" w:space="0" w:color="BFBFBF"/>
              <w:left w:val="single" w:sz="4" w:space="0" w:color="BFBFBF"/>
              <w:bottom w:val="single" w:sz="4" w:space="0" w:color="BFBFBF"/>
              <w:right w:val="single" w:sz="4" w:space="0" w:color="BFBFBF"/>
            </w:tcBorders>
          </w:tcPr>
          <w:p w14:paraId="496F1384" w14:textId="2965717A" w:rsidR="0024362C" w:rsidRDefault="00410A88">
            <w:pPr>
              <w:spacing w:before="200" w:after="120"/>
              <w:rPr>
                <w:rFonts w:ascii="Times New Roman" w:eastAsia="Times New Roman" w:hAnsi="Times New Roman" w:cs="Times New Roman"/>
              </w:rPr>
            </w:pPr>
            <w:r>
              <w:rPr>
                <w:rFonts w:ascii="Times New Roman" w:eastAsia="Times New Roman" w:hAnsi="Times New Roman" w:cs="Times New Roman"/>
              </w:rPr>
              <w:t>Michaelraj A</w:t>
            </w:r>
          </w:p>
        </w:tc>
        <w:tc>
          <w:tcPr>
            <w:tcW w:w="5428" w:type="dxa"/>
            <w:tcBorders>
              <w:top w:val="single" w:sz="4" w:space="0" w:color="BFBFBF"/>
              <w:left w:val="single" w:sz="4" w:space="0" w:color="BFBFBF"/>
              <w:bottom w:val="single" w:sz="4" w:space="0" w:color="BFBFBF"/>
              <w:right w:val="single" w:sz="4" w:space="0" w:color="BFBFBF"/>
            </w:tcBorders>
          </w:tcPr>
          <w:p w14:paraId="496F1385" w14:textId="2CCCF0B4"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24cs32</w:t>
            </w:r>
            <w:r w:rsidR="00A65C18">
              <w:rPr>
                <w:rFonts w:ascii="Times New Roman" w:eastAsia="Times New Roman" w:hAnsi="Times New Roman" w:cs="Times New Roman"/>
              </w:rPr>
              <w:t>24</w:t>
            </w:r>
          </w:p>
        </w:tc>
      </w:tr>
      <w:tr w:rsidR="0024362C" w14:paraId="496F1389" w14:textId="77777777">
        <w:tc>
          <w:tcPr>
            <w:tcW w:w="5428" w:type="dxa"/>
            <w:tcBorders>
              <w:top w:val="single" w:sz="4" w:space="0" w:color="BFBFBF"/>
              <w:left w:val="single" w:sz="4" w:space="0" w:color="BFBFBF"/>
              <w:bottom w:val="single" w:sz="4" w:space="0" w:color="BFBFBF"/>
              <w:right w:val="single" w:sz="4" w:space="0" w:color="BFBFBF"/>
            </w:tcBorders>
          </w:tcPr>
          <w:p w14:paraId="496F1387" w14:textId="24B752EB" w:rsidR="0024362C" w:rsidRDefault="00410A88">
            <w:pPr>
              <w:spacing w:before="200" w:after="120"/>
              <w:rPr>
                <w:rFonts w:ascii="Times New Roman" w:eastAsia="Times New Roman" w:hAnsi="Times New Roman" w:cs="Times New Roman"/>
              </w:rPr>
            </w:pPr>
            <w:r>
              <w:rPr>
                <w:rFonts w:ascii="Times New Roman" w:eastAsia="Times New Roman" w:hAnsi="Times New Roman" w:cs="Times New Roman"/>
              </w:rPr>
              <w:t>Sabareewaran S</w:t>
            </w:r>
          </w:p>
        </w:tc>
        <w:tc>
          <w:tcPr>
            <w:tcW w:w="5428" w:type="dxa"/>
            <w:tcBorders>
              <w:top w:val="single" w:sz="4" w:space="0" w:color="BFBFBF"/>
              <w:left w:val="single" w:sz="4" w:space="0" w:color="BFBFBF"/>
              <w:bottom w:val="single" w:sz="4" w:space="0" w:color="BFBFBF"/>
              <w:right w:val="single" w:sz="4" w:space="0" w:color="BFBFBF"/>
            </w:tcBorders>
          </w:tcPr>
          <w:p w14:paraId="496F1388" w14:textId="2F2DE960"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24cs32</w:t>
            </w:r>
            <w:r w:rsidR="00A65C18">
              <w:rPr>
                <w:rFonts w:ascii="Times New Roman" w:eastAsia="Times New Roman" w:hAnsi="Times New Roman" w:cs="Times New Roman"/>
              </w:rPr>
              <w:t>39</w:t>
            </w:r>
          </w:p>
        </w:tc>
      </w:tr>
      <w:tr w:rsidR="0024362C" w14:paraId="496F138C" w14:textId="77777777">
        <w:tc>
          <w:tcPr>
            <w:tcW w:w="5428" w:type="dxa"/>
            <w:tcBorders>
              <w:top w:val="single" w:sz="4" w:space="0" w:color="BFBFBF"/>
              <w:left w:val="single" w:sz="4" w:space="0" w:color="BFBFBF"/>
              <w:bottom w:val="single" w:sz="4" w:space="0" w:color="BFBFBF"/>
              <w:right w:val="single" w:sz="4" w:space="0" w:color="BFBFBF"/>
            </w:tcBorders>
          </w:tcPr>
          <w:p w14:paraId="496F138A" w14:textId="515FD3C9" w:rsidR="0024362C" w:rsidRDefault="00410A88">
            <w:pPr>
              <w:spacing w:before="200" w:after="120"/>
              <w:rPr>
                <w:rFonts w:ascii="Times New Roman" w:eastAsia="Times New Roman" w:hAnsi="Times New Roman" w:cs="Times New Roman"/>
              </w:rPr>
            </w:pPr>
            <w:r>
              <w:rPr>
                <w:rFonts w:ascii="Times New Roman" w:eastAsia="Times New Roman" w:hAnsi="Times New Roman" w:cs="Times New Roman"/>
              </w:rPr>
              <w:t>Je</w:t>
            </w:r>
            <w:r w:rsidR="00A65C18">
              <w:rPr>
                <w:rFonts w:ascii="Times New Roman" w:eastAsia="Times New Roman" w:hAnsi="Times New Roman" w:cs="Times New Roman"/>
              </w:rPr>
              <w:t>yan P</w:t>
            </w:r>
          </w:p>
        </w:tc>
        <w:tc>
          <w:tcPr>
            <w:tcW w:w="5428" w:type="dxa"/>
            <w:tcBorders>
              <w:top w:val="single" w:sz="4" w:space="0" w:color="BFBFBF"/>
              <w:left w:val="single" w:sz="4" w:space="0" w:color="BFBFBF"/>
              <w:bottom w:val="single" w:sz="4" w:space="0" w:color="BFBFBF"/>
              <w:right w:val="single" w:sz="4" w:space="0" w:color="BFBFBF"/>
            </w:tcBorders>
          </w:tcPr>
          <w:p w14:paraId="496F138B" w14:textId="2E7A7952"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rPr>
              <w:t>24cs32</w:t>
            </w:r>
            <w:r w:rsidR="00A65C18">
              <w:rPr>
                <w:rFonts w:ascii="Times New Roman" w:eastAsia="Times New Roman" w:hAnsi="Times New Roman" w:cs="Times New Roman"/>
              </w:rPr>
              <w:t>17</w:t>
            </w:r>
          </w:p>
        </w:tc>
      </w:tr>
    </w:tbl>
    <w:p w14:paraId="496F138D" w14:textId="77777777" w:rsidR="0024362C" w:rsidRDefault="0024362C">
      <w:pPr>
        <w:spacing w:before="200" w:after="120"/>
        <w:rPr>
          <w:rFonts w:ascii="Times New Roman" w:eastAsia="Times New Roman" w:hAnsi="Times New Roman" w:cs="Times New Roman"/>
        </w:rPr>
      </w:pPr>
    </w:p>
    <w:p w14:paraId="496F138E" w14:textId="77777777" w:rsidR="0024362C" w:rsidRDefault="0024362C">
      <w:pPr>
        <w:spacing w:before="200" w:after="120"/>
        <w:rPr>
          <w:rFonts w:ascii="Times New Roman" w:eastAsia="Times New Roman" w:hAnsi="Times New Roman" w:cs="Times New Roman"/>
        </w:rPr>
        <w:sectPr w:rsidR="0024362C">
          <w:pgSz w:w="11920" w:h="16840"/>
          <w:pgMar w:top="420" w:right="0" w:bottom="280" w:left="640" w:header="720" w:footer="720" w:gutter="0"/>
          <w:pgNumType w:start="1"/>
          <w:cols w:space="720"/>
        </w:sectPr>
      </w:pPr>
    </w:p>
    <w:p w14:paraId="496F138F" w14:textId="77777777" w:rsidR="0024362C" w:rsidRDefault="00000000">
      <w:pPr>
        <w:spacing w:before="200" w:after="12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Introduction</w:t>
      </w:r>
    </w:p>
    <w:p w14:paraId="496F1390"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Purpose: </w:t>
      </w:r>
      <w:r>
        <w:rPr>
          <w:rFonts w:ascii="Times New Roman" w:eastAsia="Times New Roman" w:hAnsi="Times New Roman" w:cs="Times New Roman"/>
          <w:color w:val="0F0F13"/>
        </w:rPr>
        <w:t>Present a clear, beginner-friendly overview of a mini-project that demonstrates how structured employee data in spreadsheets can be imported into ServiceNow. The goal is to provide an academic framing for understanding the concepts and planning the work before any configuration begins.</w:t>
      </w:r>
    </w:p>
    <w:p w14:paraId="496F1391"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Overview: </w:t>
      </w:r>
      <w:r>
        <w:rPr>
          <w:rFonts w:ascii="Times New Roman" w:eastAsia="Times New Roman" w:hAnsi="Times New Roman" w:cs="Times New Roman"/>
          <w:color w:val="0F0F13"/>
        </w:rPr>
        <w:t>Many organizations maintain employee lists in Excel. This project introduces Import Sets and Transform Maps as conceptual tools for staging, mapping, and integrating that data into ServiceNow's employee records. The content helps learners grasp responsibilities, risks, and success criteria for a controlled data-import initiative.</w:t>
      </w:r>
    </w:p>
    <w:p w14:paraId="496F1392"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Background</w:t>
      </w:r>
    </w:p>
    <w:p w14:paraId="496F1393"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Spreadsheets are among the most widely used tools for storing and sharing employee information. They are flexible, familiar and easy to edit, which is why HR departments, recruitment agencies, training providers and external partners so often send employee data in Excel format. However, the same flexibility that makes spreadsheets convenient also makes them unreliable as a long-term source of truth: columns can be renamed, values can be typed in different ways, and several versions of the same file can circulate at once.</w:t>
      </w:r>
    </w:p>
    <w:p w14:paraId="496F1394"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ServiceNow, on the other hand, is a structured platform in which every record lives in a defined table with defined fields. Bringing spreadsheet data into that structured environment therefore requires a careful bridge that checks, organises and matches the data before it becomes part of the official records. This project explores that bridge at a conceptual level.</w:t>
      </w:r>
    </w:p>
    <w:p w14:paraId="496F1395"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Why a Structured Import Matters</w:t>
      </w:r>
    </w:p>
    <w:p w14:paraId="496F1396"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A structured import turns a one-off, manual chore into a repeatable and reviewable process. Instead of relying on individual effort and memory, the organization relies on clearly defined rules for how data is staged, how columns are mapped and how existing employees are recognised. This reduces errors, saves time and gives administrators confidence that the employee data they see is accurate and up to date.</w:t>
      </w:r>
    </w:p>
    <w:p w14:paraId="496F1397"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Key Concepts in Plain Language</w:t>
      </w:r>
    </w:p>
    <w:tbl>
      <w:tblPr>
        <w:tblStyle w:val="a1"/>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100"/>
        <w:gridCol w:w="3846"/>
      </w:tblGrid>
      <w:tr w:rsidR="0024362C" w14:paraId="496F139B" w14:textId="77777777">
        <w:trPr>
          <w:tblHeader/>
        </w:trPr>
        <w:tc>
          <w:tcPr>
            <w:tcW w:w="18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39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Term</w:t>
            </w:r>
          </w:p>
        </w:tc>
        <w:tc>
          <w:tcPr>
            <w:tcW w:w="41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39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Plain-language meaning</w:t>
            </w:r>
          </w:p>
        </w:tc>
        <w:tc>
          <w:tcPr>
            <w:tcW w:w="38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39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Everyday analogy</w:t>
            </w:r>
          </w:p>
        </w:tc>
      </w:tr>
      <w:tr w:rsidR="0024362C" w14:paraId="496F139F" w14:textId="77777777">
        <w:trPr>
          <w:cantSplit/>
        </w:trPr>
        <w:tc>
          <w:tcPr>
            <w:tcW w:w="1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9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Import Set</w:t>
            </w:r>
          </w:p>
        </w:tc>
        <w:tc>
          <w:tcPr>
            <w:tcW w:w="41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9D"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A temporary table that receives rows from the spreadsheet.</w:t>
            </w:r>
          </w:p>
        </w:tc>
        <w:tc>
          <w:tcPr>
            <w:tcW w:w="38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9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A reception desk where visitors are checked before entering a building.</w:t>
            </w:r>
          </w:p>
        </w:tc>
      </w:tr>
      <w:tr w:rsidR="0024362C" w14:paraId="496F13A3" w14:textId="77777777">
        <w:trPr>
          <w:cantSplit/>
        </w:trPr>
        <w:tc>
          <w:tcPr>
            <w:tcW w:w="1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A0"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Transform Map</w:t>
            </w:r>
          </w:p>
        </w:tc>
        <w:tc>
          <w:tcPr>
            <w:tcW w:w="41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A1"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Rules that translate spreadsheet columns into fields of the target table.</w:t>
            </w:r>
          </w:p>
        </w:tc>
        <w:tc>
          <w:tcPr>
            <w:tcW w:w="38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A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An interpreter who converts one language into another.</w:t>
            </w:r>
          </w:p>
        </w:tc>
      </w:tr>
      <w:tr w:rsidR="0024362C" w14:paraId="496F13A7" w14:textId="77777777">
        <w:trPr>
          <w:cantSplit/>
        </w:trPr>
        <w:tc>
          <w:tcPr>
            <w:tcW w:w="1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A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Target table</w:t>
            </w:r>
          </w:p>
        </w:tc>
        <w:tc>
          <w:tcPr>
            <w:tcW w:w="41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A5"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The permanent table that stores official employee records.</w:t>
            </w:r>
          </w:p>
        </w:tc>
        <w:tc>
          <w:tcPr>
            <w:tcW w:w="38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A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The organization's official staff register.</w:t>
            </w:r>
          </w:p>
        </w:tc>
      </w:tr>
      <w:tr w:rsidR="0024362C" w14:paraId="496F13AB" w14:textId="77777777">
        <w:trPr>
          <w:cantSplit/>
        </w:trPr>
        <w:tc>
          <w:tcPr>
            <w:tcW w:w="1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A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Field mapping</w:t>
            </w:r>
          </w:p>
        </w:tc>
        <w:tc>
          <w:tcPr>
            <w:tcW w:w="41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A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Pairing each source column with the correct target field.</w:t>
            </w:r>
          </w:p>
        </w:tc>
        <w:tc>
          <w:tcPr>
            <w:tcW w:w="38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A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Labelling moving boxes so each one goes to the right room.</w:t>
            </w:r>
          </w:p>
        </w:tc>
      </w:tr>
      <w:tr w:rsidR="0024362C" w14:paraId="496F13AF" w14:textId="77777777">
        <w:trPr>
          <w:cantSplit/>
        </w:trPr>
        <w:tc>
          <w:tcPr>
            <w:tcW w:w="1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A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Coalesce</w:t>
            </w:r>
          </w:p>
        </w:tc>
        <w:tc>
          <w:tcPr>
            <w:tcW w:w="41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AD"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Using a unique field (such as Employee ID) to spot existing records.</w:t>
            </w:r>
          </w:p>
        </w:tc>
        <w:tc>
          <w:tcPr>
            <w:tcW w:w="38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A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Checking an ID card before issuing a new one.</w:t>
            </w:r>
          </w:p>
        </w:tc>
      </w:tr>
    </w:tbl>
    <w:p w14:paraId="496F13B0"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Who Benefits from This Project</w:t>
      </w:r>
    </w:p>
    <w:p w14:paraId="496F13B1"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Students: </w:t>
      </w:r>
      <w:r>
        <w:rPr>
          <w:rFonts w:ascii="Times New Roman" w:eastAsia="Times New Roman" w:hAnsi="Times New Roman" w:cs="Times New Roman"/>
          <w:color w:val="0F0F13"/>
        </w:rPr>
        <w:t>gain a practical, low-risk way to learn core data-integration ideas.</w:t>
      </w:r>
    </w:p>
    <w:p w14:paraId="496F13B2"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HR teams: </w:t>
      </w:r>
      <w:r>
        <w:rPr>
          <w:rFonts w:ascii="Times New Roman" w:eastAsia="Times New Roman" w:hAnsi="Times New Roman" w:cs="Times New Roman"/>
          <w:color w:val="0F0F13"/>
        </w:rPr>
        <w:t>receive a dependable method for keeping employee information current.</w:t>
      </w:r>
    </w:p>
    <w:p w14:paraId="496F13B3"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ServiceNow administrators: </w:t>
      </w:r>
      <w:r>
        <w:rPr>
          <w:rFonts w:ascii="Times New Roman" w:eastAsia="Times New Roman" w:hAnsi="Times New Roman" w:cs="Times New Roman"/>
          <w:color w:val="0F0F13"/>
        </w:rPr>
        <w:t>gain a structured, auditable approach to bulk data handling.</w:t>
      </w:r>
    </w:p>
    <w:p w14:paraId="496F13B4" w14:textId="77777777" w:rsidR="0024362C" w:rsidRDefault="00000000">
      <w:pPr>
        <w:pageBreakBefore/>
        <w:pBdr>
          <w:bottom w:val="single" w:sz="12" w:space="6" w:color="1F4E79"/>
        </w:pBdr>
        <w:spacing w:after="20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Problem Identification</w:t>
      </w:r>
    </w:p>
    <w:p w14:paraId="496F13B5"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Manual entry and ad-hoc spreadsheet uploads create multiple data-quality issues. The common problems motivating this project are grouped below by theme, so that the relationship between them is easier to see.</w:t>
      </w:r>
    </w:p>
    <w:p w14:paraId="496F13B6"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1. Effort and Scale</w:t>
      </w:r>
    </w:p>
    <w:p w14:paraId="496F13B7"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Typing employee details one at a time is slow, and it becomes unmanageable as the number of employees grows.</w:t>
      </w:r>
    </w:p>
    <w:p w14:paraId="496F13B8"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Time-consuming manual entry</w:t>
      </w:r>
    </w:p>
    <w:p w14:paraId="496F13B9"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Difficulty handling bulk updates and large datasets</w:t>
      </w:r>
    </w:p>
    <w:p w14:paraId="496F13BA"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2. Data Quality and Duplication</w:t>
      </w:r>
    </w:p>
    <w:p w14:paraId="496F13BB"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When data is entered or uploaded repeatedly without a controlled process, the same person can appear several times, and values can drift from the source.</w:t>
      </w:r>
    </w:p>
    <w:p w14:paraId="496F13BC"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Duplicate employee records</w:t>
      </w:r>
    </w:p>
    <w:p w14:paraId="496F13BD"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Inconsistent or inaccurate employee information</w:t>
      </w:r>
    </w:p>
    <w:p w14:paraId="496F13BE"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Unnecessary records from repeated imports</w:t>
      </w:r>
    </w:p>
    <w:p w14:paraId="496F13BF"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Increased risk of duplication during recurring imports</w:t>
      </w:r>
    </w:p>
    <w:p w14:paraId="496F13C0"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Difficulty validating imported data</w:t>
      </w:r>
    </w:p>
    <w:p w14:paraId="496F13C1"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3. Handling New and Existing Records</w:t>
      </w:r>
    </w:p>
    <w:p w14:paraId="496F13C2"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Without a reliable way to recognise who is already in the system, every import forces staff to guess what is new and what is a change.</w:t>
      </w:r>
    </w:p>
    <w:p w14:paraId="496F13C3"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Difficulty distinguishing new and existing records</w:t>
      </w:r>
    </w:p>
    <w:p w14:paraId="496F13C4"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Challenges in handling employee updates</w:t>
      </w:r>
    </w:p>
    <w:p w14:paraId="496F13C5"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4. Visibility and Reporting</w:t>
      </w:r>
    </w:p>
    <w:p w14:paraId="496F13C6"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After an import, administrators often cannot tell what actually happened, and analysing the resulting data is difficult.</w:t>
      </w:r>
    </w:p>
    <w:p w14:paraId="496F13C7"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Limited visibility into import results</w:t>
      </w:r>
    </w:p>
    <w:p w14:paraId="496F13C8"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Difficulty analyzing large employee datasets</w:t>
      </w:r>
    </w:p>
    <w:p w14:paraId="496F13C9"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Limited reporting and monitoring</w:t>
      </w:r>
    </w:p>
    <w:p w14:paraId="496F13CA"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Lack of centralized visibility into employee information</w:t>
      </w:r>
    </w:p>
    <w:p w14:paraId="496F13CB"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5. Governance and Consistency</w:t>
      </w:r>
    </w:p>
    <w:p w14:paraId="496F13CC"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Without a documented and repeatable method, results depend on who performed the task and how carefully they did it.</w:t>
      </w:r>
    </w:p>
    <w:p w14:paraId="496F13CD"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Lack of an auditable, repeatable process</w:t>
      </w:r>
    </w:p>
    <w:p w14:paraId="496F13CE"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Difficulty maintaining consistent records over time</w:t>
      </w:r>
    </w:p>
    <w:p w14:paraId="496F13CF" w14:textId="77777777" w:rsidR="0024362C" w:rsidRDefault="0024362C">
      <w:pPr>
        <w:spacing w:after="100"/>
        <w:rPr>
          <w:rFonts w:ascii="Times New Roman" w:eastAsia="Times New Roman" w:hAnsi="Times New Roman" w:cs="Times New Roman"/>
        </w:rPr>
      </w:pPr>
    </w:p>
    <w:tbl>
      <w:tblPr>
        <w:tblStyle w:val="a2"/>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6"/>
      </w:tblGrid>
      <w:tr w:rsidR="0024362C" w14:paraId="496F13D2" w14:textId="77777777">
        <w:tc>
          <w:tcPr>
            <w:tcW w:w="9746" w:type="dxa"/>
            <w:tcBorders>
              <w:top w:val="nil"/>
              <w:left w:val="single" w:sz="24" w:space="0" w:color="1F4E79"/>
              <w:bottom w:val="nil"/>
              <w:right w:val="nil"/>
            </w:tcBorders>
            <w:shd w:val="clear" w:color="auto" w:fill="EAF1F8"/>
            <w:tcMar>
              <w:top w:w="120" w:type="dxa"/>
              <w:left w:w="220" w:type="dxa"/>
              <w:bottom w:w="120" w:type="dxa"/>
              <w:right w:w="200" w:type="dxa"/>
            </w:tcMar>
          </w:tcPr>
          <w:p w14:paraId="496F13D0" w14:textId="77777777" w:rsidR="0024362C" w:rsidRDefault="00000000">
            <w:pPr>
              <w:spacing w:after="60"/>
              <w:rPr>
                <w:rFonts w:ascii="Times New Roman" w:eastAsia="Times New Roman" w:hAnsi="Times New Roman" w:cs="Times New Roman"/>
              </w:rPr>
            </w:pPr>
            <w:r>
              <w:rPr>
                <w:rFonts w:ascii="Times New Roman" w:eastAsia="Times New Roman" w:hAnsi="Times New Roman" w:cs="Times New Roman"/>
                <w:b/>
                <w:bCs/>
                <w:color w:val="1F4E79"/>
              </w:rPr>
              <w:t>Combined impact</w:t>
            </w:r>
          </w:p>
          <w:p w14:paraId="496F13D1" w14:textId="77777777" w:rsidR="0024362C" w:rsidRDefault="00000000">
            <w:pPr>
              <w:spacing w:line="276" w:lineRule="auto"/>
              <w:rPr>
                <w:rFonts w:ascii="Times New Roman" w:eastAsia="Times New Roman" w:hAnsi="Times New Roman" w:cs="Times New Roman"/>
              </w:rPr>
            </w:pPr>
            <w:r>
              <w:rPr>
                <w:rFonts w:ascii="Times New Roman" w:eastAsia="Times New Roman" w:hAnsi="Times New Roman" w:cs="Times New Roman"/>
                <w:color w:val="0F0F13"/>
              </w:rPr>
              <w:t>Taken together, these problems reduce trust in employee data, increase the workload on administrators and HR teams, and make it harder for the organization to make decisions based on accurate workforce information.</w:t>
            </w:r>
          </w:p>
        </w:tc>
      </w:tr>
    </w:tbl>
    <w:p w14:paraId="496F13D3" w14:textId="77777777" w:rsidR="0024362C" w:rsidRDefault="00000000">
      <w:pPr>
        <w:pageBreakBefore/>
        <w:pBdr>
          <w:bottom w:val="single" w:sz="12" w:space="6" w:color="1F4E79"/>
        </w:pBdr>
        <w:spacing w:after="20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Problem Statement</w:t>
      </w:r>
    </w:p>
    <w:p w14:paraId="496F13D4"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Organizations often receive employee information in spreadsheet format from external sources. Managing this information manually and transferring it into ServiceNow can become time-consuming and difficult when the number of employee records increases. Manual data entry also creates opportunities for errors, inconsistencies, and incomplete information.</w:t>
      </w:r>
    </w:p>
    <w:p w14:paraId="496F13D5"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The current ad-hoc approach to spreadsheet-based employee data management creates several challenges for administrators and HR teams. Employee records may be entered repeatedly, resulting in duplicate records when the same employee information is imported more than once. Changes to existing employee information, such as employee names or email addresses, may also need to be reflected in existing records rather than creating additional records.</w:t>
      </w:r>
    </w:p>
    <w:p w14:paraId="496F13D6"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Another important challenge is maintaining consistency between the source spreadsheet and the employee records stored in ServiceNow. Differences in employee information, department names, locations, or other fields can affect the quality and reliability of the data. When large datasets are involved, manually identifying and correcting these issues can require significant effort.</w:t>
      </w:r>
    </w:p>
    <w:p w14:paraId="496F13D7"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Organizations also need a structured way to handle bulk employee data. Without a defined staging and transformation process, it can be difficult to manage source data before it becomes part of the final employee records. There is also a need to understand what happens after an import, including which records were newly created, which existing records were updated, and which records were ignored.</w:t>
      </w:r>
    </w:p>
    <w:p w14:paraId="496F13D8"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Repeated spreadsheet imports create an additional challenge. The same employee data may be received multiple times, and the system needs a reliable way to identify existing employee records. The project therefore identifies the need for a mechanism that can use a unique employee identifier to distinguish existing records from new records and reduce unnecessary duplication.</w:t>
      </w:r>
    </w:p>
    <w:p w14:paraId="496F13D9"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There is also a need for better visibility into the imported employee information. Administrators may need to analyze employee records by department and location and review employee information in a structured format. The project therefore considers reporting and dashboard capabilities as part of the overall data-management requirement.</w:t>
      </w:r>
    </w:p>
    <w:p w14:paraId="496F13DA"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Illustrative Scenario</w:t>
      </w:r>
    </w:p>
    <w:p w14:paraId="496F13DB"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Imagine that an HR team receives a spreadsheet of 500 employees at the start of every month. In the first month all 500 people are new. In the second month, 480 of them appear again, some with changed email addresses or departments, and 20 new joiners are added. Loaded by hand or without a matching rule, this leaves roughly 980 records for 500 real people. A controlled import that recognises each employee by a unique identifier would instead update the 480 existing records and add only the 20 new ones.</w:t>
      </w:r>
    </w:p>
    <w:p w14:paraId="496F13DC"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Stakeholders Affected</w:t>
      </w:r>
    </w:p>
    <w:tbl>
      <w:tblPr>
        <w:tblStyle w:val="a3"/>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946"/>
      </w:tblGrid>
      <w:tr w:rsidR="0024362C" w14:paraId="496F13DF" w14:textId="77777777">
        <w:trPr>
          <w:tblHeader/>
        </w:trPr>
        <w:tc>
          <w:tcPr>
            <w:tcW w:w="28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3DD"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Stakeholder</w:t>
            </w:r>
          </w:p>
        </w:tc>
        <w:tc>
          <w:tcPr>
            <w:tcW w:w="69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3D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Main challenge today</w:t>
            </w:r>
          </w:p>
        </w:tc>
      </w:tr>
      <w:tr w:rsidR="0024362C" w14:paraId="496F13E2" w14:textId="77777777">
        <w:trPr>
          <w:cantSplit/>
        </w:trPr>
        <w:tc>
          <w:tcPr>
            <w:tcW w:w="2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E0"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HR teams</w:t>
            </w:r>
          </w:p>
        </w:tc>
        <w:tc>
          <w:tcPr>
            <w:tcW w:w="69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E1"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Re-enter and correct details; cannot tell which record is current.</w:t>
            </w:r>
          </w:p>
        </w:tc>
      </w:tr>
      <w:tr w:rsidR="0024362C" w14:paraId="496F13E5" w14:textId="77777777">
        <w:trPr>
          <w:cantSplit/>
        </w:trPr>
        <w:tc>
          <w:tcPr>
            <w:tcW w:w="2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E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ServiceNow administrators</w:t>
            </w:r>
          </w:p>
        </w:tc>
        <w:tc>
          <w:tcPr>
            <w:tcW w:w="69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E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No repeatable bulk-load process and no summary of what changed.</w:t>
            </w:r>
          </w:p>
        </w:tc>
      </w:tr>
      <w:tr w:rsidR="0024362C" w14:paraId="496F13E8" w14:textId="77777777">
        <w:trPr>
          <w:cantSplit/>
        </w:trPr>
        <w:tc>
          <w:tcPr>
            <w:tcW w:w="2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E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Managers and reporting users</w:t>
            </w:r>
          </w:p>
        </w:tc>
        <w:tc>
          <w:tcPr>
            <w:tcW w:w="69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E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Cannot reliably analyse headcount by department or location.</w:t>
            </w:r>
          </w:p>
        </w:tc>
      </w:tr>
      <w:tr w:rsidR="0024362C" w14:paraId="496F13EB" w14:textId="77777777">
        <w:trPr>
          <w:cantSplit/>
        </w:trPr>
        <w:tc>
          <w:tcPr>
            <w:tcW w:w="2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E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Students and learners</w:t>
            </w:r>
          </w:p>
        </w:tc>
        <w:tc>
          <w:tcPr>
            <w:tcW w:w="69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E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Lack a simple example for learning staging, mapping and matching.</w:t>
            </w:r>
          </w:p>
        </w:tc>
      </w:tr>
    </w:tbl>
    <w:p w14:paraId="496F13EC" w14:textId="77777777" w:rsidR="0024362C" w:rsidRDefault="00000000">
      <w:pPr>
        <w:pageBreakBefore/>
        <w:pBdr>
          <w:bottom w:val="single" w:sz="12" w:space="6" w:color="1F4E79"/>
        </w:pBdr>
        <w:spacing w:after="20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Brainstorming of Ideas</w:t>
      </w:r>
    </w:p>
    <w:p w14:paraId="496F13ED"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During ideation we generated several candidate solutions and supporting practices. Each idea is described briefly with its purpose and the value it is expected to bring.</w:t>
      </w:r>
    </w:p>
    <w:p w14:paraId="496F13EE"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Brainstorming Approach</w:t>
      </w:r>
    </w:p>
    <w:p w14:paraId="496F13EF"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The ideas were produced by starting from the problems identified earlier and asking a series of guiding questions. Every idea was then judged against how well it answered those questions.</w:t>
      </w:r>
    </w:p>
    <w:p w14:paraId="496F13F0"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How can large amounts of employee data be loaded without typing each record?</w:t>
      </w:r>
    </w:p>
    <w:p w14:paraId="496F13F1"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How can the system tell whether an incoming employee already exists?</w:t>
      </w:r>
    </w:p>
    <w:p w14:paraId="496F13F2"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How can errors be caught before they reach the official records?</w:t>
      </w:r>
    </w:p>
    <w:p w14:paraId="496F13F3"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How can administrators see clearly what an import has done?</w:t>
      </w:r>
    </w:p>
    <w:p w14:paraId="496F13F4"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Candidate Ideas</w:t>
      </w:r>
    </w:p>
    <w:tbl>
      <w:tblPr>
        <w:tblStyle w:val="a4"/>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4346"/>
        <w:gridCol w:w="2900"/>
      </w:tblGrid>
      <w:tr w:rsidR="0024362C" w14:paraId="496F13F8" w14:textId="77777777">
        <w:trPr>
          <w:tblHeader/>
        </w:trPr>
        <w:tc>
          <w:tcPr>
            <w:tcW w:w="25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3F5"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Idea</w:t>
            </w:r>
          </w:p>
        </w:tc>
        <w:tc>
          <w:tcPr>
            <w:tcW w:w="43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3F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Purpose</w:t>
            </w:r>
          </w:p>
        </w:tc>
        <w:tc>
          <w:tcPr>
            <w:tcW w:w="29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3F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Expected value</w:t>
            </w:r>
          </w:p>
        </w:tc>
      </w:tr>
      <w:tr w:rsidR="0024362C" w14:paraId="496F13FC" w14:textId="77777777">
        <w:trPr>
          <w:cantSplit/>
        </w:trPr>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F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Spreadsheet-based import</w:t>
            </w:r>
          </w:p>
        </w:tc>
        <w:tc>
          <w:tcPr>
            <w:tcW w:w="4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F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Use Excel as the source format since it is familiar to HR and IT teams.</w:t>
            </w:r>
          </w:p>
        </w:tc>
        <w:tc>
          <w:tcPr>
            <w:tcW w:w="29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3FB"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Low barrier to adoption; no new tools for data providers.</w:t>
            </w:r>
          </w:p>
        </w:tc>
      </w:tr>
      <w:tr w:rsidR="0024362C" w14:paraId="496F1400" w14:textId="77777777">
        <w:trPr>
          <w:cantSplit/>
        </w:trPr>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FD"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Centralized employee record management</w:t>
            </w:r>
          </w:p>
        </w:tc>
        <w:tc>
          <w:tcPr>
            <w:tcW w:w="4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F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Provide one authoritative table in ServiceNow to avoid fragmentation across spreadsheets.</w:t>
            </w:r>
          </w:p>
        </w:tc>
        <w:tc>
          <w:tcPr>
            <w:tcW w:w="29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3FF"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A single source of truth for employee data.</w:t>
            </w:r>
          </w:p>
        </w:tc>
      </w:tr>
      <w:tr w:rsidR="0024362C" w14:paraId="496F1404" w14:textId="77777777">
        <w:trPr>
          <w:cantSplit/>
        </w:trPr>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01"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Automated field mapping</w:t>
            </w:r>
          </w:p>
        </w:tc>
        <w:tc>
          <w:tcPr>
            <w:tcW w:w="4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0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Reduce manual mapping errors by standardizing source-to-target field relationships.</w:t>
            </w:r>
          </w:p>
        </w:tc>
        <w:tc>
          <w:tcPr>
            <w:tcW w:w="29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0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Consistent, repeatable data placement.</w:t>
            </w:r>
          </w:p>
        </w:tc>
      </w:tr>
      <w:tr w:rsidR="0024362C" w14:paraId="496F1408" w14:textId="77777777">
        <w:trPr>
          <w:cantSplit/>
        </w:trPr>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05"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Duplicate record prevention</w:t>
            </w:r>
          </w:p>
        </w:tc>
        <w:tc>
          <w:tcPr>
            <w:tcW w:w="4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0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Use a consistent identifier strategy to avoid creating duplicate records during imports.</w:t>
            </w:r>
          </w:p>
        </w:tc>
        <w:tc>
          <w:tcPr>
            <w:tcW w:w="29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0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Cleaner data and safer repeated imports.</w:t>
            </w:r>
          </w:p>
        </w:tc>
      </w:tr>
      <w:tr w:rsidR="0024362C" w14:paraId="496F140C" w14:textId="77777777">
        <w:trPr>
          <w:cantSplit/>
        </w:trPr>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0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Data validation and verification</w:t>
            </w:r>
          </w:p>
        </w:tc>
        <w:tc>
          <w:tcPr>
            <w:tcW w:w="4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0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Check formats and basic business rules in the staging area before committing changes.</w:t>
            </w:r>
          </w:p>
        </w:tc>
        <w:tc>
          <w:tcPr>
            <w:tcW w:w="29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0B"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Errors are found early, not after the fact.</w:t>
            </w:r>
          </w:p>
        </w:tc>
      </w:tr>
      <w:tr w:rsidR="0024362C" w14:paraId="496F1410" w14:textId="77777777">
        <w:trPr>
          <w:cantSplit/>
        </w:trPr>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0D"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Import result checking</w:t>
            </w:r>
          </w:p>
        </w:tc>
        <w:tc>
          <w:tcPr>
            <w:tcW w:w="4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0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Provide summaries of inserted/updated/failed records to guide review and corrections.</w:t>
            </w:r>
          </w:p>
        </w:tc>
        <w:tc>
          <w:tcPr>
            <w:tcW w:w="29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0F"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Transparency and faster troubleshooting.</w:t>
            </w:r>
          </w:p>
        </w:tc>
      </w:tr>
      <w:tr w:rsidR="0024362C" w14:paraId="496F1414" w14:textId="77777777">
        <w:trPr>
          <w:cantSplit/>
        </w:trPr>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11"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Reporting and visualization</w:t>
            </w:r>
          </w:p>
        </w:tc>
        <w:tc>
          <w:tcPr>
            <w:tcW w:w="4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1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Generate reports (department, location, status) to surface data quality and workforce distribution.</w:t>
            </w:r>
          </w:p>
        </w:tc>
        <w:tc>
          <w:tcPr>
            <w:tcW w:w="29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1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Better decisions and monitoring.</w:t>
            </w:r>
          </w:p>
        </w:tc>
      </w:tr>
    </w:tbl>
    <w:p w14:paraId="496F1415"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Alternatives Considered</w:t>
      </w:r>
    </w:p>
    <w:tbl>
      <w:tblPr>
        <w:tblStyle w:val="a5"/>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200"/>
        <w:gridCol w:w="3546"/>
      </w:tblGrid>
      <w:tr w:rsidR="0024362C" w14:paraId="496F1419" w14:textId="77777777">
        <w:trPr>
          <w:tblHeader/>
        </w:trPr>
        <w:tc>
          <w:tcPr>
            <w:tcW w:w="30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1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Alternative</w:t>
            </w:r>
          </w:p>
        </w:tc>
        <w:tc>
          <w:tcPr>
            <w:tcW w:w="32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1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Strength</w:t>
            </w:r>
          </w:p>
        </w:tc>
        <w:tc>
          <w:tcPr>
            <w:tcW w:w="35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1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Limitation</w:t>
            </w:r>
          </w:p>
        </w:tc>
      </w:tr>
      <w:tr w:rsidR="0024362C" w14:paraId="496F141D" w14:textId="77777777">
        <w:trPr>
          <w:cantSplit/>
        </w:trPr>
        <w:tc>
          <w:tcPr>
            <w:tcW w:w="3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1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Manual entry, record by record</w:t>
            </w:r>
          </w:p>
        </w:tc>
        <w:tc>
          <w:tcPr>
            <w:tcW w:w="32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1B"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Simple; needs no planning.</w:t>
            </w:r>
          </w:p>
        </w:tc>
        <w:tc>
          <w:tcPr>
            <w:tcW w:w="3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1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Slow, error-prone and impractical at scale.</w:t>
            </w:r>
          </w:p>
        </w:tc>
      </w:tr>
      <w:tr w:rsidR="0024362C" w14:paraId="496F1421" w14:textId="77777777">
        <w:trPr>
          <w:cantSplit/>
        </w:trPr>
        <w:tc>
          <w:tcPr>
            <w:tcW w:w="30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1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Uploading directly into the final table</w:t>
            </w:r>
          </w:p>
        </w:tc>
        <w:tc>
          <w:tcPr>
            <w:tcW w:w="32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1F"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Fast for small files.</w:t>
            </w:r>
          </w:p>
        </w:tc>
        <w:tc>
          <w:tcPr>
            <w:tcW w:w="3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20"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No staging, weak duplicate control, limited review.</w:t>
            </w:r>
          </w:p>
        </w:tc>
      </w:tr>
      <w:tr w:rsidR="0024362C" w14:paraId="496F1425" w14:textId="77777777">
        <w:trPr>
          <w:cantSplit/>
        </w:trPr>
        <w:tc>
          <w:tcPr>
            <w:tcW w:w="3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2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Staged import with mapping rules (chosen)</w:t>
            </w:r>
          </w:p>
        </w:tc>
        <w:tc>
          <w:tcPr>
            <w:tcW w:w="32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2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Controlled, repeatable, auditable.</w:t>
            </w:r>
          </w:p>
        </w:tc>
        <w:tc>
          <w:tcPr>
            <w:tcW w:w="3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2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Requires upfront planning of fields and identifiers.</w:t>
            </w:r>
          </w:p>
        </w:tc>
      </w:tr>
    </w:tbl>
    <w:p w14:paraId="496F1426" w14:textId="77777777" w:rsidR="0024362C" w:rsidRDefault="0024362C">
      <w:pPr>
        <w:spacing w:after="100"/>
        <w:rPr>
          <w:rFonts w:ascii="Times New Roman" w:eastAsia="Times New Roman" w:hAnsi="Times New Roman" w:cs="Times New Roman"/>
        </w:rPr>
      </w:pPr>
    </w:p>
    <w:p w14:paraId="496F1427"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The staged approach was selected because it best balances accuracy, repeatability and learning value. The upfront planning it requires is exactly what this ideation phase is intended to provide.</w:t>
      </w:r>
    </w:p>
    <w:p w14:paraId="496F1428" w14:textId="77777777" w:rsidR="0024362C" w:rsidRDefault="00000000">
      <w:pPr>
        <w:pageBreakBefore/>
        <w:pBdr>
          <w:bottom w:val="single" w:sz="12" w:space="6" w:color="1F4E79"/>
        </w:pBdr>
        <w:spacing w:after="20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Proposed Solution (Conceptual)</w:t>
      </w:r>
    </w:p>
    <w:p w14:paraId="496F1429"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High-level approach: </w:t>
      </w:r>
      <w:r>
        <w:rPr>
          <w:rFonts w:ascii="Times New Roman" w:eastAsia="Times New Roman" w:hAnsi="Times New Roman" w:cs="Times New Roman"/>
          <w:color w:val="0F0F13"/>
        </w:rPr>
        <w:t>Use a controlled staging pattern where spreadsheet rows are first loaded into a temporary staging area (Import Set). A translation layer (Transform Map) then maps source columns to the target employee table attributes. This conceptual flow separates raw input from canonical records and supports review before finalization.</w:t>
      </w:r>
    </w:p>
    <w:p w14:paraId="496F142A" w14:textId="77777777" w:rsidR="0024362C" w:rsidRDefault="0024362C">
      <w:pPr>
        <w:spacing w:after="60"/>
        <w:rPr>
          <w:rFonts w:ascii="Times New Roman" w:eastAsia="Times New Roman" w:hAnsi="Times New Roman" w:cs="Times New Roman"/>
        </w:rPr>
      </w:pPr>
    </w:p>
    <w:tbl>
      <w:tblPr>
        <w:tblStyle w:val="a6"/>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582"/>
        <w:gridCol w:w="2000"/>
        <w:gridCol w:w="582"/>
        <w:gridCol w:w="2000"/>
        <w:gridCol w:w="582"/>
        <w:gridCol w:w="2000"/>
      </w:tblGrid>
      <w:tr w:rsidR="0024362C" w14:paraId="496F1436" w14:textId="77777777">
        <w:tc>
          <w:tcPr>
            <w:tcW w:w="2000" w:type="dxa"/>
            <w:tcBorders>
              <w:top w:val="single" w:sz="4" w:space="0" w:color="C5C5D2"/>
              <w:left w:val="single" w:sz="4" w:space="0" w:color="C5C5D2"/>
              <w:bottom w:val="single" w:sz="4" w:space="0" w:color="C5C5D2"/>
              <w:right w:val="single" w:sz="4" w:space="0" w:color="C5C5D2"/>
            </w:tcBorders>
            <w:shd w:val="clear" w:color="auto" w:fill="EAF1F8"/>
            <w:tcMar>
              <w:top w:w="110" w:type="dxa"/>
              <w:left w:w="90" w:type="dxa"/>
              <w:bottom w:w="110" w:type="dxa"/>
              <w:right w:w="90" w:type="dxa"/>
            </w:tcMar>
            <w:vAlign w:val="center"/>
          </w:tcPr>
          <w:p w14:paraId="496F142B" w14:textId="77777777" w:rsidR="0024362C" w:rsidRDefault="00000000">
            <w:pPr>
              <w:spacing w:after="30"/>
              <w:jc w:val="center"/>
              <w:rPr>
                <w:rFonts w:ascii="Times New Roman" w:eastAsia="Times New Roman" w:hAnsi="Times New Roman" w:cs="Times New Roman"/>
              </w:rPr>
            </w:pPr>
            <w:r>
              <w:rPr>
                <w:rFonts w:ascii="Times New Roman" w:eastAsia="Times New Roman" w:hAnsi="Times New Roman" w:cs="Times New Roman"/>
                <w:b/>
                <w:bCs/>
                <w:color w:val="1F4E79"/>
                <w:sz w:val="20"/>
                <w:szCs w:val="20"/>
              </w:rPr>
              <w:t>Excel Spreadsheet</w:t>
            </w:r>
          </w:p>
          <w:p w14:paraId="496F142C" w14:textId="77777777" w:rsidR="0024362C" w:rsidRDefault="00000000">
            <w:pPr>
              <w:jc w:val="center"/>
              <w:rPr>
                <w:rFonts w:ascii="Times New Roman" w:eastAsia="Times New Roman" w:hAnsi="Times New Roman" w:cs="Times New Roman"/>
              </w:rPr>
            </w:pPr>
            <w:r>
              <w:rPr>
                <w:rFonts w:ascii="Times New Roman" w:eastAsia="Times New Roman" w:hAnsi="Times New Roman" w:cs="Times New Roman"/>
                <w:color w:val="444455"/>
                <w:sz w:val="17"/>
                <w:szCs w:val="17"/>
              </w:rPr>
              <w:t>Source of employee rows</w:t>
            </w:r>
          </w:p>
        </w:tc>
        <w:tc>
          <w:tcPr>
            <w:tcW w:w="582" w:type="dxa"/>
            <w:tcBorders>
              <w:top w:val="nil"/>
              <w:left w:val="nil"/>
              <w:bottom w:val="nil"/>
              <w:right w:val="nil"/>
            </w:tcBorders>
            <w:tcMar>
              <w:top w:w="0" w:type="dxa"/>
              <w:bottom w:w="0" w:type="dxa"/>
            </w:tcMar>
            <w:vAlign w:val="center"/>
          </w:tcPr>
          <w:p w14:paraId="496F142D" w14:textId="77777777" w:rsidR="0024362C" w:rsidRDefault="00000000">
            <w:pPr>
              <w:jc w:val="center"/>
              <w:rPr>
                <w:rFonts w:ascii="Times New Roman" w:eastAsia="Times New Roman" w:hAnsi="Times New Roman" w:cs="Times New Roman"/>
              </w:rPr>
            </w:pPr>
            <w:sdt>
              <w:sdtPr>
                <w:tag w:val="goog_rdk_0"/>
                <w:id w:val="-2134748237"/>
              </w:sdtPr>
              <w:sdtContent>
                <w:r>
                  <w:rPr>
                    <w:rFonts w:ascii="Cardo" w:eastAsia="Cardo" w:hAnsi="Cardo" w:cs="Cardo"/>
                    <w:b/>
                    <w:bCs/>
                    <w:color w:val="1F4E79"/>
                    <w:sz w:val="30"/>
                    <w:szCs w:val="30"/>
                  </w:rPr>
                  <w:t>→</w:t>
                </w:r>
              </w:sdtContent>
            </w:sdt>
          </w:p>
        </w:tc>
        <w:tc>
          <w:tcPr>
            <w:tcW w:w="2000" w:type="dxa"/>
            <w:tcBorders>
              <w:top w:val="single" w:sz="4" w:space="0" w:color="C5C5D2"/>
              <w:left w:val="single" w:sz="4" w:space="0" w:color="C5C5D2"/>
              <w:bottom w:val="single" w:sz="4" w:space="0" w:color="C5C5D2"/>
              <w:right w:val="single" w:sz="4" w:space="0" w:color="C5C5D2"/>
            </w:tcBorders>
            <w:shd w:val="clear" w:color="auto" w:fill="EAF1F8"/>
            <w:tcMar>
              <w:top w:w="110" w:type="dxa"/>
              <w:left w:w="90" w:type="dxa"/>
              <w:bottom w:w="110" w:type="dxa"/>
              <w:right w:w="90" w:type="dxa"/>
            </w:tcMar>
            <w:vAlign w:val="center"/>
          </w:tcPr>
          <w:p w14:paraId="496F142E" w14:textId="77777777" w:rsidR="0024362C" w:rsidRDefault="00000000">
            <w:pPr>
              <w:spacing w:after="30"/>
              <w:jc w:val="center"/>
              <w:rPr>
                <w:rFonts w:ascii="Times New Roman" w:eastAsia="Times New Roman" w:hAnsi="Times New Roman" w:cs="Times New Roman"/>
              </w:rPr>
            </w:pPr>
            <w:r>
              <w:rPr>
                <w:rFonts w:ascii="Times New Roman" w:eastAsia="Times New Roman" w:hAnsi="Times New Roman" w:cs="Times New Roman"/>
                <w:b/>
                <w:bCs/>
                <w:color w:val="1F4E79"/>
                <w:sz w:val="20"/>
                <w:szCs w:val="20"/>
              </w:rPr>
              <w:t>Import Set</w:t>
            </w:r>
          </w:p>
          <w:p w14:paraId="496F142F" w14:textId="77777777" w:rsidR="0024362C" w:rsidRDefault="00000000">
            <w:pPr>
              <w:jc w:val="center"/>
              <w:rPr>
                <w:rFonts w:ascii="Times New Roman" w:eastAsia="Times New Roman" w:hAnsi="Times New Roman" w:cs="Times New Roman"/>
              </w:rPr>
            </w:pPr>
            <w:r>
              <w:rPr>
                <w:rFonts w:ascii="Times New Roman" w:eastAsia="Times New Roman" w:hAnsi="Times New Roman" w:cs="Times New Roman"/>
                <w:color w:val="444455"/>
                <w:sz w:val="17"/>
                <w:szCs w:val="17"/>
              </w:rPr>
              <w:t>Temporary staging area</w:t>
            </w:r>
          </w:p>
        </w:tc>
        <w:tc>
          <w:tcPr>
            <w:tcW w:w="582" w:type="dxa"/>
            <w:tcBorders>
              <w:top w:val="nil"/>
              <w:left w:val="nil"/>
              <w:bottom w:val="nil"/>
              <w:right w:val="nil"/>
            </w:tcBorders>
            <w:tcMar>
              <w:top w:w="0" w:type="dxa"/>
              <w:bottom w:w="0" w:type="dxa"/>
            </w:tcMar>
            <w:vAlign w:val="center"/>
          </w:tcPr>
          <w:p w14:paraId="496F1430" w14:textId="77777777" w:rsidR="0024362C" w:rsidRDefault="00000000">
            <w:pPr>
              <w:jc w:val="center"/>
              <w:rPr>
                <w:rFonts w:ascii="Times New Roman" w:eastAsia="Times New Roman" w:hAnsi="Times New Roman" w:cs="Times New Roman"/>
              </w:rPr>
            </w:pPr>
            <w:sdt>
              <w:sdtPr>
                <w:tag w:val="goog_rdk_1"/>
                <w:id w:val="1660808304"/>
              </w:sdtPr>
              <w:sdtContent>
                <w:r>
                  <w:rPr>
                    <w:rFonts w:ascii="Cardo" w:eastAsia="Cardo" w:hAnsi="Cardo" w:cs="Cardo"/>
                    <w:b/>
                    <w:bCs/>
                    <w:color w:val="1F4E79"/>
                    <w:sz w:val="30"/>
                    <w:szCs w:val="30"/>
                  </w:rPr>
                  <w:t>→</w:t>
                </w:r>
              </w:sdtContent>
            </w:sdt>
          </w:p>
        </w:tc>
        <w:tc>
          <w:tcPr>
            <w:tcW w:w="2000" w:type="dxa"/>
            <w:tcBorders>
              <w:top w:val="single" w:sz="4" w:space="0" w:color="C5C5D2"/>
              <w:left w:val="single" w:sz="4" w:space="0" w:color="C5C5D2"/>
              <w:bottom w:val="single" w:sz="4" w:space="0" w:color="C5C5D2"/>
              <w:right w:val="single" w:sz="4" w:space="0" w:color="C5C5D2"/>
            </w:tcBorders>
            <w:shd w:val="clear" w:color="auto" w:fill="EAF1F8"/>
            <w:tcMar>
              <w:top w:w="110" w:type="dxa"/>
              <w:left w:w="90" w:type="dxa"/>
              <w:bottom w:w="110" w:type="dxa"/>
              <w:right w:w="90" w:type="dxa"/>
            </w:tcMar>
            <w:vAlign w:val="center"/>
          </w:tcPr>
          <w:p w14:paraId="496F1431" w14:textId="77777777" w:rsidR="0024362C" w:rsidRDefault="00000000">
            <w:pPr>
              <w:spacing w:after="30"/>
              <w:jc w:val="center"/>
              <w:rPr>
                <w:rFonts w:ascii="Times New Roman" w:eastAsia="Times New Roman" w:hAnsi="Times New Roman" w:cs="Times New Roman"/>
              </w:rPr>
            </w:pPr>
            <w:r>
              <w:rPr>
                <w:rFonts w:ascii="Times New Roman" w:eastAsia="Times New Roman" w:hAnsi="Times New Roman" w:cs="Times New Roman"/>
                <w:b/>
                <w:bCs/>
                <w:color w:val="1F4E79"/>
                <w:sz w:val="20"/>
                <w:szCs w:val="20"/>
              </w:rPr>
              <w:t>Transform Map</w:t>
            </w:r>
          </w:p>
          <w:p w14:paraId="496F1432" w14:textId="77777777" w:rsidR="0024362C" w:rsidRDefault="00000000">
            <w:pPr>
              <w:jc w:val="center"/>
              <w:rPr>
                <w:rFonts w:ascii="Times New Roman" w:eastAsia="Times New Roman" w:hAnsi="Times New Roman" w:cs="Times New Roman"/>
              </w:rPr>
            </w:pPr>
            <w:r>
              <w:rPr>
                <w:rFonts w:ascii="Times New Roman" w:eastAsia="Times New Roman" w:hAnsi="Times New Roman" w:cs="Times New Roman"/>
                <w:color w:val="444455"/>
                <w:sz w:val="17"/>
                <w:szCs w:val="17"/>
              </w:rPr>
              <w:t>Mapping + matching rules</w:t>
            </w:r>
          </w:p>
        </w:tc>
        <w:tc>
          <w:tcPr>
            <w:tcW w:w="582" w:type="dxa"/>
            <w:tcBorders>
              <w:top w:val="nil"/>
              <w:left w:val="nil"/>
              <w:bottom w:val="nil"/>
              <w:right w:val="nil"/>
            </w:tcBorders>
            <w:tcMar>
              <w:top w:w="0" w:type="dxa"/>
              <w:bottom w:w="0" w:type="dxa"/>
            </w:tcMar>
            <w:vAlign w:val="center"/>
          </w:tcPr>
          <w:p w14:paraId="496F1433" w14:textId="77777777" w:rsidR="0024362C" w:rsidRDefault="00000000">
            <w:pPr>
              <w:jc w:val="center"/>
              <w:rPr>
                <w:rFonts w:ascii="Times New Roman" w:eastAsia="Times New Roman" w:hAnsi="Times New Roman" w:cs="Times New Roman"/>
              </w:rPr>
            </w:pPr>
            <w:sdt>
              <w:sdtPr>
                <w:tag w:val="goog_rdk_2"/>
                <w:id w:val="1666457940"/>
              </w:sdtPr>
              <w:sdtContent>
                <w:r>
                  <w:rPr>
                    <w:rFonts w:ascii="Cardo" w:eastAsia="Cardo" w:hAnsi="Cardo" w:cs="Cardo"/>
                    <w:b/>
                    <w:bCs/>
                    <w:color w:val="1F4E79"/>
                    <w:sz w:val="30"/>
                    <w:szCs w:val="30"/>
                  </w:rPr>
                  <w:t>→</w:t>
                </w:r>
              </w:sdtContent>
            </w:sdt>
          </w:p>
        </w:tc>
        <w:tc>
          <w:tcPr>
            <w:tcW w:w="2000" w:type="dxa"/>
            <w:tcBorders>
              <w:top w:val="single" w:sz="4" w:space="0" w:color="C5C5D2"/>
              <w:left w:val="single" w:sz="4" w:space="0" w:color="C5C5D2"/>
              <w:bottom w:val="single" w:sz="4" w:space="0" w:color="C5C5D2"/>
              <w:right w:val="single" w:sz="4" w:space="0" w:color="C5C5D2"/>
            </w:tcBorders>
            <w:shd w:val="clear" w:color="auto" w:fill="EAF1F8"/>
            <w:tcMar>
              <w:top w:w="110" w:type="dxa"/>
              <w:left w:w="90" w:type="dxa"/>
              <w:bottom w:w="110" w:type="dxa"/>
              <w:right w:w="90" w:type="dxa"/>
            </w:tcMar>
            <w:vAlign w:val="center"/>
          </w:tcPr>
          <w:p w14:paraId="496F1434" w14:textId="77777777" w:rsidR="0024362C" w:rsidRDefault="00000000">
            <w:pPr>
              <w:spacing w:after="30"/>
              <w:jc w:val="center"/>
              <w:rPr>
                <w:rFonts w:ascii="Times New Roman" w:eastAsia="Times New Roman" w:hAnsi="Times New Roman" w:cs="Times New Roman"/>
              </w:rPr>
            </w:pPr>
            <w:r>
              <w:rPr>
                <w:rFonts w:ascii="Times New Roman" w:eastAsia="Times New Roman" w:hAnsi="Times New Roman" w:cs="Times New Roman"/>
                <w:b/>
                <w:bCs/>
                <w:color w:val="1F4E79"/>
                <w:sz w:val="20"/>
                <w:szCs w:val="20"/>
              </w:rPr>
              <w:t>Employee Table</w:t>
            </w:r>
          </w:p>
          <w:p w14:paraId="496F1435" w14:textId="77777777" w:rsidR="0024362C" w:rsidRDefault="00000000">
            <w:pPr>
              <w:jc w:val="center"/>
              <w:rPr>
                <w:rFonts w:ascii="Times New Roman" w:eastAsia="Times New Roman" w:hAnsi="Times New Roman" w:cs="Times New Roman"/>
              </w:rPr>
            </w:pPr>
            <w:r>
              <w:rPr>
                <w:rFonts w:ascii="Times New Roman" w:eastAsia="Times New Roman" w:hAnsi="Times New Roman" w:cs="Times New Roman"/>
                <w:color w:val="444455"/>
                <w:sz w:val="17"/>
                <w:szCs w:val="17"/>
              </w:rPr>
              <w:t>Final, trusted records</w:t>
            </w:r>
          </w:p>
        </w:tc>
      </w:tr>
    </w:tbl>
    <w:p w14:paraId="496F1437" w14:textId="77777777" w:rsidR="0024362C" w:rsidRDefault="0024362C">
      <w:pPr>
        <w:spacing w:after="80"/>
        <w:rPr>
          <w:rFonts w:ascii="Times New Roman" w:eastAsia="Times New Roman" w:hAnsi="Times New Roman" w:cs="Times New Roman"/>
        </w:rPr>
      </w:pPr>
    </w:p>
    <w:p w14:paraId="496F1438"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Key Conceptual Roles</w:t>
      </w:r>
    </w:p>
    <w:p w14:paraId="496F1439"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Import Set (staging): </w:t>
      </w:r>
      <w:r>
        <w:rPr>
          <w:rFonts w:ascii="Times New Roman" w:eastAsia="Times New Roman" w:hAnsi="Times New Roman" w:cs="Times New Roman"/>
          <w:color w:val="0F0F13"/>
        </w:rPr>
        <w:t>Acts as a temporary container for incoming spreadsheet rows where validation and reconciliation occur without changing the production employee table.</w:t>
      </w:r>
    </w:p>
    <w:p w14:paraId="496F143A"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Transform Map: </w:t>
      </w:r>
      <w:r>
        <w:rPr>
          <w:rFonts w:ascii="Times New Roman" w:eastAsia="Times New Roman" w:hAnsi="Times New Roman" w:cs="Times New Roman"/>
          <w:color w:val="0F0F13"/>
        </w:rPr>
        <w:t>Defines mapping rules between source fields and target employee table fields; includes rules for deciding when to insert a new record or update an existing one.</w:t>
      </w:r>
    </w:p>
    <w:p w14:paraId="496F143B"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Coalesce (record identification): </w:t>
      </w:r>
      <w:r>
        <w:rPr>
          <w:rFonts w:ascii="Times New Roman" w:eastAsia="Times New Roman" w:hAnsi="Times New Roman" w:cs="Times New Roman"/>
          <w:color w:val="0F0F13"/>
        </w:rPr>
        <w:t>Conceptually, one or more source fields act as the unique key to detect existing employee records and prevent duplicates by updating instead of inserting.</w:t>
      </w:r>
    </w:p>
    <w:p w14:paraId="496F143C"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Conceptual Data Flow</w:t>
      </w:r>
    </w:p>
    <w:p w14:paraId="496F143D" w14:textId="77777777" w:rsidR="0024362C" w:rsidRDefault="00000000">
      <w:pPr>
        <w:numPr>
          <w:ilvl w:val="0"/>
          <w:numId w:val="2"/>
        </w:numPr>
        <w:pBdr>
          <w:top w:val="nil"/>
          <w:left w:val="nil"/>
          <w:bottom w:val="nil"/>
          <w:right w:val="nil"/>
          <w:between w:val="nil"/>
        </w:pBdr>
        <w:spacing w:after="7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Prepare: </w:t>
      </w:r>
      <w:r>
        <w:rPr>
          <w:rFonts w:ascii="Times New Roman" w:eastAsia="Times New Roman" w:hAnsi="Times New Roman" w:cs="Times New Roman"/>
          <w:color w:val="0F0F13"/>
        </w:rPr>
        <w:t>employee data is gathered in a consistent spreadsheet layout.</w:t>
      </w:r>
    </w:p>
    <w:p w14:paraId="496F143E" w14:textId="77777777" w:rsidR="0024362C" w:rsidRDefault="00000000">
      <w:pPr>
        <w:numPr>
          <w:ilvl w:val="0"/>
          <w:numId w:val="2"/>
        </w:numPr>
        <w:pBdr>
          <w:top w:val="nil"/>
          <w:left w:val="nil"/>
          <w:bottom w:val="nil"/>
          <w:right w:val="nil"/>
          <w:between w:val="nil"/>
        </w:pBdr>
        <w:spacing w:after="7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Stage: </w:t>
      </w:r>
      <w:r>
        <w:rPr>
          <w:rFonts w:ascii="Times New Roman" w:eastAsia="Times New Roman" w:hAnsi="Times New Roman" w:cs="Times New Roman"/>
          <w:color w:val="0F0F13"/>
        </w:rPr>
        <w:t>the rows are received into the Import Set, leaving the official table untouched.</w:t>
      </w:r>
    </w:p>
    <w:p w14:paraId="496F143F" w14:textId="77777777" w:rsidR="0024362C" w:rsidRDefault="00000000">
      <w:pPr>
        <w:numPr>
          <w:ilvl w:val="0"/>
          <w:numId w:val="2"/>
        </w:numPr>
        <w:pBdr>
          <w:top w:val="nil"/>
          <w:left w:val="nil"/>
          <w:bottom w:val="nil"/>
          <w:right w:val="nil"/>
          <w:between w:val="nil"/>
        </w:pBdr>
        <w:spacing w:after="7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Map and match: </w:t>
      </w:r>
      <w:r>
        <w:rPr>
          <w:rFonts w:ascii="Times New Roman" w:eastAsia="Times New Roman" w:hAnsi="Times New Roman" w:cs="Times New Roman"/>
          <w:color w:val="0F0F13"/>
        </w:rPr>
        <w:t>columns are translated to employee fields and each row is compared with existing records using the unique identifier.</w:t>
      </w:r>
    </w:p>
    <w:p w14:paraId="496F1440" w14:textId="77777777" w:rsidR="0024362C" w:rsidRDefault="00000000">
      <w:pPr>
        <w:numPr>
          <w:ilvl w:val="0"/>
          <w:numId w:val="2"/>
        </w:numPr>
        <w:pBdr>
          <w:top w:val="nil"/>
          <w:left w:val="nil"/>
          <w:bottom w:val="nil"/>
          <w:right w:val="nil"/>
          <w:between w:val="nil"/>
        </w:pBdr>
        <w:spacing w:after="7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Apply: </w:t>
      </w:r>
      <w:r>
        <w:rPr>
          <w:rFonts w:ascii="Times New Roman" w:eastAsia="Times New Roman" w:hAnsi="Times New Roman" w:cs="Times New Roman"/>
          <w:color w:val="0F0F13"/>
        </w:rPr>
        <w:t>new employees are inserted and existing employees are updated according to the rules.</w:t>
      </w:r>
    </w:p>
    <w:p w14:paraId="496F1441" w14:textId="77777777" w:rsidR="0024362C" w:rsidRDefault="00000000">
      <w:pPr>
        <w:numPr>
          <w:ilvl w:val="0"/>
          <w:numId w:val="2"/>
        </w:numPr>
        <w:pBdr>
          <w:top w:val="nil"/>
          <w:left w:val="nil"/>
          <w:bottom w:val="nil"/>
          <w:right w:val="nil"/>
          <w:between w:val="nil"/>
        </w:pBdr>
        <w:spacing w:after="70" w:line="276"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Review: </w:t>
      </w:r>
      <w:r>
        <w:rPr>
          <w:rFonts w:ascii="Times New Roman" w:eastAsia="Times New Roman" w:hAnsi="Times New Roman" w:cs="Times New Roman"/>
          <w:color w:val="0F0F13"/>
        </w:rPr>
        <w:t>results are summarised so that inserted, updated and ignored rows can be checked.</w:t>
      </w:r>
    </w:p>
    <w:p w14:paraId="496F1442"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Design Decisions to Consider</w:t>
      </w:r>
    </w:p>
    <w:p w14:paraId="496F1443"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Which spreadsheet columns are required, and which are optional?</w:t>
      </w:r>
    </w:p>
    <w:p w14:paraId="496F1444"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Which field (for example, Employee ID) will act as the unique identifier?</w:t>
      </w:r>
    </w:p>
    <w:p w14:paraId="496F1445"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How should differences in department or location names be handled?</w:t>
      </w:r>
    </w:p>
    <w:p w14:paraId="496F1446"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Should an incoming value always overwrite an existing one, or only when it is not empty?</w:t>
      </w:r>
    </w:p>
    <w:p w14:paraId="496F1447"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Acceptance Criteria</w:t>
      </w:r>
    </w:p>
    <w:p w14:paraId="496F1448"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Repeating the same import does not create duplicate employees.</w:t>
      </w:r>
    </w:p>
    <w:p w14:paraId="496F1449"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Every mapped field appears in the correct place in the employee record.</w:t>
      </w:r>
    </w:p>
    <w:p w14:paraId="496F144A"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The outcome of each import can be explained in terms of inserted, updated and ignored rows.</w:t>
      </w:r>
    </w:p>
    <w:p w14:paraId="496F144B" w14:textId="77777777" w:rsidR="0024362C" w:rsidRDefault="0024362C">
      <w:pPr>
        <w:spacing w:after="60"/>
        <w:rPr>
          <w:rFonts w:ascii="Times New Roman" w:eastAsia="Times New Roman" w:hAnsi="Times New Roman" w:cs="Times New Roman"/>
        </w:rPr>
      </w:pPr>
    </w:p>
    <w:p w14:paraId="496F144C"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This solution emphasis is on design decisions, validation strategy, and acceptance criteria rather than implementation steps.</w:t>
      </w:r>
    </w:p>
    <w:p w14:paraId="496F144D" w14:textId="77777777" w:rsidR="0024362C" w:rsidRDefault="00000000">
      <w:pPr>
        <w:pageBreakBefore/>
        <w:pBdr>
          <w:bottom w:val="single" w:sz="12" w:space="6" w:color="1F4E79"/>
        </w:pBdr>
        <w:spacing w:after="20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Project Objectives</w:t>
      </w:r>
    </w:p>
    <w:p w14:paraId="496F144E"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The project's learning and delivery objectives are listed below. These drive evaluation and acceptance in an academic context. They are grouped into three areas so that each objective can be traced to a clear purpose.</w:t>
      </w:r>
    </w:p>
    <w:p w14:paraId="496F144F"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Data Import and Record Management Objectives</w:t>
      </w:r>
    </w:p>
    <w:p w14:paraId="496F1450"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Import employee data from Excel spreadsheets into ServiceNow efficiently.</w:t>
      </w:r>
    </w:p>
    <w:p w14:paraId="496F1451"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Reduce manual data entry and minimize human errors.</w:t>
      </w:r>
    </w:p>
    <w:p w14:paraId="496F1452"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 the accuracy and consistency of employee records.</w:t>
      </w:r>
    </w:p>
    <w:p w14:paraId="496F1453"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Handle large volumes of employee data in a structured manner.</w:t>
      </w:r>
    </w:p>
    <w:p w14:paraId="496F1454"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Identify existing employee records using a unique Employee ID.</w:t>
      </w:r>
    </w:p>
    <w:p w14:paraId="496F1455"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Prevent duplicate employee records during repeated imports.</w:t>
      </w:r>
    </w:p>
    <w:p w14:paraId="496F1456"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Support the creation of new employee records and updating of existing records.</w:t>
      </w:r>
    </w:p>
    <w:p w14:paraId="496F1457"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Learning Objectives</w:t>
      </w:r>
    </w:p>
    <w:p w14:paraId="496F1458"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Understand the purpose and role of ServiceNow Import Sets.</w:t>
      </w:r>
    </w:p>
    <w:p w14:paraId="496F1459"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Understand the purpose and role of Transform Maps.</w:t>
      </w:r>
    </w:p>
    <w:p w14:paraId="496F145A"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Understand source-to-target field mapping.</w:t>
      </w:r>
    </w:p>
    <w:p w14:paraId="496F145B"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Understand the use of Coalesce for duplicate prevention and record updates.</w:t>
      </w:r>
    </w:p>
    <w:p w14:paraId="496F145C"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Validate imported data and review transformation results.</w:t>
      </w:r>
    </w:p>
    <w:p w14:paraId="496F145D"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Identify inserted, updated, and ignored records after an import.</w:t>
      </w:r>
    </w:p>
    <w:p w14:paraId="496F145E"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Develop practical knowledge of ServiceNow data import and management concepts.</w:t>
      </w:r>
    </w:p>
    <w:p w14:paraId="496F145F"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Reporting and Monitoring Objectives</w:t>
      </w:r>
    </w:p>
    <w:p w14:paraId="496F1460"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Generate reports based on employee departments and locations.</w:t>
      </w:r>
    </w:p>
    <w:p w14:paraId="496F1461"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Provide a centralized dashboard for viewing employee information.</w:t>
      </w:r>
    </w:p>
    <w:p w14:paraId="496F1462"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 visibility and monitoring of employee data.</w:t>
      </w:r>
    </w:p>
    <w:p w14:paraId="496F1463"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How Success Will Be Judged</w:t>
      </w:r>
    </w:p>
    <w:tbl>
      <w:tblPr>
        <w:tblStyle w:val="a7"/>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746"/>
      </w:tblGrid>
      <w:tr w:rsidR="0024362C" w14:paraId="496F1466" w14:textId="77777777">
        <w:trPr>
          <w:tblHeader/>
        </w:trPr>
        <w:tc>
          <w:tcPr>
            <w:tcW w:w="30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6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Objective area</w:t>
            </w:r>
          </w:p>
        </w:tc>
        <w:tc>
          <w:tcPr>
            <w:tcW w:w="67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65"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Indicator of success</w:t>
            </w:r>
          </w:p>
        </w:tc>
      </w:tr>
      <w:tr w:rsidR="0024362C" w14:paraId="496F1469" w14:textId="77777777">
        <w:trPr>
          <w:cantSplit/>
        </w:trPr>
        <w:tc>
          <w:tcPr>
            <w:tcW w:w="3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6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Import and record management</w:t>
            </w:r>
          </w:p>
        </w:tc>
        <w:tc>
          <w:tcPr>
            <w:tcW w:w="67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6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Spreadsheet data appears correctly in employee records, with no duplicates after repeated imports.</w:t>
            </w:r>
          </w:p>
        </w:tc>
      </w:tr>
      <w:tr w:rsidR="0024362C" w14:paraId="496F146C" w14:textId="77777777">
        <w:trPr>
          <w:cantSplit/>
        </w:trPr>
        <w:tc>
          <w:tcPr>
            <w:tcW w:w="30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6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Learning</w:t>
            </w:r>
          </w:p>
        </w:tc>
        <w:tc>
          <w:tcPr>
            <w:tcW w:w="67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6B"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The learner can explain each concept in their own words and interpret import results.</w:t>
            </w:r>
          </w:p>
        </w:tc>
      </w:tr>
      <w:tr w:rsidR="0024362C" w14:paraId="496F146F" w14:textId="77777777">
        <w:trPr>
          <w:cantSplit/>
        </w:trPr>
        <w:tc>
          <w:tcPr>
            <w:tcW w:w="3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6D"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Reporting and monitoring</w:t>
            </w:r>
          </w:p>
        </w:tc>
        <w:tc>
          <w:tcPr>
            <w:tcW w:w="67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6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Employee counts by department and location can be viewed and reconciled with the source file.</w:t>
            </w:r>
          </w:p>
        </w:tc>
      </w:tr>
    </w:tbl>
    <w:p w14:paraId="496F1470" w14:textId="77777777" w:rsidR="0024362C" w:rsidRDefault="00000000">
      <w:pPr>
        <w:pageBreakBefore/>
        <w:pBdr>
          <w:bottom w:val="single" w:sz="12" w:space="6" w:color="1F4E79"/>
        </w:pBdr>
        <w:spacing w:after="20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Key Features</w:t>
      </w:r>
    </w:p>
    <w:p w14:paraId="496F1471"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This section outlines the planned features and their intended benefits. All items remain conceptual and implementation-neutral.</w:t>
      </w:r>
    </w:p>
    <w:tbl>
      <w:tblPr>
        <w:tblStyle w:val="a8"/>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4546"/>
        <w:gridCol w:w="2500"/>
      </w:tblGrid>
      <w:tr w:rsidR="0024362C" w14:paraId="496F1475" w14:textId="77777777">
        <w:trPr>
          <w:tblHeader/>
        </w:trPr>
        <w:tc>
          <w:tcPr>
            <w:tcW w:w="27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7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Feature</w:t>
            </w:r>
          </w:p>
        </w:tc>
        <w:tc>
          <w:tcPr>
            <w:tcW w:w="45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7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Description</w:t>
            </w:r>
          </w:p>
        </w:tc>
        <w:tc>
          <w:tcPr>
            <w:tcW w:w="25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7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Intended benefit</w:t>
            </w:r>
          </w:p>
        </w:tc>
      </w:tr>
      <w:tr w:rsidR="0024362C" w14:paraId="496F1479"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7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Employee data import</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7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Bulk ingestion of rows from standardized spreadsheets into a staging area.</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7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Saves time on large files.</w:t>
            </w:r>
          </w:p>
        </w:tc>
      </w:tr>
      <w:tr w:rsidR="0024362C" w14:paraId="496F147D"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7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Custom employee table</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7B"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A canonical target table to store structured employee attributes consistently.</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7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One trusted home for records.</w:t>
            </w:r>
          </w:p>
        </w:tc>
      </w:tr>
      <w:tr w:rsidR="0024362C" w14:paraId="496F1481"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7E" w14:textId="77777777" w:rsidR="0024362C" w:rsidRDefault="00000000">
            <w:pPr>
              <w:spacing w:line="264" w:lineRule="auto"/>
              <w:rPr>
                <w:rFonts w:ascii="Times New Roman" w:eastAsia="Times New Roman" w:hAnsi="Times New Roman" w:cs="Times New Roman"/>
              </w:rPr>
            </w:pPr>
            <w:sdt>
              <w:sdtPr>
                <w:tag w:val="goog_rdk_3"/>
                <w:id w:val="1894140245"/>
              </w:sdtPr>
              <w:sdtContent>
                <w:r>
                  <w:rPr>
                    <w:rFonts w:ascii="Cardo" w:eastAsia="Cardo" w:hAnsi="Cardo" w:cs="Cardo"/>
                    <w:b/>
                    <w:bCs/>
                    <w:color w:val="0F0F13"/>
                    <w:sz w:val="19"/>
                    <w:szCs w:val="19"/>
                  </w:rPr>
                  <w:t>Source → target field mapping</w:t>
                </w:r>
              </w:sdtContent>
            </w:sdt>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7F"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Explicit mapping definitions that translate spreadsheet columns to employee attributes.</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80"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Correct data in correct fields.</w:t>
            </w:r>
          </w:p>
        </w:tc>
      </w:tr>
      <w:tr w:rsidR="0024362C" w14:paraId="496F1485"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8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Employee ID-based identification</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8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Primary identifier concept used to match incoming rows to existing records.</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8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Reliable record matching.</w:t>
            </w:r>
          </w:p>
        </w:tc>
      </w:tr>
      <w:tr w:rsidR="0024362C" w14:paraId="496F1489"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8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Duplicate prevention (Coalesce)</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8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Strategy for choosing coalesce fields to update existing records rather than insert duplicates.</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8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Safe repeated imports.</w:t>
            </w:r>
          </w:p>
        </w:tc>
      </w:tr>
      <w:tr w:rsidR="0024362C" w14:paraId="496F148D"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8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Insert &amp; update behavior</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8B"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Rules that determine when a row creates a new record or updates an existing one.</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8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Predictable outcomes.</w:t>
            </w:r>
          </w:p>
        </w:tc>
      </w:tr>
      <w:tr w:rsidR="0024362C" w14:paraId="496F1491"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8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Import result verification</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8F"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Summaries of inserted, updated, and failed rows to guide corrective action.</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90"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Fast problem detection.</w:t>
            </w:r>
          </w:p>
        </w:tc>
      </w:tr>
      <w:tr w:rsidR="0024362C" w14:paraId="496F1495"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9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Department &amp; location analysis</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9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Reports showing employee counts and distributions by department and location.</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9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Workforce insight.</w:t>
            </w:r>
          </w:p>
        </w:tc>
      </w:tr>
      <w:tr w:rsidR="0024362C" w14:paraId="496F1499" w14:textId="77777777">
        <w:trPr>
          <w:cantSplit/>
        </w:trPr>
        <w:tc>
          <w:tcPr>
            <w:tcW w:w="27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9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Employee list reporting</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9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Standard tabular reports for quick review and export.</w:t>
            </w:r>
          </w:p>
        </w:tc>
        <w:tc>
          <w:tcPr>
            <w:tcW w:w="25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9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Easy sharing and review.</w:t>
            </w:r>
          </w:p>
        </w:tc>
      </w:tr>
      <w:tr w:rsidR="0024362C" w14:paraId="496F149D" w14:textId="77777777">
        <w:trPr>
          <w:cantSplit/>
        </w:trPr>
        <w:tc>
          <w:tcPr>
            <w:tcW w:w="27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9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Dashboard visualization (concept)</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9B"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High-level charts and indicators for stakeholders to assess import health and workforce metrics.</w:t>
            </w:r>
          </w:p>
        </w:tc>
        <w:tc>
          <w:tcPr>
            <w:tcW w:w="25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9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At-a-glance monitoring.</w:t>
            </w:r>
          </w:p>
        </w:tc>
      </w:tr>
    </w:tbl>
    <w:p w14:paraId="496F149E"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Illustrative Employee Data Fields</w:t>
      </w:r>
    </w:p>
    <w:p w14:paraId="496F149F"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The table below shows the kind of information a source spreadsheet might contain. The exact fields will be confirmed in a later phase.</w:t>
      </w:r>
    </w:p>
    <w:tbl>
      <w:tblPr>
        <w:tblStyle w:val="a9"/>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346"/>
        <w:gridCol w:w="4000"/>
      </w:tblGrid>
      <w:tr w:rsidR="0024362C" w14:paraId="496F14A3" w14:textId="77777777">
        <w:trPr>
          <w:tblHeader/>
        </w:trPr>
        <w:tc>
          <w:tcPr>
            <w:tcW w:w="24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A0"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Field</w:t>
            </w:r>
          </w:p>
        </w:tc>
        <w:tc>
          <w:tcPr>
            <w:tcW w:w="33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A1"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Example value</w:t>
            </w:r>
          </w:p>
        </w:tc>
        <w:tc>
          <w:tcPr>
            <w:tcW w:w="40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A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Role in the import</w:t>
            </w:r>
          </w:p>
        </w:tc>
      </w:tr>
      <w:tr w:rsidR="0024362C" w14:paraId="496F14A7" w14:textId="77777777">
        <w:trPr>
          <w:cantSplit/>
        </w:trPr>
        <w:tc>
          <w:tcPr>
            <w:tcW w:w="24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A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Employee ID</w:t>
            </w:r>
          </w:p>
        </w:tc>
        <w:tc>
          <w:tcPr>
            <w:tcW w:w="3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A5"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E1001</w:t>
            </w:r>
          </w:p>
        </w:tc>
        <w:tc>
          <w:tcPr>
            <w:tcW w:w="4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A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Unique identifier used to recognise existing employees.</w:t>
            </w:r>
          </w:p>
        </w:tc>
      </w:tr>
      <w:tr w:rsidR="0024362C" w14:paraId="496F14AB" w14:textId="77777777">
        <w:trPr>
          <w:cantSplit/>
        </w:trPr>
        <w:tc>
          <w:tcPr>
            <w:tcW w:w="24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A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Name</w:t>
            </w:r>
          </w:p>
        </w:tc>
        <w:tc>
          <w:tcPr>
            <w:tcW w:w="3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A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Priya Raman</w:t>
            </w:r>
          </w:p>
        </w:tc>
        <w:tc>
          <w:tcPr>
            <w:tcW w:w="40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A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Descriptive attribute; may change over time.</w:t>
            </w:r>
          </w:p>
        </w:tc>
      </w:tr>
      <w:tr w:rsidR="0024362C" w14:paraId="496F14AF" w14:textId="77777777">
        <w:trPr>
          <w:cantSplit/>
        </w:trPr>
        <w:tc>
          <w:tcPr>
            <w:tcW w:w="24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A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Email</w:t>
            </w:r>
          </w:p>
        </w:tc>
        <w:tc>
          <w:tcPr>
            <w:tcW w:w="3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AD"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priya.raman@example.com</w:t>
            </w:r>
          </w:p>
        </w:tc>
        <w:tc>
          <w:tcPr>
            <w:tcW w:w="4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A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Contact detail; a common candidate for updates.</w:t>
            </w:r>
          </w:p>
        </w:tc>
      </w:tr>
      <w:tr w:rsidR="0024362C" w14:paraId="496F14B3" w14:textId="77777777">
        <w:trPr>
          <w:cantSplit/>
        </w:trPr>
        <w:tc>
          <w:tcPr>
            <w:tcW w:w="24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B0"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Department</w:t>
            </w:r>
          </w:p>
        </w:tc>
        <w:tc>
          <w:tcPr>
            <w:tcW w:w="33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B1"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Finance</w:t>
            </w:r>
          </w:p>
        </w:tc>
        <w:tc>
          <w:tcPr>
            <w:tcW w:w="40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B2"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Used for grouping in department reports.</w:t>
            </w:r>
          </w:p>
        </w:tc>
      </w:tr>
      <w:tr w:rsidR="0024362C" w14:paraId="496F14B7" w14:textId="77777777">
        <w:trPr>
          <w:cantSplit/>
        </w:trPr>
        <w:tc>
          <w:tcPr>
            <w:tcW w:w="24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B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Location</w:t>
            </w:r>
          </w:p>
        </w:tc>
        <w:tc>
          <w:tcPr>
            <w:tcW w:w="33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B5"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Coimbatore</w:t>
            </w:r>
          </w:p>
        </w:tc>
        <w:tc>
          <w:tcPr>
            <w:tcW w:w="40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B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Used for grouping in location reports.</w:t>
            </w:r>
          </w:p>
        </w:tc>
      </w:tr>
    </w:tbl>
    <w:p w14:paraId="496F14B8" w14:textId="77777777" w:rsidR="0024362C" w:rsidRDefault="0024362C">
      <w:pPr>
        <w:spacing w:after="80"/>
        <w:rPr>
          <w:rFonts w:ascii="Times New Roman" w:eastAsia="Times New Roman" w:hAnsi="Times New Roman" w:cs="Times New Roman"/>
        </w:rPr>
      </w:pPr>
    </w:p>
    <w:p w14:paraId="496F14B9"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Together, these features form a chain: data is staged, mapped, matched, applied, verified and finally reported. Each feature supports the next, so weakness in one, such as a poorly chosen identifier, would reduce the value of the others.</w:t>
      </w:r>
    </w:p>
    <w:p w14:paraId="496F14BA" w14:textId="77777777" w:rsidR="0024362C" w:rsidRDefault="00000000">
      <w:pPr>
        <w:pageBreakBefore/>
        <w:pBdr>
          <w:bottom w:val="single" w:sz="12" w:space="6" w:color="1F4E79"/>
        </w:pBdr>
        <w:spacing w:after="20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Expected Benefits and Outcomes</w:t>
      </w:r>
    </w:p>
    <w:p w14:paraId="496F14BB"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Anticipated benefits for learners and stakeholders include operational improvements and educational outcomes.</w:t>
      </w:r>
    </w:p>
    <w:p w14:paraId="496F14BC"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Operational Benefits</w:t>
      </w:r>
    </w:p>
    <w:p w14:paraId="496F14BD"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Faster processing of large employee datasets through bulk data import.</w:t>
      </w:r>
    </w:p>
    <w:p w14:paraId="496F14BE"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Reduced dependency on manual employee record creation.</w:t>
      </w:r>
    </w:p>
    <w:p w14:paraId="496F14BF"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Easier updating of existing employee information.</w:t>
      </w:r>
    </w:p>
    <w:p w14:paraId="496F14C0"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Improved handling of repeated spreadsheet imports.</w:t>
      </w:r>
    </w:p>
    <w:p w14:paraId="496F14C1"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Creation of a repeatable process for future employee data imports.</w:t>
      </w:r>
    </w:p>
    <w:p w14:paraId="496F14C2"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Data Quality Benefits</w:t>
      </w:r>
    </w:p>
    <w:p w14:paraId="496F14C3"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Lower risk of duplicate employee records during repeated imports.</w:t>
      </w:r>
    </w:p>
    <w:p w14:paraId="496F14C4"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Improved accuracy through consistent field mapping.</w:t>
      </w:r>
    </w:p>
    <w:p w14:paraId="496F14C5"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Better identification of newly added and updated employee records.</w:t>
      </w:r>
    </w:p>
    <w:p w14:paraId="496F14C6"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Visibility and Reporting Benefits</w:t>
      </w:r>
    </w:p>
    <w:p w14:paraId="496F14C7"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Improved ability to monitor import results and transformation status.</w:t>
      </w:r>
    </w:p>
    <w:p w14:paraId="496F14C8"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Easier analysis of employee data by department and location.</w:t>
      </w:r>
    </w:p>
    <w:p w14:paraId="496F14C9"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Improved visibility of employee information through reports.</w:t>
      </w:r>
    </w:p>
    <w:p w14:paraId="496F14CA"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Centralized presentation of employee information through dashboards.</w:t>
      </w:r>
    </w:p>
    <w:p w14:paraId="496F14CB"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Better support for administrators and HR teams in managing employee information.</w:t>
      </w:r>
    </w:p>
    <w:p w14:paraId="496F14CC"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Learning Benefits</w:t>
      </w:r>
    </w:p>
    <w:p w14:paraId="496F14CD"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Better understanding of data validation and transformation processes.</w:t>
      </w:r>
    </w:p>
    <w:p w14:paraId="496F14CE"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Improved knowledge of source-to-target field mapping.</w:t>
      </w:r>
    </w:p>
    <w:p w14:paraId="496F14CF"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Practical understanding of Coalesce and its role in preventing duplicates.</w:t>
      </w:r>
    </w:p>
    <w:p w14:paraId="496F14D0"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Better understanding of basic data governance and data quality practices.</w:t>
      </w:r>
    </w:p>
    <w:p w14:paraId="496F14D1"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Improved troubleshooting skills when handling import-related issues.</w:t>
      </w:r>
    </w:p>
    <w:p w14:paraId="496F14D2"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Development of practical ServiceNow administration skills.</w:t>
      </w:r>
    </w:p>
    <w:p w14:paraId="496F14D3"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Improved confidence in working with ServiceNow Import Sets and Transform Maps.</w:t>
      </w:r>
    </w:p>
    <w:p w14:paraId="496F14D4"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Outcomes by Stakeholder</w:t>
      </w:r>
    </w:p>
    <w:tbl>
      <w:tblPr>
        <w:tblStyle w:val="aa"/>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946"/>
      </w:tblGrid>
      <w:tr w:rsidR="0024362C" w14:paraId="496F14D7" w14:textId="77777777">
        <w:trPr>
          <w:tblHeader/>
        </w:trPr>
        <w:tc>
          <w:tcPr>
            <w:tcW w:w="28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D5"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Stakeholder</w:t>
            </w:r>
          </w:p>
        </w:tc>
        <w:tc>
          <w:tcPr>
            <w:tcW w:w="69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D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Expected outcome</w:t>
            </w:r>
          </w:p>
        </w:tc>
      </w:tr>
      <w:tr w:rsidR="0024362C" w14:paraId="496F14DA" w14:textId="77777777">
        <w:trPr>
          <w:cantSplit/>
        </w:trPr>
        <w:tc>
          <w:tcPr>
            <w:tcW w:w="2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D8"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HR teams</w:t>
            </w:r>
          </w:p>
        </w:tc>
        <w:tc>
          <w:tcPr>
            <w:tcW w:w="69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D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Less re-keying, fewer corrections and more trustworthy employee lists.</w:t>
            </w:r>
          </w:p>
        </w:tc>
      </w:tr>
      <w:tr w:rsidR="0024362C" w14:paraId="496F14DD" w14:textId="77777777">
        <w:trPr>
          <w:cantSplit/>
        </w:trPr>
        <w:tc>
          <w:tcPr>
            <w:tcW w:w="28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DB"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Administrators</w:t>
            </w:r>
          </w:p>
        </w:tc>
        <w:tc>
          <w:tcPr>
            <w:tcW w:w="69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D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A repeatable, reviewable import process with clear results.</w:t>
            </w:r>
          </w:p>
        </w:tc>
      </w:tr>
      <w:tr w:rsidR="0024362C" w14:paraId="496F14E0" w14:textId="77777777">
        <w:trPr>
          <w:cantSplit/>
        </w:trPr>
        <w:tc>
          <w:tcPr>
            <w:tcW w:w="28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DE"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0F0F13"/>
                <w:sz w:val="19"/>
                <w:szCs w:val="19"/>
              </w:rPr>
              <w:t>Learners</w:t>
            </w:r>
          </w:p>
        </w:tc>
        <w:tc>
          <w:tcPr>
            <w:tcW w:w="69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DF"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Confidence in applying staging, mapping and matching concepts.</w:t>
            </w:r>
          </w:p>
        </w:tc>
      </w:tr>
    </w:tbl>
    <w:p w14:paraId="496F14E1" w14:textId="77777777" w:rsidR="0024362C" w:rsidRDefault="00000000">
      <w:pPr>
        <w:pageBreakBefore/>
        <w:pBdr>
          <w:bottom w:val="single" w:sz="12" w:space="6" w:color="1F4E79"/>
        </w:pBdr>
        <w:spacing w:after="200"/>
        <w:rPr>
          <w:rFonts w:ascii="Times New Roman" w:eastAsia="Times New Roman" w:hAnsi="Times New Roman" w:cs="Times New Roman"/>
        </w:rPr>
      </w:pPr>
      <w:r>
        <w:rPr>
          <w:rFonts w:ascii="Times New Roman" w:eastAsia="Times New Roman" w:hAnsi="Times New Roman" w:cs="Times New Roman"/>
          <w:b/>
          <w:bCs/>
          <w:color w:val="0F0F13"/>
          <w:sz w:val="44"/>
          <w:szCs w:val="44"/>
        </w:rPr>
        <w:lastRenderedPageBreak/>
        <w:t>Project Scope, Future Possibilities &amp; Conclusion</w:t>
      </w:r>
    </w:p>
    <w:p w14:paraId="496F14E2"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b/>
          <w:bCs/>
          <w:color w:val="0F0F13"/>
        </w:rPr>
        <w:t xml:space="preserve">Scope (in-scope for this mini-project): </w:t>
      </w:r>
      <w:r>
        <w:rPr>
          <w:rFonts w:ascii="Times New Roman" w:eastAsia="Times New Roman" w:hAnsi="Times New Roman" w:cs="Times New Roman"/>
          <w:color w:val="0F0F13"/>
        </w:rPr>
        <w:t>conceptual planning and ideation for importing employee spreadsheet data into ServiceNow, defining objectives, mapping strategies, data quality checks, and reporting needs. Implementation steps, configuration details, and platform-specific instructions are intentionally excluded from this phase.</w:t>
      </w:r>
    </w:p>
    <w:tbl>
      <w:tblPr>
        <w:tblStyle w:val="ab"/>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3"/>
        <w:gridCol w:w="4873"/>
      </w:tblGrid>
      <w:tr w:rsidR="0024362C" w14:paraId="496F14E5" w14:textId="77777777">
        <w:trPr>
          <w:tblHeader/>
        </w:trPr>
        <w:tc>
          <w:tcPr>
            <w:tcW w:w="4873"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E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In scope (this phase)</w:t>
            </w:r>
          </w:p>
        </w:tc>
        <w:tc>
          <w:tcPr>
            <w:tcW w:w="4873"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E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Out of scope (this phase)</w:t>
            </w:r>
          </w:p>
        </w:tc>
      </w:tr>
      <w:tr w:rsidR="0024362C" w14:paraId="496F14E8" w14:textId="77777777">
        <w:trPr>
          <w:cantSplit/>
        </w:trPr>
        <w:tc>
          <w:tcPr>
            <w:tcW w:w="4873"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E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Defining the problem and objectives</w:t>
            </w:r>
          </w:p>
        </w:tc>
        <w:tc>
          <w:tcPr>
            <w:tcW w:w="4873"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E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Building tables, import sets or transform maps</w:t>
            </w:r>
          </w:p>
        </w:tc>
      </w:tr>
      <w:tr w:rsidR="0024362C" w14:paraId="496F14EB" w14:textId="77777777">
        <w:trPr>
          <w:cantSplit/>
        </w:trPr>
        <w:tc>
          <w:tcPr>
            <w:tcW w:w="4873"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E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Choosing a conceptual mapping and matching strategy</w:t>
            </w:r>
          </w:p>
        </w:tc>
        <w:tc>
          <w:tcPr>
            <w:tcW w:w="4873"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E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Step-by-step configuration instructions</w:t>
            </w:r>
          </w:p>
        </w:tc>
      </w:tr>
      <w:tr w:rsidR="0024362C" w14:paraId="496F14EE" w14:textId="77777777">
        <w:trPr>
          <w:cantSplit/>
        </w:trPr>
        <w:tc>
          <w:tcPr>
            <w:tcW w:w="4873"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EC"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Planning data quality checks and reporting needs</w:t>
            </w:r>
          </w:p>
        </w:tc>
        <w:tc>
          <w:tcPr>
            <w:tcW w:w="4873"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ED"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Creating live reports and dashboards</w:t>
            </w:r>
          </w:p>
        </w:tc>
      </w:tr>
    </w:tbl>
    <w:p w14:paraId="496F14EF"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Assumptions and Risks</w:t>
      </w:r>
    </w:p>
    <w:tbl>
      <w:tblPr>
        <w:tblStyle w:val="ac"/>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0"/>
        <w:gridCol w:w="4546"/>
      </w:tblGrid>
      <w:tr w:rsidR="0024362C" w14:paraId="496F14F2" w14:textId="77777777">
        <w:trPr>
          <w:tblHeader/>
        </w:trPr>
        <w:tc>
          <w:tcPr>
            <w:tcW w:w="5200"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F0"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Risk or assumption</w:t>
            </w:r>
          </w:p>
        </w:tc>
        <w:tc>
          <w:tcPr>
            <w:tcW w:w="4546" w:type="dxa"/>
            <w:tcBorders>
              <w:top w:val="single" w:sz="4" w:space="0" w:color="C5C5D2"/>
              <w:left w:val="single" w:sz="4" w:space="0" w:color="C5C5D2"/>
              <w:bottom w:val="single" w:sz="4" w:space="0" w:color="C5C5D2"/>
              <w:right w:val="single" w:sz="4" w:space="0" w:color="C5C5D2"/>
            </w:tcBorders>
            <w:shd w:val="clear" w:color="auto" w:fill="1F4E79"/>
            <w:tcMar>
              <w:top w:w="80" w:type="dxa"/>
              <w:left w:w="130" w:type="dxa"/>
              <w:bottom w:w="80" w:type="dxa"/>
              <w:right w:w="130" w:type="dxa"/>
            </w:tcMar>
            <w:vAlign w:val="center"/>
          </w:tcPr>
          <w:p w14:paraId="496F14F1"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b/>
                <w:bCs/>
                <w:color w:val="FFFFFF"/>
                <w:sz w:val="19"/>
                <w:szCs w:val="19"/>
              </w:rPr>
              <w:t>Conceptual response</w:t>
            </w:r>
          </w:p>
        </w:tc>
      </w:tr>
      <w:tr w:rsidR="0024362C" w14:paraId="496F14F5" w14:textId="77777777">
        <w:trPr>
          <w:cantSplit/>
        </w:trPr>
        <w:tc>
          <w:tcPr>
            <w:tcW w:w="52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F3"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Source spreadsheets may contain incomplete or inconsistently written data.</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F4"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Plan validation checks and a standard spreadsheet layout.</w:t>
            </w:r>
          </w:p>
        </w:tc>
      </w:tr>
      <w:tr w:rsidR="0024362C" w14:paraId="496F14F8" w14:textId="77777777">
        <w:trPr>
          <w:cantSplit/>
        </w:trPr>
        <w:tc>
          <w:tcPr>
            <w:tcW w:w="5200"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F6"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The chosen unique identifier may be missing or repeated in the source.</w:t>
            </w:r>
          </w:p>
        </w:tc>
        <w:tc>
          <w:tcPr>
            <w:tcW w:w="4546" w:type="dxa"/>
            <w:tcBorders>
              <w:top w:val="single" w:sz="4" w:space="0" w:color="C5C5D2"/>
              <w:left w:val="single" w:sz="4" w:space="0" w:color="C5C5D2"/>
              <w:bottom w:val="single" w:sz="4" w:space="0" w:color="C5C5D2"/>
              <w:right w:val="single" w:sz="4" w:space="0" w:color="C5C5D2"/>
            </w:tcBorders>
            <w:shd w:val="clear" w:color="auto" w:fill="F6F7FA"/>
            <w:tcMar>
              <w:top w:w="80" w:type="dxa"/>
              <w:left w:w="130" w:type="dxa"/>
              <w:bottom w:w="80" w:type="dxa"/>
              <w:right w:w="130" w:type="dxa"/>
            </w:tcMar>
            <w:vAlign w:val="center"/>
          </w:tcPr>
          <w:p w14:paraId="496F14F7"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Confirm early that Employee ID is present and unique.</w:t>
            </w:r>
          </w:p>
        </w:tc>
      </w:tr>
      <w:tr w:rsidR="0024362C" w14:paraId="496F14FB" w14:textId="77777777">
        <w:trPr>
          <w:cantSplit/>
        </w:trPr>
        <w:tc>
          <w:tcPr>
            <w:tcW w:w="5200"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F9"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Column names may change between files.</w:t>
            </w:r>
          </w:p>
        </w:tc>
        <w:tc>
          <w:tcPr>
            <w:tcW w:w="4546" w:type="dxa"/>
            <w:tcBorders>
              <w:top w:val="single" w:sz="4" w:space="0" w:color="C5C5D2"/>
              <w:left w:val="single" w:sz="4" w:space="0" w:color="C5C5D2"/>
              <w:bottom w:val="single" w:sz="4" w:space="0" w:color="C5C5D2"/>
              <w:right w:val="single" w:sz="4" w:space="0" w:color="C5C5D2"/>
            </w:tcBorders>
            <w:tcMar>
              <w:top w:w="80" w:type="dxa"/>
              <w:left w:w="130" w:type="dxa"/>
              <w:bottom w:w="80" w:type="dxa"/>
              <w:right w:w="130" w:type="dxa"/>
            </w:tcMar>
            <w:vAlign w:val="center"/>
          </w:tcPr>
          <w:p w14:paraId="496F14FA" w14:textId="77777777" w:rsidR="0024362C" w:rsidRDefault="00000000">
            <w:pPr>
              <w:spacing w:line="264" w:lineRule="auto"/>
              <w:rPr>
                <w:rFonts w:ascii="Times New Roman" w:eastAsia="Times New Roman" w:hAnsi="Times New Roman" w:cs="Times New Roman"/>
              </w:rPr>
            </w:pPr>
            <w:r>
              <w:rPr>
                <w:rFonts w:ascii="Times New Roman" w:eastAsia="Times New Roman" w:hAnsi="Times New Roman" w:cs="Times New Roman"/>
                <w:color w:val="0F0F13"/>
                <w:sz w:val="19"/>
                <w:szCs w:val="19"/>
              </w:rPr>
              <w:t>Agree a fixed template with data providers.</w:t>
            </w:r>
          </w:p>
        </w:tc>
      </w:tr>
    </w:tbl>
    <w:p w14:paraId="496F14FC"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Future Possibilities</w:t>
      </w:r>
    </w:p>
    <w:p w14:paraId="496F14FD"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The following items are out-of-scope for the current ideation phase but useful to note for later stages:</w:t>
      </w:r>
    </w:p>
    <w:p w14:paraId="496F14FE"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Formal data validation rules and lookup normalization to standardize departments and locations.</w:t>
      </w:r>
    </w:p>
    <w:p w14:paraId="496F14FF"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Scheduled or incremental imports for ongoing HR synchronization.</w:t>
      </w:r>
    </w:p>
    <w:p w14:paraId="496F1500"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Error handling workflows and a feedback loop for correcting source spreadsheet issues.</w:t>
      </w:r>
    </w:p>
    <w:p w14:paraId="496F1501"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Integration with HR systems or identity providers for authoritative identifiers.</w:t>
      </w:r>
    </w:p>
    <w:p w14:paraId="496F1502" w14:textId="77777777" w:rsidR="0024362C"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color w:val="0F0F13"/>
        </w:rPr>
        <w:t>Role-based review and approval flows for import results before committing changes.</w:t>
      </w:r>
    </w:p>
    <w:p w14:paraId="496F1503" w14:textId="77777777" w:rsidR="0024362C" w:rsidRDefault="00000000">
      <w:pPr>
        <w:keepNext/>
        <w:spacing w:before="200" w:after="90"/>
        <w:rPr>
          <w:rFonts w:ascii="Times New Roman" w:eastAsia="Times New Roman" w:hAnsi="Times New Roman" w:cs="Times New Roman"/>
        </w:rPr>
      </w:pPr>
      <w:r>
        <w:rPr>
          <w:rFonts w:ascii="Times New Roman" w:eastAsia="Times New Roman" w:hAnsi="Times New Roman" w:cs="Times New Roman"/>
          <w:b/>
          <w:bCs/>
          <w:color w:val="1F4E79"/>
          <w:sz w:val="26"/>
          <w:szCs w:val="26"/>
        </w:rPr>
        <w:t>Conclusion</w:t>
      </w:r>
    </w:p>
    <w:p w14:paraId="496F1504"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The brainstorming exercise identifies a clear need for a structured, auditable approach to importing employee data from spreadsheets. Using Import Sets as a staging area and Transform Maps as the mapping mechanism provides a strong conceptual foundation for preventing duplicates, improving data quality, and enabling meaningful reporting. This ideation-phase document frames objectives and features appropriate for an academic mini-project and prepares students to design a controlled import workflow during later phases.</w:t>
      </w:r>
    </w:p>
    <w:p w14:paraId="496F1505" w14:textId="77777777" w:rsidR="0024362C" w:rsidRDefault="00000000">
      <w:pPr>
        <w:spacing w:after="110" w:line="288" w:lineRule="auto"/>
        <w:rPr>
          <w:rFonts w:ascii="Times New Roman" w:eastAsia="Times New Roman" w:hAnsi="Times New Roman" w:cs="Times New Roman"/>
        </w:rPr>
      </w:pPr>
      <w:r>
        <w:rPr>
          <w:rFonts w:ascii="Times New Roman" w:eastAsia="Times New Roman" w:hAnsi="Times New Roman" w:cs="Times New Roman"/>
          <w:color w:val="0F0F13"/>
        </w:rPr>
        <w:t>With the problem, solution, objectives and features now defined, the next phase can focus on detailed design: confirming the fields, choosing the unique identifier and planning how results will be reported.</w:t>
      </w:r>
    </w:p>
    <w:sectPr w:rsidR="0024362C">
      <w:footerReference w:type="default" r:id="rId8"/>
      <w:pgSz w:w="11920" w:h="16840"/>
      <w:pgMar w:top="1000" w:right="1080" w:bottom="100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B36B" w14:textId="77777777" w:rsidR="005C7846" w:rsidRDefault="005C7846">
      <w:r>
        <w:separator/>
      </w:r>
    </w:p>
  </w:endnote>
  <w:endnote w:type="continuationSeparator" w:id="0">
    <w:p w14:paraId="7E0C0747" w14:textId="77777777" w:rsidR="005C7846" w:rsidRDefault="005C7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A29908F8-CE42-4373-978E-1964B2A582D0}"/>
  </w:font>
  <w:font w:name="Cardo">
    <w:charset w:val="00"/>
    <w:family w:val="auto"/>
    <w:pitch w:val="default"/>
    <w:embedBold r:id="rId2" w:fontKey="{4B0766BB-641C-445F-86E1-E4E2CB7CE6F7}"/>
  </w:font>
  <w:font w:name="Aptos Display">
    <w:charset w:val="00"/>
    <w:family w:val="swiss"/>
    <w:pitch w:val="variable"/>
    <w:sig w:usb0="20000287" w:usb1="00000003" w:usb2="00000000" w:usb3="00000000" w:csb0="0000019F" w:csb1="00000000"/>
    <w:embedRegular r:id="rId3" w:fontKey="{7E5FB244-A545-4113-9150-A1AB9405B28B}"/>
  </w:font>
  <w:font w:name="Aptos">
    <w:charset w:val="00"/>
    <w:family w:val="swiss"/>
    <w:pitch w:val="variable"/>
    <w:sig w:usb0="20000287" w:usb1="00000003" w:usb2="00000000" w:usb3="00000000" w:csb0="0000019F" w:csb1="00000000"/>
    <w:embedRegular r:id="rId4" w:fontKey="{777F62CA-38A8-4908-A36B-07B101996A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F1506" w14:textId="4986B7A1" w:rsidR="0024362C" w:rsidRDefault="00000000">
    <w:pPr>
      <w:pBdr>
        <w:top w:val="single" w:sz="4" w:space="6" w:color="C5C5D2"/>
      </w:pBdr>
      <w:tabs>
        <w:tab w:val="right" w:pos="9746"/>
      </w:tabs>
    </w:pPr>
    <w:r>
      <w:rPr>
        <w:color w:val="444455"/>
        <w:sz w:val="16"/>
        <w:szCs w:val="16"/>
      </w:rPr>
      <w:t>Import Data Using Transform Maps (Spreadsheet)  |  Brainstorming &amp; Ideation</w:t>
    </w:r>
    <w:r>
      <w:rPr>
        <w:color w:val="444455"/>
        <w:sz w:val="16"/>
        <w:szCs w:val="16"/>
      </w:rPr>
      <w:tab/>
      <w:t xml:space="preserve">Page </w:t>
    </w:r>
    <w:r>
      <w:rPr>
        <w:color w:val="444455"/>
        <w:sz w:val="16"/>
        <w:szCs w:val="16"/>
      </w:rPr>
      <w:fldChar w:fldCharType="begin"/>
    </w:r>
    <w:r>
      <w:rPr>
        <w:color w:val="444455"/>
        <w:sz w:val="16"/>
        <w:szCs w:val="16"/>
      </w:rPr>
      <w:instrText>PAGE</w:instrText>
    </w:r>
    <w:r>
      <w:rPr>
        <w:color w:val="444455"/>
        <w:sz w:val="16"/>
        <w:szCs w:val="16"/>
      </w:rPr>
      <w:fldChar w:fldCharType="separate"/>
    </w:r>
    <w:r w:rsidR="00F779EB">
      <w:rPr>
        <w:noProof/>
        <w:color w:val="444455"/>
        <w:sz w:val="16"/>
        <w:szCs w:val="16"/>
      </w:rPr>
      <w:t>2</w:t>
    </w:r>
    <w:r>
      <w:rPr>
        <w:color w:val="4444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D76B6" w14:textId="77777777" w:rsidR="005C7846" w:rsidRDefault="005C7846">
      <w:r>
        <w:separator/>
      </w:r>
    </w:p>
  </w:footnote>
  <w:footnote w:type="continuationSeparator" w:id="0">
    <w:p w14:paraId="0E0AB842" w14:textId="77777777" w:rsidR="005C7846" w:rsidRDefault="005C7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3C33"/>
    <w:multiLevelType w:val="multilevel"/>
    <w:tmpl w:val="52CAA06E"/>
    <w:lvl w:ilvl="0">
      <w:start w:val="1"/>
      <w:numFmt w:val="decimal"/>
      <w:lvlText w:val="%1."/>
      <w:lvlJc w:val="left"/>
      <w:pPr>
        <w:ind w:left="540" w:hanging="320"/>
      </w:pPr>
      <w:rPr>
        <w:b/>
        <w:bCs/>
        <w:color w:val="1F4E79"/>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5480F10"/>
    <w:multiLevelType w:val="multilevel"/>
    <w:tmpl w:val="2D42B1C4"/>
    <w:lvl w:ilvl="0">
      <w:start w:val="1"/>
      <w:numFmt w:val="bullet"/>
      <w:lvlText w:val="•"/>
      <w:lvlJc w:val="left"/>
      <w:pPr>
        <w:ind w:left="540" w:hanging="270"/>
      </w:pPr>
      <w:rPr>
        <w:color w:val="1F4E79"/>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629584852">
    <w:abstractNumId w:val="1"/>
  </w:num>
  <w:num w:numId="2" w16cid:durableId="27685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62C"/>
    <w:rsid w:val="0024362C"/>
    <w:rsid w:val="00410A88"/>
    <w:rsid w:val="005C7846"/>
    <w:rsid w:val="005D39B3"/>
    <w:rsid w:val="0087137A"/>
    <w:rsid w:val="00A65C18"/>
    <w:rsid w:val="00F77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136A"/>
  <w15:docId w15:val="{10A35901-CC66-4635-8CB0-9AF32E1E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DA1A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l0+okmypdqjt6C5S1um7hjh4g==">CgMxLjAaIwoBMBIeChwIB0IYCg9UaW1lcyBOZXcgUm9tYW4SBUNhcmRvGiMKATESHgocCAdCGAoPVGltZXMgTmV3IFJvbWFuEgVDYXJkbxojCgEyEh4KHAgHQhgKD1RpbWVzIE5ldyBSb21hbhIFQ2FyZG8aIwoBMxIeChwIB0IYCg9UaW1lcyBOZXcgUm9tYW4SBUNhcmRvOAByITFQSWpPSTZCdFVSOXRjTHRWMW1jeW1sSDRFa1JnNGZFSg==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3226</Words>
  <Characters>18389</Characters>
  <Application>Microsoft Office Word</Application>
  <DocSecurity>0</DocSecurity>
  <Lines>153</Lines>
  <Paragraphs>43</Paragraphs>
  <ScaleCrop>false</ScaleCrop>
  <Company/>
  <LinksUpToDate>false</LinksUpToDate>
  <CharactersWithSpaces>21572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24cs3208@gmail.com</cp:lastModifiedBy>
  <cp:revision>5</cp:revision>
  <dcterms:created xsi:type="dcterms:W3CDTF">2026-09-24T16:59:00Z</dcterms:created>
  <dcterms:modified xsi:type="dcterms:W3CDTF">2026-09-28T05:47:00Z</dcterms:modified>
</cp:coreProperties>
</file>