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08.0" w:type="dxa"/>
        <w:tblLayout w:type="fixed"/>
        <w:tblLook w:val="0400"/>
      </w:tblPr>
      <w:tblGrid>
        <w:gridCol w:w="4508"/>
        <w:gridCol w:w="4507"/>
        <w:tblGridChange w:id="0">
          <w:tblGrid>
            <w:gridCol w:w="4508"/>
            <w:gridCol w:w="45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4b5563"/>
                <w:sz w:val="22"/>
                <w:szCs w:val="22"/>
                <w:rtl w:val="0"/>
              </w:rPr>
              <w:t xml:space="preserve">SWTID-2026-8678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Title"/>
              <w:keepNext w:val="0"/>
              <w:keepLines w:val="0"/>
              <w:spacing w:after="80" w:before="0" w:line="240" w:lineRule="auto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bookmarkStart w:colFirst="0" w:colLast="0" w:name="_heading=h.icj357jf9por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Script-Controlled ACL – Restrict Record Access Based on Field Value Based on Field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spacing w:after="160" w:before="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31200" cy="4191000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881563" cy="3245673"/>
            <wp:effectExtent b="0" l="0" r="0" t="0"/>
            <wp:docPr descr="Graphical user interface, treemap chart&#10;&#10;Description automatically generated" id="2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24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2916340" cy="3493453"/>
            <wp:effectExtent b="0" l="0" r="0" t="0"/>
            <wp:docPr descr="Diagram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340" cy="349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Brainstorming – Idea Generation &amp;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ID: </w:t>
      </w:r>
      <w:r w:rsidDel="00000000" w:rsidR="00000000" w:rsidRPr="00000000">
        <w:rPr>
          <w:rtl w:val="0"/>
        </w:rPr>
        <w:t xml:space="preserve">SWTID-2026-8678    </w:t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30 September 2026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Script-Controlled ACL – Restrict Record Access Based on Field Value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Selected Problem Statement: Institution records in ServiceNow need controlled access so that users can view and manage records only according to their assigned roles and branch conditions, while administrators retain full access.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custom roles such as bb1, bb2, bb3 and bb4 to control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Branch-Based Read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authorized EEE users to view EEE branch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Script-Controlled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an ACL script to evaluate the user's role before allowing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Separate CRUD ACLs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separate READ, CREATE, WRITE and DELETE ACLs.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Administrator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admin users full access to all institution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Impersonate users with different roles to verify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 individual records instead of giving unrestricted table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Script-Controlled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Directly controls access based on role and security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Provides clear permissions for different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Separate CRUD ACLs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Controls Create, Read, Write and Delete operations individually.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Administrator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Ensures administrators can manage all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Access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Helps validate that the ACL configuration works 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Selected Idea: Implement script-controlled, role-based ACLs for the Institution Details table, with branch-based READ access and separate CREATE, WRITE and DELETE permissions.</w:t>
      </w:r>
    </w:p>
    <w:sectPr>
      <w:pgSz w:h="16838" w:w="11906" w:orient="portrait"/>
      <w:pgMar w:bottom="1440" w:top="851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qFormat w:val="1"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Normal1" w:default="1">
    <w:name w:val="normal1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n-IN"/>
    </w:rPr>
  </w:style>
  <w:style w:type="paragraph" w:styleId="Default" w:customStyle="1">
    <w:name w:val="Default"/>
    <w:qFormat w:val="1"/>
    <w:rsid w:val="00B84A22"/>
    <w:pPr>
      <w:widowControl w:val="1"/>
      <w:bidi w:val="0"/>
      <w:spacing w:after="0" w:before="0" w:line="240" w:lineRule="auto"/>
      <w:jc w:val="left"/>
    </w:pPr>
    <w:rPr>
      <w:rFonts w:ascii="IBM Plex Sans" w:cs="IBM Plex Sans" w:eastAsia="Calibri" w:hAnsi="IBM Plex Sans"/>
      <w:color w:val="000000"/>
      <w:kern w:val="0"/>
      <w:sz w:val="24"/>
      <w:szCs w:val="24"/>
      <w:lang w:bidi="hi-IN" w:eastAsia="zh-CN" w:val="en-IN"/>
    </w:rPr>
  </w:style>
  <w:style w:type="paragraph" w:styleId="NormalWeb">
    <w:name w:val="Normal (Web)"/>
    <w:basedOn w:val="Normal1"/>
    <w:uiPriority w:val="99"/>
    <w:semiHidden w:val="1"/>
    <w:unhideWhenUsed w:val="1"/>
    <w:qFormat w:val="1"/>
    <w:rsid w:val="008B254D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r84xcjAznk/ogDWpeeQx/IrPvA==">CgMxLjAyDmguaWNqMzU3amY5cG9yOAByITFqWGd5ay1taWdtN0ZpbnYyajVYano3S0VKeUpOcW9vNw==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