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18"/>
              </w:rPr>
              <w:t>Team ID / Project ID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18"/>
              </w:rPr>
              <w:t>SWTID-2026-8678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18"/>
              </w:rPr>
              <w:t>Project Name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18"/>
              </w:rPr>
              <w:t>Maximum Marks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>
              <w:rPr>
                <w:sz w:val="18"/>
              </w:rPr>
              <w:t>4 Marks</w:t>
            </w:r>
          </w:p>
        </w:tc>
      </w:tr>
    </w:tbl>
    <w:p/>
    <w:p>
      <w:r>
        <w:rPr>
          <w:b/>
        </w:rPr>
        <w:t>Solution Architecture:</w:t>
      </w:r>
    </w:p>
    <w:p>
      <w:r>
        <w:t>The solution architecture defines how the ServiceNow user interface, Institution Details table, user roles and Access Control Lists work together to enforce record-level security. The architecture bridges the record-access problem and the ServiceNow security mechanisms used to implement the solution.</w:t>
      </w:r>
    </w:p>
    <w:p>
      <w:r>
        <w:rPr>
          <w:b/>
        </w:rPr>
        <w:t>Architecture and Data 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User</w:t>
              <w:br/>
              <w:t>(Admin / EEE User)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ServiceNow</w:t>
              <w:br/>
              <w:t>User Interface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u_institution_details</w:t>
              <w:br/>
              <w:t>Table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ACL Evaluation</w:t>
              <w:br/>
              <w:t>Roles + Script + Branch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Allow / Deny</w:t>
              <w:br/>
              <w:t>Operation</w:t>
            </w:r>
          </w:p>
        </w:tc>
      </w:tr>
    </w:tbl>
    <w:p>
      <w:r>
        <w:t>Data flow: User → ServiceNow UI → u_institution_details → ACL evaluation → permission decision. READ access is controlled using the script and configured branch access; CREATE, WRITE and DELETE operations are controlled by their corresponding ACLs and roles.</w:t>
      </w:r>
    </w:p>
    <w:p>
      <w:r>
        <w:rPr>
          <w:b/>
        </w:rPr>
        <w:t>Architecture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Role in Architecture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Project Technology / Configuration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User Layer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Provides access to records and operations based on the logged-in user's permissions.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User Interface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Identity &amp; Roles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Determines which operations a user is authorized to perform.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Admin role, bb1, bb2, bb3, bb4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Application / Security Logic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Evaluates ACL rules before allowing record operations.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ServiceNow ACL Engine and server-side ACL script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 Layer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Stores student and institution details used by the application.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u_institution_details table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Access Operations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Controls viewing, creation, modification and deletion of records.</w:t>
            </w:r>
          </w:p>
        </w:tc>
        <w:tc>
          <w:tcPr>
            <w:tcW w:type="dxa" w:w="3009"/>
            <w:vAlign w:val="center"/>
          </w:tcPr>
          <w:p>
            <w:pPr>
              <w:spacing w:after="0"/>
            </w:pPr>
            <w:r>
              <w:rPr>
                <w:sz w:val="18"/>
              </w:rPr>
              <w:t>READ, CREATE, WRITE and DELETE ACLs</w:t>
            </w:r>
          </w:p>
        </w:tc>
      </w:tr>
    </w:tbl>
    <w:p>
      <w:r>
        <w:rPr>
          <w:b/>
        </w:rPr>
        <w:t>Security Flow:</w:t>
      </w:r>
    </w:p>
    <w:p>
      <w:r>
        <w:t>1. The user attempts to access an Institution Details record.</w:t>
        <w:br/>
        <w:t>2. ServiceNow evaluates the applicable ACL for the requested operation.</w:t>
        <w:br/>
        <w:t>3. The user's role and, for READ access, the configured script/branch rules are evaluated.</w:t>
        <w:br/>
        <w:t>4. If the ACL conditions are satisfied, access is allowed; otherwise, access is denied.</w:t>
        <w:br/>
        <w:t>5. Administrators retain full access as specified by the READ ACL script.</w:t>
      </w:r>
    </w:p>
    <w:p>
      <w:r>
        <w:rPr>
          <w:b/>
        </w:rPr>
        <w:t>Architecture Characteristics:</w:t>
      </w:r>
    </w:p>
    <w:p>
      <w:r>
        <w:t>• Role-based: permissions are assigned through custom roles.</w:t>
      </w:r>
    </w:p>
    <w:p>
      <w:r>
        <w:t>• Record-level: ACLs protect access to records in the Institution Details table.</w:t>
      </w:r>
    </w:p>
    <w:p>
      <w:r>
        <w:t>• Operation-specific: READ, CREATE, WRITE and DELETE have separate access controls.</w:t>
      </w:r>
    </w:p>
    <w:p>
      <w:r>
        <w:t>• Centralized: authorization is enforced by the ServiceNow ACL mechanism.</w:t>
      </w:r>
    </w:p>
    <w:p>
      <w:r>
        <w:t>• Extensible: additional roles and ACL rules can be added as access requirements change.</w:t>
      </w:r>
    </w:p>
    <w:p>
      <w:r>
        <w:rPr>
          <w:b/>
        </w:rPr>
        <w:t>Reference:</w:t>
      </w:r>
    </w:p>
    <w:p>
      <w:r>
        <w:t>Solution Architecture template: uploaded project template. The template describes solution architecture as the bridge between business problems and technology solutions and asks for the structure, behavior, features and solution requirements to be defined.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