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16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sz w:val="22"/>
                <w:szCs w:val="22"/>
                <w:rtl w:val="0"/>
              </w:rPr>
              <w:t xml:space="preserve">SWTID-2026-8678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Salesforce Automation Setup for Data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has completed the model performance testing activities.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Model Summary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Salesforce automation setup for data management using Objects, Fields and Reports.</w:t>
              <w:br w:type="textWrapping"/>
              <w:t xml:space="preserve">Import Records: matching data creates records; incorrect data produces an error.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1485900" cy="635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Training Accuracy – 98%</w:t>
              <w:br w:type="textWrapping"/>
              <w:t xml:space="preserve">Validation Accuracy – 98%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635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– this project is a Salesforce automation/data management project and is not a YOLO object-detection project.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smVb/ZgGKbqbWaZeUChIbHGqNw==">CgMxLjA4AHIhMUswX0RBSnlhYUlhaW1LQmVfb3hsbjJZSnZzUllrc1VZ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