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40" w:lineRule="auto"/>
        <w:rPr/>
      </w:pPr>
      <w:r w:rsidDel="00000000" w:rsidR="00000000" w:rsidRPr="00000000">
        <w:rPr>
          <w:b w:val="1"/>
          <w:bCs w:val="1"/>
          <w:color w:val="1f3864"/>
          <w:sz w:val="40"/>
          <w:szCs w:val="40"/>
          <w:rtl w:val="0"/>
        </w:rPr>
        <w:t xml:space="preserve">Sales Forecasting &amp; Demand Intelligence</w:t>
      </w:r>
      <w:r w:rsidDel="00000000" w:rsidR="00000000" w:rsidRPr="00000000">
        <w:rPr>
          <w:rtl w:val="0"/>
        </w:rPr>
      </w:r>
    </w:p>
    <w:p w:rsidR="00000000" w:rsidDel="00000000" w:rsidP="00000000" w:rsidRDefault="00000000" w:rsidRPr="00000000" w14:paraId="00000002">
      <w:pPr>
        <w:pStyle w:val="Heading1"/>
        <w:pBdr>
          <w:bottom w:color="2e74b5" w:space="4" w:sz="8" w:val="single"/>
        </w:pBdr>
        <w:spacing w:after="140" w:before="320" w:lineRule="auto"/>
        <w:rPr/>
      </w:pPr>
      <w:r w:rsidDel="00000000" w:rsidR="00000000" w:rsidRPr="00000000">
        <w:rPr>
          <w:b w:val="1"/>
          <w:bCs w:val="1"/>
          <w:color w:val="1f3864"/>
          <w:sz w:val="26"/>
          <w:szCs w:val="26"/>
          <w:rtl w:val="0"/>
        </w:rPr>
        <w:t xml:space="preserve">Executive Summary</w:t>
      </w:r>
      <w:r w:rsidDel="00000000" w:rsidR="00000000" w:rsidRPr="00000000">
        <w:rPr>
          <w:rtl w:val="0"/>
        </w:rPr>
      </w:r>
    </w:p>
    <w:p w:rsidR="00000000" w:rsidDel="00000000" w:rsidP="00000000" w:rsidRDefault="00000000" w:rsidRPr="00000000" w14:paraId="00000003">
      <w:pPr>
        <w:spacing w:after="120" w:line="276" w:lineRule="auto"/>
        <w:rPr/>
      </w:pPr>
      <w:r w:rsidDel="00000000" w:rsidR="00000000" w:rsidRPr="00000000">
        <w:rPr>
          <w:color w:val="262626"/>
          <w:sz w:val="21"/>
          <w:szCs w:val="21"/>
          <w:rtl w:val="0"/>
        </w:rPr>
        <w:t xml:space="preserve">Over the last four years, company wide sales have grown steadily, with the busiest and most profitable period consistently falling in the last three months of the year. Looking ahead, we expect sales over the next quarter to land in the range of roughly $75,000 to $101,000 per month, with Furniture and the West region growing the fastest. We also found 11 unusual sales weeks worth a closer look, including a strong holiday surge in late 2018 and a very slow start to 2015. Finally, we grouped our products into four demand types  steady, growing, unpredictable, and declining so that stocking decisions can be tailored to each group instead of using a one size fits all approach. Acting on these findings should reduce both stockouts during peak periods and excess holding costs during slow ones.</w:t>
      </w:r>
      <w:r w:rsidDel="00000000" w:rsidR="00000000" w:rsidRPr="00000000">
        <w:rPr>
          <w:rtl w:val="0"/>
        </w:rPr>
      </w:r>
    </w:p>
    <w:p w:rsidR="00000000" w:rsidDel="00000000" w:rsidP="00000000" w:rsidRDefault="00000000" w:rsidRPr="00000000" w14:paraId="00000004">
      <w:pPr>
        <w:pStyle w:val="Heading1"/>
        <w:pBdr>
          <w:bottom w:color="2e74b5" w:space="4" w:sz="8" w:val="single"/>
        </w:pBdr>
        <w:spacing w:after="140" w:before="320" w:lineRule="auto"/>
        <w:rPr/>
      </w:pPr>
      <w:r w:rsidDel="00000000" w:rsidR="00000000" w:rsidRPr="00000000">
        <w:rPr>
          <w:b w:val="1"/>
          <w:bCs w:val="1"/>
          <w:color w:val="1f3864"/>
          <w:sz w:val="26"/>
          <w:szCs w:val="26"/>
          <w:rtl w:val="0"/>
        </w:rPr>
        <w:t xml:space="preserve">Key Findings from Exploratory Analysis</w:t>
      </w:r>
      <w:r w:rsidDel="00000000" w:rsidR="00000000" w:rsidRPr="00000000">
        <w:rPr>
          <w:rtl w:val="0"/>
        </w:rPr>
      </w:r>
    </w:p>
    <w:p w:rsidR="00000000" w:rsidDel="00000000" w:rsidP="00000000" w:rsidRDefault="00000000" w:rsidRPr="00000000" w14:paraId="0000000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0" w:line="264" w:lineRule="auto"/>
        <w:ind w:left="720" w:right="0" w:hanging="360"/>
        <w:jc w:val="left"/>
        <w:rPr/>
      </w:pPr>
      <w:r w:rsidDel="00000000" w:rsidR="00000000" w:rsidRPr="00000000">
        <w:rPr>
          <w:rFonts w:ascii="Calibri" w:cs="Calibri" w:eastAsia="Calibri" w:hAnsi="Calibri"/>
          <w:b w:val="1"/>
          <w:bCs w:val="1"/>
          <w:i w:val="0"/>
          <w:iCs w:val="0"/>
          <w:smallCaps w:val="0"/>
          <w:strike w:val="0"/>
          <w:color w:val="262626"/>
          <w:sz w:val="21"/>
          <w:szCs w:val="21"/>
          <w:u w:val="none"/>
          <w:shd w:fill="auto" w:val="clear"/>
          <w:vertAlign w:val="baseline"/>
          <w:rtl w:val="0"/>
        </w:rPr>
        <w:t xml:space="preserve">Technology leads revenue, but only narrowly. </w:t>
      </w:r>
      <w:r w:rsidDel="00000000" w:rsidR="00000000" w:rsidRPr="00000000">
        <w:rPr>
          <w:rFonts w:ascii="Calibri" w:cs="Calibri" w:eastAsia="Calibri" w:hAnsi="Calibri"/>
          <w:b w:val="0"/>
          <w:bCs w:val="0"/>
          <w:i w:val="0"/>
          <w:iCs w:val="0"/>
          <w:smallCaps w:val="0"/>
          <w:strike w:val="0"/>
          <w:color w:val="262626"/>
          <w:sz w:val="21"/>
          <w:szCs w:val="21"/>
          <w:u w:val="none"/>
          <w:shd w:fill="auto" w:val="clear"/>
          <w:vertAlign w:val="baseline"/>
          <w:rtl w:val="0"/>
        </w:rPr>
        <w:t xml:space="preserve">Technology ($827K), Furniture ($729K), and Office Supplies ($705K) each contribute a meaningful share of total sales  no single category dominates, so a category</w:t>
      </w:r>
      <w:r w:rsidDel="00000000" w:rsidR="00000000" w:rsidRPr="00000000">
        <w:rPr>
          <w:color w:val="262626"/>
          <w:sz w:val="21"/>
          <w:szCs w:val="21"/>
          <w:rtl w:val="0"/>
        </w:rPr>
        <w:t xml:space="preserve"> </w:t>
      </w:r>
      <w:r w:rsidDel="00000000" w:rsidR="00000000" w:rsidRPr="00000000">
        <w:rPr>
          <w:rFonts w:ascii="Calibri" w:cs="Calibri" w:eastAsia="Calibri" w:hAnsi="Calibri"/>
          <w:b w:val="0"/>
          <w:bCs w:val="0"/>
          <w:i w:val="0"/>
          <w:iCs w:val="0"/>
          <w:smallCaps w:val="0"/>
          <w:strike w:val="0"/>
          <w:color w:val="262626"/>
          <w:sz w:val="21"/>
          <w:szCs w:val="21"/>
          <w:u w:val="none"/>
          <w:shd w:fill="auto" w:val="clear"/>
          <w:vertAlign w:val="baseline"/>
          <w:rtl w:val="0"/>
        </w:rPr>
        <w:t xml:space="preserve">specific stocking plan matters more than a single company</w:t>
      </w:r>
      <w:r w:rsidDel="00000000" w:rsidR="00000000" w:rsidRPr="00000000">
        <w:rPr>
          <w:color w:val="262626"/>
          <w:sz w:val="21"/>
          <w:szCs w:val="21"/>
          <w:rtl w:val="0"/>
        </w:rPr>
        <w:t xml:space="preserve"> </w:t>
      </w:r>
      <w:r w:rsidDel="00000000" w:rsidR="00000000" w:rsidRPr="00000000">
        <w:rPr>
          <w:rFonts w:ascii="Calibri" w:cs="Calibri" w:eastAsia="Calibri" w:hAnsi="Calibri"/>
          <w:b w:val="0"/>
          <w:bCs w:val="0"/>
          <w:i w:val="0"/>
          <w:iCs w:val="0"/>
          <w:smallCaps w:val="0"/>
          <w:strike w:val="0"/>
          <w:color w:val="262626"/>
          <w:sz w:val="21"/>
          <w:szCs w:val="21"/>
          <w:u w:val="none"/>
          <w:shd w:fill="auto" w:val="clear"/>
          <w:vertAlign w:val="baseline"/>
          <w:rtl w:val="0"/>
        </w:rPr>
        <w:t xml:space="preserve">wide rule.</w:t>
      </w:r>
      <w:r w:rsidDel="00000000" w:rsidR="00000000" w:rsidRPr="00000000">
        <w:rPr>
          <w:rtl w:val="0"/>
        </w:rPr>
      </w:r>
    </w:p>
    <w:p w:rsidR="00000000" w:rsidDel="00000000" w:rsidP="00000000" w:rsidRDefault="00000000" w:rsidRPr="00000000" w14:paraId="0000000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0" w:line="264" w:lineRule="auto"/>
        <w:ind w:left="720" w:right="0" w:hanging="360"/>
        <w:jc w:val="left"/>
        <w:rPr/>
      </w:pPr>
      <w:r w:rsidDel="00000000" w:rsidR="00000000" w:rsidRPr="00000000">
        <w:rPr>
          <w:rFonts w:ascii="Calibri" w:cs="Calibri" w:eastAsia="Calibri" w:hAnsi="Calibri"/>
          <w:b w:val="1"/>
          <w:bCs w:val="1"/>
          <w:i w:val="0"/>
          <w:iCs w:val="0"/>
          <w:smallCaps w:val="0"/>
          <w:strike w:val="0"/>
          <w:color w:val="262626"/>
          <w:sz w:val="21"/>
          <w:szCs w:val="21"/>
          <w:u w:val="none"/>
          <w:shd w:fill="auto" w:val="clear"/>
          <w:vertAlign w:val="baseline"/>
          <w:rtl w:val="0"/>
        </w:rPr>
        <w:t xml:space="preserve">The South region is the most predictable; the West is the most volatile. </w:t>
      </w:r>
      <w:r w:rsidDel="00000000" w:rsidR="00000000" w:rsidRPr="00000000">
        <w:rPr>
          <w:rFonts w:ascii="Calibri" w:cs="Calibri" w:eastAsia="Calibri" w:hAnsi="Calibri"/>
          <w:b w:val="0"/>
          <w:bCs w:val="0"/>
          <w:i w:val="0"/>
          <w:iCs w:val="0"/>
          <w:smallCaps w:val="0"/>
          <w:strike w:val="0"/>
          <w:color w:val="262626"/>
          <w:sz w:val="21"/>
          <w:szCs w:val="21"/>
          <w:u w:val="none"/>
          <w:shd w:fill="auto" w:val="clear"/>
          <w:vertAlign w:val="baseline"/>
          <w:rtl w:val="0"/>
        </w:rPr>
        <w:t xml:space="preserve">Sales in the South fluctuate the least year to year, while the West swings the most  useful context for setting safety stock by region.</w:t>
      </w:r>
      <w:r w:rsidDel="00000000" w:rsidR="00000000" w:rsidRPr="00000000">
        <w:rPr>
          <w:rtl w:val="0"/>
        </w:rPr>
      </w:r>
    </w:p>
    <w:p w:rsidR="00000000" w:rsidDel="00000000" w:rsidP="00000000" w:rsidRDefault="00000000" w:rsidRPr="00000000" w14:paraId="0000000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0" w:line="264" w:lineRule="auto"/>
        <w:ind w:left="720" w:right="0" w:hanging="360"/>
        <w:jc w:val="left"/>
        <w:rPr/>
      </w:pPr>
      <w:r w:rsidDel="00000000" w:rsidR="00000000" w:rsidRPr="00000000">
        <w:rPr>
          <w:rFonts w:ascii="Calibri" w:cs="Calibri" w:eastAsia="Calibri" w:hAnsi="Calibri"/>
          <w:b w:val="1"/>
          <w:bCs w:val="1"/>
          <w:i w:val="0"/>
          <w:iCs w:val="0"/>
          <w:smallCaps w:val="0"/>
          <w:strike w:val="0"/>
          <w:color w:val="262626"/>
          <w:sz w:val="21"/>
          <w:szCs w:val="21"/>
          <w:u w:val="none"/>
          <w:shd w:fill="auto" w:val="clear"/>
          <w:vertAlign w:val="baseline"/>
          <w:rtl w:val="0"/>
        </w:rPr>
        <w:t xml:space="preserve">Shipping times are consistent nationwide. </w:t>
      </w:r>
      <w:r w:rsidDel="00000000" w:rsidR="00000000" w:rsidRPr="00000000">
        <w:rPr>
          <w:rFonts w:ascii="Calibri" w:cs="Calibri" w:eastAsia="Calibri" w:hAnsi="Calibri"/>
          <w:b w:val="0"/>
          <w:bCs w:val="0"/>
          <w:i w:val="0"/>
          <w:iCs w:val="0"/>
          <w:smallCaps w:val="0"/>
          <w:strike w:val="0"/>
          <w:color w:val="262626"/>
          <w:sz w:val="21"/>
          <w:szCs w:val="21"/>
          <w:u w:val="none"/>
          <w:shd w:fill="auto" w:val="clear"/>
          <w:vertAlign w:val="baseline"/>
          <w:rtl w:val="0"/>
        </w:rPr>
        <w:t xml:space="preserve">Average delivery time barely differs by region, meaning current delays or stockouts are more likely a demand</w:t>
      </w:r>
      <w:r w:rsidDel="00000000" w:rsidR="00000000" w:rsidRPr="00000000">
        <w:rPr>
          <w:color w:val="262626"/>
          <w:sz w:val="21"/>
          <w:szCs w:val="21"/>
          <w:rtl w:val="0"/>
        </w:rPr>
        <w:t xml:space="preserve"> </w:t>
      </w:r>
      <w:r w:rsidDel="00000000" w:rsidR="00000000" w:rsidRPr="00000000">
        <w:rPr>
          <w:rFonts w:ascii="Calibri" w:cs="Calibri" w:eastAsia="Calibri" w:hAnsi="Calibri"/>
          <w:b w:val="0"/>
          <w:bCs w:val="0"/>
          <w:i w:val="0"/>
          <w:iCs w:val="0"/>
          <w:smallCaps w:val="0"/>
          <w:strike w:val="0"/>
          <w:color w:val="262626"/>
          <w:sz w:val="21"/>
          <w:szCs w:val="21"/>
          <w:u w:val="none"/>
          <w:shd w:fill="auto" w:val="clear"/>
          <w:vertAlign w:val="baseline"/>
          <w:rtl w:val="0"/>
        </w:rPr>
        <w:t xml:space="preserve">planning issue than a logistics issue.</w:t>
      </w:r>
      <w:r w:rsidDel="00000000" w:rsidR="00000000" w:rsidRPr="00000000">
        <w:rPr>
          <w:rtl w:val="0"/>
        </w:rPr>
      </w:r>
    </w:p>
    <w:p w:rsidR="00000000" w:rsidDel="00000000" w:rsidP="00000000" w:rsidRDefault="00000000" w:rsidRPr="00000000" w14:paraId="0000000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0" w:line="264" w:lineRule="auto"/>
        <w:ind w:left="720" w:right="0" w:hanging="360"/>
        <w:jc w:val="left"/>
        <w:rPr/>
      </w:pPr>
      <w:r w:rsidDel="00000000" w:rsidR="00000000" w:rsidRPr="00000000">
        <w:rPr>
          <w:rFonts w:ascii="Calibri" w:cs="Calibri" w:eastAsia="Calibri" w:hAnsi="Calibri"/>
          <w:b w:val="1"/>
          <w:bCs w:val="1"/>
          <w:i w:val="0"/>
          <w:iCs w:val="0"/>
          <w:smallCaps w:val="0"/>
          <w:strike w:val="0"/>
          <w:color w:val="262626"/>
          <w:sz w:val="21"/>
          <w:szCs w:val="21"/>
          <w:u w:val="none"/>
          <w:shd w:fill="auto" w:val="clear"/>
          <w:vertAlign w:val="baseline"/>
          <w:rtl w:val="0"/>
        </w:rPr>
        <w:t xml:space="preserve">Sales are strongly seasonal. </w:t>
      </w:r>
      <w:r w:rsidDel="00000000" w:rsidR="00000000" w:rsidRPr="00000000">
        <w:rPr>
          <w:rFonts w:ascii="Calibri" w:cs="Calibri" w:eastAsia="Calibri" w:hAnsi="Calibri"/>
          <w:b w:val="0"/>
          <w:bCs w:val="0"/>
          <w:i w:val="0"/>
          <w:iCs w:val="0"/>
          <w:smallCaps w:val="0"/>
          <w:strike w:val="0"/>
          <w:color w:val="262626"/>
          <w:sz w:val="21"/>
          <w:szCs w:val="21"/>
          <w:u w:val="none"/>
          <w:shd w:fill="auto" w:val="clear"/>
          <w:vertAlign w:val="baseline"/>
          <w:rtl w:val="0"/>
        </w:rPr>
        <w:t xml:space="preserve">Revenue peaks every November and December (holiday shopping), with a secondary rise each September. December 2018 was the single highest month on record ($99,720 in like</w:t>
      </w:r>
      <w:r w:rsidDel="00000000" w:rsidR="00000000" w:rsidRPr="00000000">
        <w:rPr>
          <w:color w:val="262626"/>
          <w:sz w:val="21"/>
          <w:szCs w:val="21"/>
          <w:rtl w:val="0"/>
        </w:rPr>
        <w:t xml:space="preserve"> </w:t>
      </w:r>
      <w:r w:rsidDel="00000000" w:rsidR="00000000" w:rsidRPr="00000000">
        <w:rPr>
          <w:rFonts w:ascii="Calibri" w:cs="Calibri" w:eastAsia="Calibri" w:hAnsi="Calibri"/>
          <w:b w:val="0"/>
          <w:bCs w:val="0"/>
          <w:i w:val="0"/>
          <w:iCs w:val="0"/>
          <w:smallCaps w:val="0"/>
          <w:strike w:val="0"/>
          <w:color w:val="262626"/>
          <w:sz w:val="21"/>
          <w:szCs w:val="21"/>
          <w:u w:val="none"/>
          <w:shd w:fill="auto" w:val="clear"/>
          <w:vertAlign w:val="baseline"/>
          <w:rtl w:val="0"/>
        </w:rPr>
        <w:t xml:space="preserve">for</w:t>
      </w:r>
      <w:r w:rsidDel="00000000" w:rsidR="00000000" w:rsidRPr="00000000">
        <w:rPr>
          <w:color w:val="262626"/>
          <w:sz w:val="21"/>
          <w:szCs w:val="21"/>
          <w:rtl w:val="0"/>
        </w:rPr>
        <w:t xml:space="preserve"> </w:t>
      </w:r>
      <w:r w:rsidDel="00000000" w:rsidR="00000000" w:rsidRPr="00000000">
        <w:rPr>
          <w:rFonts w:ascii="Calibri" w:cs="Calibri" w:eastAsia="Calibri" w:hAnsi="Calibri"/>
          <w:b w:val="0"/>
          <w:bCs w:val="0"/>
          <w:i w:val="0"/>
          <w:iCs w:val="0"/>
          <w:smallCaps w:val="0"/>
          <w:strike w:val="0"/>
          <w:color w:val="262626"/>
          <w:sz w:val="21"/>
          <w:szCs w:val="21"/>
          <w:u w:val="none"/>
          <w:shd w:fill="auto" w:val="clear"/>
          <w:vertAlign w:val="baseline"/>
          <w:rtl w:val="0"/>
        </w:rPr>
        <w:t xml:space="preserve">like comparisons), reinforcing the need to plan Q4 inventory well in advance.</w:t>
      </w:r>
      <w:r w:rsidDel="00000000" w:rsidR="00000000" w:rsidRPr="00000000">
        <w:rPr>
          <w:rtl w:val="0"/>
        </w:rPr>
      </w:r>
    </w:p>
    <w:p w:rsidR="00000000" w:rsidDel="00000000" w:rsidP="00000000" w:rsidRDefault="00000000" w:rsidRPr="00000000" w14:paraId="0000000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0" w:line="264" w:lineRule="auto"/>
        <w:ind w:left="720" w:right="0" w:hanging="360"/>
        <w:jc w:val="left"/>
        <w:rPr/>
      </w:pPr>
      <w:r w:rsidDel="00000000" w:rsidR="00000000" w:rsidRPr="00000000">
        <w:rPr>
          <w:rFonts w:ascii="Calibri" w:cs="Calibri" w:eastAsia="Calibri" w:hAnsi="Calibri"/>
          <w:b w:val="1"/>
          <w:bCs w:val="1"/>
          <w:i w:val="0"/>
          <w:iCs w:val="0"/>
          <w:smallCaps w:val="0"/>
          <w:strike w:val="0"/>
          <w:color w:val="262626"/>
          <w:sz w:val="21"/>
          <w:szCs w:val="21"/>
          <w:u w:val="none"/>
          <w:shd w:fill="auto" w:val="clear"/>
          <w:vertAlign w:val="baseline"/>
          <w:rtl w:val="0"/>
        </w:rPr>
        <w:t xml:space="preserve">The underlying sales pattern is statistically stable. </w:t>
      </w:r>
      <w:r w:rsidDel="00000000" w:rsidR="00000000" w:rsidRPr="00000000">
        <w:rPr>
          <w:rFonts w:ascii="Calibri" w:cs="Calibri" w:eastAsia="Calibri" w:hAnsi="Calibri"/>
          <w:b w:val="0"/>
          <w:bCs w:val="0"/>
          <w:i w:val="0"/>
          <w:iCs w:val="0"/>
          <w:smallCaps w:val="0"/>
          <w:strike w:val="0"/>
          <w:color w:val="262626"/>
          <w:sz w:val="21"/>
          <w:szCs w:val="21"/>
          <w:u w:val="none"/>
          <w:shd w:fill="auto" w:val="clear"/>
          <w:vertAlign w:val="baseline"/>
          <w:rtl w:val="0"/>
        </w:rPr>
        <w:t xml:space="preserve">A formal statistical test confirmed the sales trend does not behave erratically over time, which means the forecasting models below can be trusted to produce consistent, repeatable predictions rather than one</w:t>
      </w:r>
      <w:r w:rsidDel="00000000" w:rsidR="00000000" w:rsidRPr="00000000">
        <w:rPr>
          <w:color w:val="262626"/>
          <w:sz w:val="21"/>
          <w:szCs w:val="21"/>
          <w:rtl w:val="0"/>
        </w:rPr>
        <w:t xml:space="preserve"> </w:t>
      </w:r>
      <w:r w:rsidDel="00000000" w:rsidR="00000000" w:rsidRPr="00000000">
        <w:rPr>
          <w:rFonts w:ascii="Calibri" w:cs="Calibri" w:eastAsia="Calibri" w:hAnsi="Calibri"/>
          <w:b w:val="0"/>
          <w:bCs w:val="0"/>
          <w:i w:val="0"/>
          <w:iCs w:val="0"/>
          <w:smallCaps w:val="0"/>
          <w:strike w:val="0"/>
          <w:color w:val="262626"/>
          <w:sz w:val="21"/>
          <w:szCs w:val="21"/>
          <w:u w:val="none"/>
          <w:shd w:fill="auto" w:val="clear"/>
          <w:vertAlign w:val="baseline"/>
          <w:rtl w:val="0"/>
        </w:rPr>
        <w:t xml:space="preserve">off guesses.</w:t>
      </w:r>
      <w:r w:rsidDel="00000000" w:rsidR="00000000" w:rsidRPr="00000000">
        <w:rPr>
          <w:rtl w:val="0"/>
        </w:rPr>
      </w:r>
    </w:p>
    <w:p w:rsidR="00000000" w:rsidDel="00000000" w:rsidP="00000000" w:rsidRDefault="00000000" w:rsidRPr="00000000" w14:paraId="0000000A">
      <w:pPr>
        <w:pStyle w:val="Heading1"/>
        <w:pBdr>
          <w:bottom w:color="2e74b5" w:space="4" w:sz="8" w:val="single"/>
        </w:pBdr>
        <w:spacing w:after="140" w:before="320" w:lineRule="auto"/>
        <w:rPr/>
      </w:pPr>
      <w:r w:rsidDel="00000000" w:rsidR="00000000" w:rsidRPr="00000000">
        <w:rPr>
          <w:b w:val="1"/>
          <w:bCs w:val="1"/>
          <w:color w:val="1f3864"/>
          <w:sz w:val="26"/>
          <w:szCs w:val="26"/>
          <w:rtl w:val="0"/>
        </w:rPr>
        <w:t xml:space="preserve">3-Month Sales Forecast</w:t>
      </w:r>
      <w:r w:rsidDel="00000000" w:rsidR="00000000" w:rsidRPr="00000000">
        <w:rPr>
          <w:rtl w:val="0"/>
        </w:rPr>
      </w:r>
    </w:p>
    <w:p w:rsidR="00000000" w:rsidDel="00000000" w:rsidP="00000000" w:rsidRDefault="00000000" w:rsidRPr="00000000" w14:paraId="0000000B">
      <w:pPr>
        <w:spacing w:after="120" w:line="276" w:lineRule="auto"/>
        <w:rPr/>
      </w:pPr>
      <w:r w:rsidDel="00000000" w:rsidR="00000000" w:rsidRPr="00000000">
        <w:rPr>
          <w:color w:val="262626"/>
          <w:sz w:val="21"/>
          <w:szCs w:val="21"/>
          <w:rtl w:val="0"/>
        </w:rPr>
        <w:t xml:space="preserve">We tested three different forecasting techniques (a classical statistical model, an industry standard forecasting tool, and a machine learning model) by having each one predict the most recent three known months of sales and checking the result against what actually happened. The machine learning model (XGBoost) was the most accurate, missing the true number by about 14.5% on average  noticeably better than the other two approaches (19% and 22% average error). We recommend using it as the primary forecasting engine going forward, refreshed monthly as new sales data comes in.</w:t>
      </w:r>
      <w:r w:rsidDel="00000000" w:rsidR="00000000" w:rsidRPr="00000000">
        <w:rPr>
          <w:rtl w:val="0"/>
        </w:rPr>
      </w:r>
    </w:p>
    <w:tbl>
      <w:tblPr>
        <w:tblStyle w:val="Table1"/>
        <w:tblW w:w="109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4200"/>
        <w:gridCol w:w="4340"/>
        <w:tblGridChange w:id="0">
          <w:tblGrid>
            <w:gridCol w:w="2400"/>
            <w:gridCol w:w="4200"/>
            <w:gridCol w:w="4340"/>
          </w:tblGrid>
        </w:tblGridChange>
      </w:tblGrid>
      <w:tr>
        <w:trPr>
          <w:cantSplit w:val="0"/>
          <w:tblHeader w:val="1"/>
        </w:trPr>
        <w:tc>
          <w:tcPr>
            <w:shd w:fill="1f3864" w:val="clear"/>
            <w:tcMar>
              <w:top w:w="60.0" w:type="dxa"/>
              <w:left w:w="100.0" w:type="dxa"/>
              <w:bottom w:w="60.0" w:type="dxa"/>
              <w:right w:w="100.0" w:type="dxa"/>
            </w:tcMar>
            <w:vAlign w:val="center"/>
          </w:tcPr>
          <w:p w:rsidR="00000000" w:rsidDel="00000000" w:rsidP="00000000" w:rsidRDefault="00000000" w:rsidRPr="00000000" w14:paraId="0000000C">
            <w:pPr>
              <w:rPr/>
            </w:pPr>
            <w:r w:rsidDel="00000000" w:rsidR="00000000" w:rsidRPr="00000000">
              <w:rPr>
                <w:b w:val="1"/>
                <w:bCs w:val="1"/>
                <w:color w:val="ffffff"/>
                <w:sz w:val="19"/>
                <w:szCs w:val="19"/>
                <w:rtl w:val="0"/>
              </w:rPr>
              <w:t xml:space="preserve">Month</w:t>
            </w:r>
            <w:r w:rsidDel="00000000" w:rsidR="00000000" w:rsidRPr="00000000">
              <w:rPr>
                <w:rtl w:val="0"/>
              </w:rPr>
            </w:r>
          </w:p>
        </w:tc>
        <w:tc>
          <w:tcPr>
            <w:shd w:fill="1f3864" w:val="clear"/>
            <w:tcMar>
              <w:top w:w="60.0" w:type="dxa"/>
              <w:left w:w="100.0" w:type="dxa"/>
              <w:bottom w:w="60.0" w:type="dxa"/>
              <w:right w:w="100.0" w:type="dxa"/>
            </w:tcMar>
            <w:vAlign w:val="center"/>
          </w:tcPr>
          <w:p w:rsidR="00000000" w:rsidDel="00000000" w:rsidP="00000000" w:rsidRDefault="00000000" w:rsidRPr="00000000" w14:paraId="0000000D">
            <w:pPr>
              <w:rPr/>
            </w:pPr>
            <w:r w:rsidDel="00000000" w:rsidR="00000000" w:rsidRPr="00000000">
              <w:rPr>
                <w:b w:val="1"/>
                <w:bCs w:val="1"/>
                <w:color w:val="ffffff"/>
                <w:sz w:val="19"/>
                <w:szCs w:val="19"/>
                <w:rtl w:val="0"/>
              </w:rPr>
              <w:t xml:space="preserve">Forecast (Expected Sales)</w:t>
            </w:r>
            <w:r w:rsidDel="00000000" w:rsidR="00000000" w:rsidRPr="00000000">
              <w:rPr>
                <w:rtl w:val="0"/>
              </w:rPr>
            </w:r>
          </w:p>
        </w:tc>
        <w:tc>
          <w:tcPr>
            <w:shd w:fill="1f3864" w:val="clear"/>
            <w:tcMar>
              <w:top w:w="60.0" w:type="dxa"/>
              <w:left w:w="100.0" w:type="dxa"/>
              <w:bottom w:w="60.0" w:type="dxa"/>
              <w:right w:w="100.0" w:type="dxa"/>
            </w:tcMar>
            <w:vAlign w:val="center"/>
          </w:tcPr>
          <w:p w:rsidR="00000000" w:rsidDel="00000000" w:rsidP="00000000" w:rsidRDefault="00000000" w:rsidRPr="00000000" w14:paraId="0000000E">
            <w:pPr>
              <w:rPr/>
            </w:pPr>
            <w:r w:rsidDel="00000000" w:rsidR="00000000" w:rsidRPr="00000000">
              <w:rPr>
                <w:b w:val="1"/>
                <w:bCs w:val="1"/>
                <w:color w:val="ffffff"/>
                <w:sz w:val="19"/>
                <w:szCs w:val="19"/>
                <w:rtl w:val="0"/>
              </w:rPr>
              <w:t xml:space="preserve">Likely Range (±~14.5%)</w:t>
            </w:r>
            <w:r w:rsidDel="00000000" w:rsidR="00000000" w:rsidRPr="00000000">
              <w:rPr>
                <w:rtl w:val="0"/>
              </w:rPr>
            </w:r>
          </w:p>
        </w:tc>
      </w:tr>
      <w:tr>
        <w:trPr>
          <w:cantSplit w:val="0"/>
          <w:tblHeader w:val="0"/>
        </w:trPr>
        <w:tc>
          <w:tcPr>
            <w:shd w:fill="f2f7fc" w:val="clear"/>
            <w:tcMar>
              <w:top w:w="55.0" w:type="dxa"/>
              <w:left w:w="100.0" w:type="dxa"/>
              <w:bottom w:w="55.0" w:type="dxa"/>
              <w:right w:w="100.0" w:type="dxa"/>
            </w:tcMar>
            <w:vAlign w:val="center"/>
          </w:tcPr>
          <w:p w:rsidR="00000000" w:rsidDel="00000000" w:rsidP="00000000" w:rsidRDefault="00000000" w:rsidRPr="00000000" w14:paraId="0000000F">
            <w:pPr>
              <w:rPr/>
            </w:pPr>
            <w:r w:rsidDel="00000000" w:rsidR="00000000" w:rsidRPr="00000000">
              <w:rPr>
                <w:color w:val="262626"/>
                <w:sz w:val="19"/>
                <w:szCs w:val="19"/>
                <w:rtl w:val="0"/>
              </w:rPr>
              <w:t xml:space="preserve">Month 1</w:t>
            </w:r>
            <w:r w:rsidDel="00000000" w:rsidR="00000000" w:rsidRPr="00000000">
              <w:rPr>
                <w:rtl w:val="0"/>
              </w:rPr>
            </w:r>
          </w:p>
        </w:tc>
        <w:tc>
          <w:tcPr>
            <w:shd w:fill="f2f7fc" w:val="clear"/>
            <w:tcMar>
              <w:top w:w="55.0" w:type="dxa"/>
              <w:left w:w="100.0" w:type="dxa"/>
              <w:bottom w:w="55.0" w:type="dxa"/>
              <w:right w:w="100.0" w:type="dxa"/>
            </w:tcMar>
            <w:vAlign w:val="center"/>
          </w:tcPr>
          <w:p w:rsidR="00000000" w:rsidDel="00000000" w:rsidP="00000000" w:rsidRDefault="00000000" w:rsidRPr="00000000" w14:paraId="00000010">
            <w:pPr>
              <w:rPr/>
            </w:pPr>
            <w:r w:rsidDel="00000000" w:rsidR="00000000" w:rsidRPr="00000000">
              <w:rPr>
                <w:color w:val="262626"/>
                <w:sz w:val="19"/>
                <w:szCs w:val="19"/>
                <w:rtl w:val="0"/>
              </w:rPr>
              <w:t xml:space="preserve">$86,500</w:t>
            </w:r>
            <w:r w:rsidDel="00000000" w:rsidR="00000000" w:rsidRPr="00000000">
              <w:rPr>
                <w:rtl w:val="0"/>
              </w:rPr>
            </w:r>
          </w:p>
        </w:tc>
        <w:tc>
          <w:tcPr>
            <w:shd w:fill="f2f7fc" w:val="clear"/>
            <w:tcMar>
              <w:top w:w="55.0" w:type="dxa"/>
              <w:left w:w="100.0" w:type="dxa"/>
              <w:bottom w:w="55.0" w:type="dxa"/>
              <w:right w:w="100.0" w:type="dxa"/>
            </w:tcMar>
            <w:vAlign w:val="center"/>
          </w:tcPr>
          <w:p w:rsidR="00000000" w:rsidDel="00000000" w:rsidP="00000000" w:rsidRDefault="00000000" w:rsidRPr="00000000" w14:paraId="00000011">
            <w:pPr>
              <w:rPr/>
            </w:pPr>
            <w:r w:rsidDel="00000000" w:rsidR="00000000" w:rsidRPr="00000000">
              <w:rPr>
                <w:color w:val="262626"/>
                <w:sz w:val="19"/>
                <w:szCs w:val="19"/>
                <w:rtl w:val="0"/>
              </w:rPr>
              <w:t xml:space="preserve">$74,000 -  $99,000</w:t>
            </w:r>
            <w:r w:rsidDel="00000000" w:rsidR="00000000" w:rsidRPr="00000000">
              <w:rPr>
                <w:rtl w:val="0"/>
              </w:rPr>
            </w:r>
          </w:p>
        </w:tc>
      </w:tr>
      <w:tr>
        <w:trPr>
          <w:cantSplit w:val="0"/>
          <w:tblHeader w:val="0"/>
        </w:trPr>
        <w:tc>
          <w:tcPr>
            <w:shd w:fill="ffffff" w:val="clear"/>
            <w:tcMar>
              <w:top w:w="55.0" w:type="dxa"/>
              <w:left w:w="100.0" w:type="dxa"/>
              <w:bottom w:w="55.0" w:type="dxa"/>
              <w:right w:w="100.0" w:type="dxa"/>
            </w:tcMar>
            <w:vAlign w:val="center"/>
          </w:tcPr>
          <w:p w:rsidR="00000000" w:rsidDel="00000000" w:rsidP="00000000" w:rsidRDefault="00000000" w:rsidRPr="00000000" w14:paraId="00000012">
            <w:pPr>
              <w:rPr/>
            </w:pPr>
            <w:r w:rsidDel="00000000" w:rsidR="00000000" w:rsidRPr="00000000">
              <w:rPr>
                <w:color w:val="262626"/>
                <w:sz w:val="19"/>
                <w:szCs w:val="19"/>
                <w:rtl w:val="0"/>
              </w:rPr>
              <w:t xml:space="preserve">Month 2</w:t>
            </w:r>
            <w:r w:rsidDel="00000000" w:rsidR="00000000" w:rsidRPr="00000000">
              <w:rPr>
                <w:rtl w:val="0"/>
              </w:rPr>
            </w:r>
          </w:p>
        </w:tc>
        <w:tc>
          <w:tcPr>
            <w:shd w:fill="ffffff" w:val="clear"/>
            <w:tcMar>
              <w:top w:w="55.0" w:type="dxa"/>
              <w:left w:w="100.0" w:type="dxa"/>
              <w:bottom w:w="55.0" w:type="dxa"/>
              <w:right w:w="100.0" w:type="dxa"/>
            </w:tcMar>
            <w:vAlign w:val="center"/>
          </w:tcPr>
          <w:p w:rsidR="00000000" w:rsidDel="00000000" w:rsidP="00000000" w:rsidRDefault="00000000" w:rsidRPr="00000000" w14:paraId="00000013">
            <w:pPr>
              <w:rPr/>
            </w:pPr>
            <w:r w:rsidDel="00000000" w:rsidR="00000000" w:rsidRPr="00000000">
              <w:rPr>
                <w:color w:val="262626"/>
                <w:sz w:val="19"/>
                <w:szCs w:val="19"/>
                <w:rtl w:val="0"/>
              </w:rPr>
              <w:t xml:space="preserve">$88,000</w:t>
            </w:r>
            <w:r w:rsidDel="00000000" w:rsidR="00000000" w:rsidRPr="00000000">
              <w:rPr>
                <w:rtl w:val="0"/>
              </w:rPr>
            </w:r>
          </w:p>
        </w:tc>
        <w:tc>
          <w:tcPr>
            <w:shd w:fill="ffffff" w:val="clear"/>
            <w:tcMar>
              <w:top w:w="55.0" w:type="dxa"/>
              <w:left w:w="100.0" w:type="dxa"/>
              <w:bottom w:w="55.0" w:type="dxa"/>
              <w:right w:w="100.0" w:type="dxa"/>
            </w:tcMar>
            <w:vAlign w:val="center"/>
          </w:tcPr>
          <w:p w:rsidR="00000000" w:rsidDel="00000000" w:rsidP="00000000" w:rsidRDefault="00000000" w:rsidRPr="00000000" w14:paraId="00000014">
            <w:pPr>
              <w:rPr/>
            </w:pPr>
            <w:r w:rsidDel="00000000" w:rsidR="00000000" w:rsidRPr="00000000">
              <w:rPr>
                <w:color w:val="262626"/>
                <w:sz w:val="19"/>
                <w:szCs w:val="19"/>
                <w:rtl w:val="0"/>
              </w:rPr>
              <w:t xml:space="preserve">$75,200 -  $100,700</w:t>
            </w:r>
            <w:r w:rsidDel="00000000" w:rsidR="00000000" w:rsidRPr="00000000">
              <w:rPr>
                <w:rtl w:val="0"/>
              </w:rPr>
            </w:r>
          </w:p>
        </w:tc>
      </w:tr>
      <w:tr>
        <w:trPr>
          <w:cantSplit w:val="0"/>
          <w:tblHeader w:val="0"/>
        </w:trPr>
        <w:tc>
          <w:tcPr>
            <w:shd w:fill="f2f7fc" w:val="clear"/>
            <w:tcMar>
              <w:top w:w="55.0" w:type="dxa"/>
              <w:left w:w="100.0" w:type="dxa"/>
              <w:bottom w:w="55.0" w:type="dxa"/>
              <w:right w:w="100.0" w:type="dxa"/>
            </w:tcMar>
            <w:vAlign w:val="center"/>
          </w:tcPr>
          <w:p w:rsidR="00000000" w:rsidDel="00000000" w:rsidP="00000000" w:rsidRDefault="00000000" w:rsidRPr="00000000" w14:paraId="00000015">
            <w:pPr>
              <w:rPr/>
            </w:pPr>
            <w:r w:rsidDel="00000000" w:rsidR="00000000" w:rsidRPr="00000000">
              <w:rPr>
                <w:color w:val="262626"/>
                <w:sz w:val="19"/>
                <w:szCs w:val="19"/>
                <w:rtl w:val="0"/>
              </w:rPr>
              <w:t xml:space="preserve">Month 3</w:t>
            </w:r>
            <w:r w:rsidDel="00000000" w:rsidR="00000000" w:rsidRPr="00000000">
              <w:rPr>
                <w:rtl w:val="0"/>
              </w:rPr>
            </w:r>
          </w:p>
        </w:tc>
        <w:tc>
          <w:tcPr>
            <w:shd w:fill="f2f7fc" w:val="clear"/>
            <w:tcMar>
              <w:top w:w="55.0" w:type="dxa"/>
              <w:left w:w="100.0" w:type="dxa"/>
              <w:bottom w:w="55.0" w:type="dxa"/>
              <w:right w:w="100.0" w:type="dxa"/>
            </w:tcMar>
            <w:vAlign w:val="center"/>
          </w:tcPr>
          <w:p w:rsidR="00000000" w:rsidDel="00000000" w:rsidP="00000000" w:rsidRDefault="00000000" w:rsidRPr="00000000" w14:paraId="00000016">
            <w:pPr>
              <w:rPr/>
            </w:pPr>
            <w:r w:rsidDel="00000000" w:rsidR="00000000" w:rsidRPr="00000000">
              <w:rPr>
                <w:color w:val="262626"/>
                <w:sz w:val="19"/>
                <w:szCs w:val="19"/>
                <w:rtl w:val="0"/>
              </w:rPr>
              <w:t xml:space="preserve">$88,300</w:t>
            </w:r>
            <w:r w:rsidDel="00000000" w:rsidR="00000000" w:rsidRPr="00000000">
              <w:rPr>
                <w:rtl w:val="0"/>
              </w:rPr>
            </w:r>
          </w:p>
        </w:tc>
        <w:tc>
          <w:tcPr>
            <w:shd w:fill="f2f7fc" w:val="clear"/>
            <w:tcMar>
              <w:top w:w="55.0" w:type="dxa"/>
              <w:left w:w="100.0" w:type="dxa"/>
              <w:bottom w:w="55.0" w:type="dxa"/>
              <w:right w:w="100.0" w:type="dxa"/>
            </w:tcMar>
            <w:vAlign w:val="center"/>
          </w:tcPr>
          <w:p w:rsidR="00000000" w:rsidDel="00000000" w:rsidP="00000000" w:rsidRDefault="00000000" w:rsidRPr="00000000" w14:paraId="00000017">
            <w:pPr>
              <w:rPr/>
            </w:pPr>
            <w:r w:rsidDel="00000000" w:rsidR="00000000" w:rsidRPr="00000000">
              <w:rPr>
                <w:color w:val="262626"/>
                <w:sz w:val="19"/>
                <w:szCs w:val="19"/>
                <w:rtl w:val="0"/>
              </w:rPr>
              <w:t xml:space="preserve">$75,500 -  $101,000</w:t>
            </w:r>
            <w:r w:rsidDel="00000000" w:rsidR="00000000" w:rsidRPr="00000000">
              <w:rPr>
                <w:rtl w:val="0"/>
              </w:rPr>
            </w:r>
          </w:p>
        </w:tc>
      </w:tr>
    </w:tbl>
    <w:p w:rsidR="00000000" w:rsidDel="00000000" w:rsidP="00000000" w:rsidRDefault="00000000" w:rsidRPr="00000000" w14:paraId="00000018">
      <w:pPr>
        <w:spacing w:after="120" w:line="276" w:lineRule="auto"/>
        <w:rPr/>
      </w:pPr>
      <w:r w:rsidDel="00000000" w:rsidR="00000000" w:rsidRPr="00000000">
        <w:rPr>
          <w:rtl w:val="0"/>
        </w:rPr>
      </w:r>
    </w:p>
    <w:p w:rsidR="00000000" w:rsidDel="00000000" w:rsidP="00000000" w:rsidRDefault="00000000" w:rsidRPr="00000000" w14:paraId="00000019">
      <w:pPr>
        <w:spacing w:after="120" w:line="276" w:lineRule="auto"/>
        <w:rPr/>
      </w:pPr>
      <w:r w:rsidDel="00000000" w:rsidR="00000000" w:rsidRPr="00000000">
        <w:rPr>
          <w:color w:val="262626"/>
          <w:sz w:val="21"/>
          <w:szCs w:val="21"/>
          <w:rtl w:val="0"/>
        </w:rPr>
        <w:t xml:space="preserve">In plain terms: we are confident monthly sales will land somewhere in the $75,000 - $101,000 band each month, with $86,500- $88,300 as the single best estimate. Furniture is forecast to grow the most of any category over the quarter (up roughly 54%), and the West region shows the strongest region level momentum (up roughly 68%) both should be prioritized when allocating stock and warehouse capacity for the coming quarter.</w:t>
      </w:r>
      <w:r w:rsidDel="00000000" w:rsidR="00000000" w:rsidRPr="00000000">
        <w:rPr>
          <w:rtl w:val="0"/>
        </w:rPr>
      </w:r>
    </w:p>
    <w:p w:rsidR="00000000" w:rsidDel="00000000" w:rsidP="00000000" w:rsidRDefault="00000000" w:rsidRPr="00000000" w14:paraId="0000001A">
      <w:pPr>
        <w:pStyle w:val="Heading1"/>
        <w:pBdr>
          <w:bottom w:color="2e74b5" w:space="4" w:sz="8" w:val="single"/>
        </w:pBdr>
        <w:spacing w:after="140" w:before="320" w:lineRule="auto"/>
        <w:rPr/>
      </w:pPr>
      <w:r w:rsidDel="00000000" w:rsidR="00000000" w:rsidRPr="00000000">
        <w:rPr>
          <w:b w:val="1"/>
          <w:bCs w:val="1"/>
          <w:color w:val="1f3864"/>
          <w:sz w:val="26"/>
          <w:szCs w:val="26"/>
          <w:rtl w:val="0"/>
        </w:rPr>
        <w:t xml:space="preserve">Top 3 Anomalies Detected</w:t>
      </w:r>
      <w:r w:rsidDel="00000000" w:rsidR="00000000" w:rsidRPr="00000000">
        <w:rPr>
          <w:rtl w:val="0"/>
        </w:rPr>
      </w:r>
    </w:p>
    <w:p w:rsidR="00000000" w:rsidDel="00000000" w:rsidP="00000000" w:rsidRDefault="00000000" w:rsidRPr="00000000" w14:paraId="0000001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0" w:line="264" w:lineRule="auto"/>
        <w:ind w:left="720" w:right="0" w:hanging="360"/>
        <w:jc w:val="left"/>
        <w:rPr/>
      </w:pPr>
      <w:r w:rsidDel="00000000" w:rsidR="00000000" w:rsidRPr="00000000">
        <w:rPr>
          <w:rFonts w:ascii="Calibri" w:cs="Calibri" w:eastAsia="Calibri" w:hAnsi="Calibri"/>
          <w:b w:val="1"/>
          <w:bCs w:val="1"/>
          <w:i w:val="0"/>
          <w:iCs w:val="0"/>
          <w:smallCaps w:val="0"/>
          <w:strike w:val="0"/>
          <w:color w:val="262626"/>
          <w:sz w:val="21"/>
          <w:szCs w:val="21"/>
          <w:u w:val="none"/>
          <w:shd w:fill="auto" w:val="clear"/>
          <w:vertAlign w:val="baseline"/>
          <w:rtl w:val="0"/>
        </w:rPr>
        <w:t xml:space="preserve">1. Holiday-season sales surge (Novembe</w:t>
      </w:r>
      <w:r w:rsidDel="00000000" w:rsidR="00000000" w:rsidRPr="00000000">
        <w:rPr>
          <w:b w:val="1"/>
          <w:bCs w:val="1"/>
          <w:color w:val="262626"/>
          <w:sz w:val="21"/>
          <w:szCs w:val="21"/>
          <w:rtl w:val="0"/>
        </w:rPr>
        <w:t xml:space="preserve">r - </w:t>
      </w:r>
      <w:r w:rsidDel="00000000" w:rsidR="00000000" w:rsidRPr="00000000">
        <w:rPr>
          <w:rFonts w:ascii="Calibri" w:cs="Calibri" w:eastAsia="Calibri" w:hAnsi="Calibri"/>
          <w:b w:val="1"/>
          <w:bCs w:val="1"/>
          <w:i w:val="0"/>
          <w:iCs w:val="0"/>
          <w:smallCaps w:val="0"/>
          <w:strike w:val="0"/>
          <w:color w:val="262626"/>
          <w:sz w:val="21"/>
          <w:szCs w:val="21"/>
          <w:u w:val="none"/>
          <w:shd w:fill="auto" w:val="clear"/>
          <w:vertAlign w:val="baseline"/>
          <w:rtl w:val="0"/>
        </w:rPr>
        <w:t xml:space="preserve">December 2018). </w:t>
      </w:r>
      <w:r w:rsidDel="00000000" w:rsidR="00000000" w:rsidRPr="00000000">
        <w:rPr>
          <w:rFonts w:ascii="Calibri" w:cs="Calibri" w:eastAsia="Calibri" w:hAnsi="Calibri"/>
          <w:b w:val="0"/>
          <w:bCs w:val="0"/>
          <w:i w:val="0"/>
          <w:iCs w:val="0"/>
          <w:smallCaps w:val="0"/>
          <w:strike w:val="0"/>
          <w:color w:val="262626"/>
          <w:sz w:val="21"/>
          <w:szCs w:val="21"/>
          <w:u w:val="none"/>
          <w:shd w:fill="auto" w:val="clear"/>
          <w:vertAlign w:val="baseline"/>
          <w:rtl w:val="0"/>
        </w:rPr>
        <w:t xml:space="preserve">Weekly sales jumped to $29,000</w:t>
      </w:r>
      <w:r w:rsidDel="00000000" w:rsidR="00000000" w:rsidRPr="00000000">
        <w:rPr>
          <w:color w:val="262626"/>
          <w:sz w:val="21"/>
          <w:szCs w:val="21"/>
          <w:rtl w:val="0"/>
        </w:rPr>
        <w:t xml:space="preserve"> - </w:t>
      </w:r>
      <w:r w:rsidDel="00000000" w:rsidR="00000000" w:rsidRPr="00000000">
        <w:rPr>
          <w:rFonts w:ascii="Calibri" w:cs="Calibri" w:eastAsia="Calibri" w:hAnsi="Calibri"/>
          <w:b w:val="0"/>
          <w:bCs w:val="0"/>
          <w:i w:val="0"/>
          <w:iCs w:val="0"/>
          <w:smallCaps w:val="0"/>
          <w:strike w:val="0"/>
          <w:color w:val="262626"/>
          <w:sz w:val="21"/>
          <w:szCs w:val="21"/>
          <w:u w:val="none"/>
          <w:shd w:fill="auto" w:val="clear"/>
          <w:vertAlign w:val="baseline"/>
          <w:rtl w:val="0"/>
        </w:rPr>
        <w:t xml:space="preserve">$36,000 versus a typical week of roughly $15,000</w:t>
      </w:r>
      <w:r w:rsidDel="00000000" w:rsidR="00000000" w:rsidRPr="00000000">
        <w:rPr>
          <w:color w:val="262626"/>
          <w:sz w:val="21"/>
          <w:szCs w:val="21"/>
          <w:rtl w:val="0"/>
        </w:rPr>
        <w:t xml:space="preserve"> - </w:t>
      </w:r>
      <w:r w:rsidDel="00000000" w:rsidR="00000000" w:rsidRPr="00000000">
        <w:rPr>
          <w:rFonts w:ascii="Calibri" w:cs="Calibri" w:eastAsia="Calibri" w:hAnsi="Calibri"/>
          <w:b w:val="0"/>
          <w:bCs w:val="0"/>
          <w:i w:val="0"/>
          <w:iCs w:val="0"/>
          <w:smallCaps w:val="0"/>
          <w:strike w:val="0"/>
          <w:color w:val="262626"/>
          <w:sz w:val="21"/>
          <w:szCs w:val="21"/>
          <w:u w:val="none"/>
          <w:shd w:fill="auto" w:val="clear"/>
          <w:vertAlign w:val="baseline"/>
          <w:rtl w:val="0"/>
        </w:rPr>
        <w:t xml:space="preserve">$20,000. Likely cause: Black Friday, Cyber Monday, and year</w:t>
      </w:r>
      <w:r w:rsidDel="00000000" w:rsidR="00000000" w:rsidRPr="00000000">
        <w:rPr>
          <w:color w:val="262626"/>
          <w:sz w:val="21"/>
          <w:szCs w:val="21"/>
          <w:rtl w:val="0"/>
        </w:rPr>
        <w:t xml:space="preserve"> </w:t>
      </w:r>
      <w:r w:rsidDel="00000000" w:rsidR="00000000" w:rsidRPr="00000000">
        <w:rPr>
          <w:rFonts w:ascii="Calibri" w:cs="Calibri" w:eastAsia="Calibri" w:hAnsi="Calibri"/>
          <w:b w:val="0"/>
          <w:bCs w:val="0"/>
          <w:i w:val="0"/>
          <w:iCs w:val="0"/>
          <w:smallCaps w:val="0"/>
          <w:strike w:val="0"/>
          <w:color w:val="262626"/>
          <w:sz w:val="21"/>
          <w:szCs w:val="21"/>
          <w:u w:val="none"/>
          <w:shd w:fill="auto" w:val="clear"/>
          <w:vertAlign w:val="baseline"/>
          <w:rtl w:val="0"/>
        </w:rPr>
        <w:t xml:space="preserve">end holiday promotions. This is a predictable spike </w:t>
      </w:r>
      <w:r w:rsidDel="00000000" w:rsidR="00000000" w:rsidRPr="00000000">
        <w:rPr>
          <w:color w:val="262626"/>
          <w:sz w:val="21"/>
          <w:szCs w:val="21"/>
          <w:rtl w:val="0"/>
        </w:rPr>
        <w:t xml:space="preserve">,</w:t>
      </w:r>
      <w:r w:rsidDel="00000000" w:rsidR="00000000" w:rsidRPr="00000000">
        <w:rPr>
          <w:rFonts w:ascii="Calibri" w:cs="Calibri" w:eastAsia="Calibri" w:hAnsi="Calibri"/>
          <w:b w:val="0"/>
          <w:bCs w:val="0"/>
          <w:i w:val="0"/>
          <w:iCs w:val="0"/>
          <w:smallCaps w:val="0"/>
          <w:strike w:val="0"/>
          <w:color w:val="262626"/>
          <w:sz w:val="21"/>
          <w:szCs w:val="21"/>
          <w:u w:val="none"/>
          <w:shd w:fill="auto" w:val="clear"/>
          <w:vertAlign w:val="baseline"/>
          <w:rtl w:val="0"/>
        </w:rPr>
        <w:t xml:space="preserve"> it should be planned for, not treated as a one-off surprise.</w:t>
      </w:r>
      <w:r w:rsidDel="00000000" w:rsidR="00000000" w:rsidRPr="00000000">
        <w:rPr>
          <w:rtl w:val="0"/>
        </w:rPr>
      </w:r>
    </w:p>
    <w:p w:rsidR="00000000" w:rsidDel="00000000" w:rsidP="00000000" w:rsidRDefault="00000000" w:rsidRPr="00000000" w14:paraId="0000001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0" w:line="264" w:lineRule="auto"/>
        <w:ind w:left="720" w:right="0" w:hanging="360"/>
        <w:jc w:val="left"/>
        <w:rPr/>
      </w:pPr>
      <w:r w:rsidDel="00000000" w:rsidR="00000000" w:rsidRPr="00000000">
        <w:rPr>
          <w:rFonts w:ascii="Calibri" w:cs="Calibri" w:eastAsia="Calibri" w:hAnsi="Calibri"/>
          <w:b w:val="1"/>
          <w:bCs w:val="1"/>
          <w:i w:val="0"/>
          <w:iCs w:val="0"/>
          <w:smallCaps w:val="0"/>
          <w:strike w:val="0"/>
          <w:color w:val="262626"/>
          <w:sz w:val="21"/>
          <w:szCs w:val="21"/>
          <w:u w:val="none"/>
          <w:shd w:fill="auto" w:val="clear"/>
          <w:vertAlign w:val="baseline"/>
          <w:rtl w:val="0"/>
        </w:rPr>
        <w:t xml:space="preserve">2. Unexplained spring</w:t>
      </w:r>
      <w:r w:rsidDel="00000000" w:rsidR="00000000" w:rsidRPr="00000000">
        <w:rPr>
          <w:b w:val="1"/>
          <w:bCs w:val="1"/>
          <w:color w:val="262626"/>
          <w:sz w:val="21"/>
          <w:szCs w:val="21"/>
          <w:rtl w:val="0"/>
        </w:rPr>
        <w:t xml:space="preserve">/</w:t>
      </w:r>
      <w:r w:rsidDel="00000000" w:rsidR="00000000" w:rsidRPr="00000000">
        <w:rPr>
          <w:rFonts w:ascii="Calibri" w:cs="Calibri" w:eastAsia="Calibri" w:hAnsi="Calibri"/>
          <w:b w:val="1"/>
          <w:bCs w:val="1"/>
          <w:i w:val="0"/>
          <w:iCs w:val="0"/>
          <w:smallCaps w:val="0"/>
          <w:strike w:val="0"/>
          <w:color w:val="262626"/>
          <w:sz w:val="21"/>
          <w:szCs w:val="21"/>
          <w:u w:val="none"/>
          <w:shd w:fill="auto" w:val="clear"/>
          <w:vertAlign w:val="baseline"/>
          <w:rtl w:val="0"/>
        </w:rPr>
        <w:t xml:space="preserve">autumn spikes (March and September 2015). </w:t>
      </w:r>
      <w:r w:rsidDel="00000000" w:rsidR="00000000" w:rsidRPr="00000000">
        <w:rPr>
          <w:rFonts w:ascii="Calibri" w:cs="Calibri" w:eastAsia="Calibri" w:hAnsi="Calibri"/>
          <w:b w:val="0"/>
          <w:bCs w:val="0"/>
          <w:i w:val="0"/>
          <w:iCs w:val="0"/>
          <w:smallCaps w:val="0"/>
          <w:strike w:val="0"/>
          <w:color w:val="262626"/>
          <w:sz w:val="21"/>
          <w:szCs w:val="21"/>
          <w:u w:val="none"/>
          <w:shd w:fill="auto" w:val="clear"/>
          <w:vertAlign w:val="baseline"/>
          <w:rtl w:val="0"/>
        </w:rPr>
        <w:t xml:space="preserve">Weekly sales of $37,700 and $30,000 stand well above the normal range for those months. Likely cause: a large one</w:t>
      </w:r>
      <w:r w:rsidDel="00000000" w:rsidR="00000000" w:rsidRPr="00000000">
        <w:rPr>
          <w:color w:val="262626"/>
          <w:sz w:val="21"/>
          <w:szCs w:val="21"/>
          <w:rtl w:val="0"/>
        </w:rPr>
        <w:t xml:space="preserve"> </w:t>
      </w:r>
      <w:r w:rsidDel="00000000" w:rsidR="00000000" w:rsidRPr="00000000">
        <w:rPr>
          <w:rFonts w:ascii="Calibri" w:cs="Calibri" w:eastAsia="Calibri" w:hAnsi="Calibri"/>
          <w:b w:val="0"/>
          <w:bCs w:val="0"/>
          <w:i w:val="0"/>
          <w:iCs w:val="0"/>
          <w:smallCaps w:val="0"/>
          <w:strike w:val="0"/>
          <w:color w:val="262626"/>
          <w:sz w:val="21"/>
          <w:szCs w:val="21"/>
          <w:u w:val="none"/>
          <w:shd w:fill="auto" w:val="clear"/>
          <w:vertAlign w:val="baseline"/>
          <w:rtl w:val="0"/>
        </w:rPr>
        <w:t xml:space="preserve">time bulk or corporate order, or a promotional campaign that isn't captured elsewhere in the data. Worth confirming with the sales team, since it could either be a repeatable seasonal lever or a one</w:t>
      </w:r>
      <w:r w:rsidDel="00000000" w:rsidR="00000000" w:rsidRPr="00000000">
        <w:rPr>
          <w:color w:val="262626"/>
          <w:sz w:val="21"/>
          <w:szCs w:val="21"/>
          <w:rtl w:val="0"/>
        </w:rPr>
        <w:t xml:space="preserve"> </w:t>
      </w:r>
      <w:r w:rsidDel="00000000" w:rsidR="00000000" w:rsidRPr="00000000">
        <w:rPr>
          <w:rFonts w:ascii="Calibri" w:cs="Calibri" w:eastAsia="Calibri" w:hAnsi="Calibri"/>
          <w:b w:val="0"/>
          <w:bCs w:val="0"/>
          <w:i w:val="0"/>
          <w:iCs w:val="0"/>
          <w:smallCaps w:val="0"/>
          <w:strike w:val="0"/>
          <w:color w:val="262626"/>
          <w:sz w:val="21"/>
          <w:szCs w:val="21"/>
          <w:u w:val="none"/>
          <w:shd w:fill="auto" w:val="clear"/>
          <w:vertAlign w:val="baseline"/>
          <w:rtl w:val="0"/>
        </w:rPr>
        <w:t xml:space="preserve">off that shouldn't be built into future forecasts.</w:t>
      </w:r>
      <w:r w:rsidDel="00000000" w:rsidR="00000000" w:rsidRPr="00000000">
        <w:rPr>
          <w:rtl w:val="0"/>
        </w:rPr>
      </w:r>
    </w:p>
    <w:p w:rsidR="00000000" w:rsidDel="00000000" w:rsidP="00000000" w:rsidRDefault="00000000" w:rsidRPr="00000000" w14:paraId="0000001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0" w:line="264" w:lineRule="auto"/>
        <w:ind w:left="720" w:right="0" w:hanging="360"/>
        <w:jc w:val="left"/>
        <w:rPr/>
      </w:pPr>
      <w:r w:rsidDel="00000000" w:rsidR="00000000" w:rsidRPr="00000000">
        <w:rPr>
          <w:rFonts w:ascii="Calibri" w:cs="Calibri" w:eastAsia="Calibri" w:hAnsi="Calibri"/>
          <w:b w:val="1"/>
          <w:bCs w:val="1"/>
          <w:i w:val="0"/>
          <w:iCs w:val="0"/>
          <w:smallCaps w:val="0"/>
          <w:strike w:val="0"/>
          <w:color w:val="262626"/>
          <w:sz w:val="21"/>
          <w:szCs w:val="21"/>
          <w:u w:val="none"/>
          <w:shd w:fill="auto" w:val="clear"/>
          <w:vertAlign w:val="baseline"/>
          <w:rtl w:val="0"/>
        </w:rPr>
        <w:t xml:space="preserve">3. Unusually slow start to 2015 (early January and late February 2015). </w:t>
      </w:r>
      <w:r w:rsidDel="00000000" w:rsidR="00000000" w:rsidRPr="00000000">
        <w:rPr>
          <w:rFonts w:ascii="Calibri" w:cs="Calibri" w:eastAsia="Calibri" w:hAnsi="Calibri"/>
          <w:b w:val="0"/>
          <w:bCs w:val="0"/>
          <w:i w:val="0"/>
          <w:iCs w:val="0"/>
          <w:smallCaps w:val="0"/>
          <w:strike w:val="0"/>
          <w:color w:val="262626"/>
          <w:sz w:val="21"/>
          <w:szCs w:val="21"/>
          <w:u w:val="none"/>
          <w:shd w:fill="auto" w:val="clear"/>
          <w:vertAlign w:val="baseline"/>
          <w:rtl w:val="0"/>
        </w:rPr>
        <w:t xml:space="preserve">Weekly sales fell to under $1,000  far below normal. Likely cause</w:t>
      </w:r>
      <w:r w:rsidDel="00000000" w:rsidR="00000000" w:rsidRPr="00000000">
        <w:rPr>
          <w:color w:val="262626"/>
          <w:sz w:val="21"/>
          <w:szCs w:val="21"/>
          <w:rtl w:val="0"/>
        </w:rPr>
        <w:t xml:space="preserve"> </w:t>
      </w:r>
      <w:r w:rsidDel="00000000" w:rsidR="00000000" w:rsidRPr="00000000">
        <w:rPr>
          <w:rFonts w:ascii="Calibri" w:cs="Calibri" w:eastAsia="Calibri" w:hAnsi="Calibri"/>
          <w:b w:val="0"/>
          <w:bCs w:val="0"/>
          <w:i w:val="0"/>
          <w:iCs w:val="0"/>
          <w:smallCaps w:val="0"/>
          <w:strike w:val="0"/>
          <w:color w:val="262626"/>
          <w:sz w:val="21"/>
          <w:szCs w:val="21"/>
          <w:u w:val="none"/>
          <w:shd w:fill="auto" w:val="clear"/>
          <w:vertAlign w:val="baseline"/>
          <w:rtl w:val="0"/>
        </w:rPr>
        <w:t xml:space="preserve"> a post</w:t>
      </w:r>
      <w:r w:rsidDel="00000000" w:rsidR="00000000" w:rsidRPr="00000000">
        <w:rPr>
          <w:color w:val="262626"/>
          <w:sz w:val="21"/>
          <w:szCs w:val="21"/>
          <w:rtl w:val="0"/>
        </w:rPr>
        <w:t xml:space="preserve"> </w:t>
      </w:r>
      <w:r w:rsidDel="00000000" w:rsidR="00000000" w:rsidRPr="00000000">
        <w:rPr>
          <w:rFonts w:ascii="Calibri" w:cs="Calibri" w:eastAsia="Calibri" w:hAnsi="Calibri"/>
          <w:b w:val="0"/>
          <w:bCs w:val="0"/>
          <w:i w:val="0"/>
          <w:iCs w:val="0"/>
          <w:smallCaps w:val="0"/>
          <w:strike w:val="0"/>
          <w:color w:val="262626"/>
          <w:sz w:val="21"/>
          <w:szCs w:val="21"/>
          <w:u w:val="none"/>
          <w:shd w:fill="auto" w:val="clear"/>
          <w:vertAlign w:val="baseline"/>
          <w:rtl w:val="0"/>
        </w:rPr>
        <w:t xml:space="preserve">holiday demand lull combined with possibly incomplete order data for that early period. If confirmed as a data gap rather than a genuine slowdown, it should be corrected before being used to train future models.</w:t>
      </w:r>
      <w:r w:rsidDel="00000000" w:rsidR="00000000" w:rsidRPr="00000000">
        <w:rPr>
          <w:rtl w:val="0"/>
        </w:rPr>
      </w:r>
    </w:p>
    <w:p w:rsidR="00000000" w:rsidDel="00000000" w:rsidP="00000000" w:rsidRDefault="00000000" w:rsidRPr="00000000" w14:paraId="0000001E">
      <w:pPr>
        <w:spacing w:after="120" w:line="276" w:lineRule="auto"/>
        <w:rPr/>
      </w:pPr>
      <w:r w:rsidDel="00000000" w:rsidR="00000000" w:rsidRPr="00000000">
        <w:rPr>
          <w:color w:val="262626"/>
          <w:sz w:val="21"/>
          <w:szCs w:val="21"/>
          <w:rtl w:val="0"/>
        </w:rPr>
        <w:t xml:space="preserve">Two independent detection methods were used to cross check these findings  both agreed sales activity around the 2018 holiday period was exceptional, which increases our confidence in that finding specifically.</w:t>
      </w:r>
      <w:r w:rsidDel="00000000" w:rsidR="00000000" w:rsidRPr="00000000">
        <w:rPr>
          <w:rtl w:val="0"/>
        </w:rPr>
      </w:r>
    </w:p>
    <w:p w:rsidR="00000000" w:rsidDel="00000000" w:rsidP="00000000" w:rsidRDefault="00000000" w:rsidRPr="00000000" w14:paraId="0000001F">
      <w:pPr>
        <w:pStyle w:val="Heading1"/>
        <w:pBdr>
          <w:bottom w:color="2e74b5" w:space="4" w:sz="8" w:val="single"/>
        </w:pBdr>
        <w:spacing w:after="140" w:before="320" w:lineRule="auto"/>
        <w:rPr/>
      </w:pPr>
      <w:r w:rsidDel="00000000" w:rsidR="00000000" w:rsidRPr="00000000">
        <w:rPr>
          <w:b w:val="1"/>
          <w:bCs w:val="1"/>
          <w:color w:val="1f3864"/>
          <w:sz w:val="26"/>
          <w:szCs w:val="26"/>
          <w:rtl w:val="0"/>
        </w:rPr>
        <w:t xml:space="preserve">Product Demand Segmentation &amp; Stocking Strategy</w:t>
      </w:r>
      <w:r w:rsidDel="00000000" w:rsidR="00000000" w:rsidRPr="00000000">
        <w:rPr>
          <w:rtl w:val="0"/>
        </w:rPr>
      </w:r>
    </w:p>
    <w:p w:rsidR="00000000" w:rsidDel="00000000" w:rsidP="00000000" w:rsidRDefault="00000000" w:rsidRPr="00000000" w14:paraId="00000020">
      <w:pPr>
        <w:spacing w:after="120" w:line="276" w:lineRule="auto"/>
        <w:rPr/>
      </w:pPr>
      <w:r w:rsidDel="00000000" w:rsidR="00000000" w:rsidRPr="00000000">
        <w:rPr>
          <w:color w:val="262626"/>
          <w:sz w:val="21"/>
          <w:szCs w:val="21"/>
          <w:rtl w:val="0"/>
        </w:rPr>
        <w:t xml:space="preserve">Products were grouped into four demand types based on their sales volume, growth trend, and volatility:</w:t>
      </w:r>
      <w:r w:rsidDel="00000000" w:rsidR="00000000" w:rsidRPr="00000000">
        <w:rPr>
          <w:rtl w:val="0"/>
        </w:rPr>
      </w:r>
    </w:p>
    <w:tbl>
      <w:tblPr>
        <w:tblStyle w:val="Table2"/>
        <w:tblW w:w="109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400"/>
        <w:gridCol w:w="3600"/>
        <w:gridCol w:w="3940"/>
        <w:tblGridChange w:id="0">
          <w:tblGrid>
            <w:gridCol w:w="3400"/>
            <w:gridCol w:w="3600"/>
            <w:gridCol w:w="3940"/>
          </w:tblGrid>
        </w:tblGridChange>
      </w:tblGrid>
      <w:tr>
        <w:trPr>
          <w:cantSplit w:val="0"/>
          <w:tblHeader w:val="1"/>
        </w:trPr>
        <w:tc>
          <w:tcPr>
            <w:shd w:fill="1f3864" w:val="clear"/>
            <w:tcMar>
              <w:top w:w="60.0" w:type="dxa"/>
              <w:left w:w="100.0" w:type="dxa"/>
              <w:bottom w:w="60.0" w:type="dxa"/>
              <w:right w:w="100.0" w:type="dxa"/>
            </w:tcMar>
            <w:vAlign w:val="center"/>
          </w:tcPr>
          <w:p w:rsidR="00000000" w:rsidDel="00000000" w:rsidP="00000000" w:rsidRDefault="00000000" w:rsidRPr="00000000" w14:paraId="00000021">
            <w:pPr>
              <w:rPr/>
            </w:pPr>
            <w:r w:rsidDel="00000000" w:rsidR="00000000" w:rsidRPr="00000000">
              <w:rPr>
                <w:b w:val="1"/>
                <w:bCs w:val="1"/>
                <w:color w:val="ffffff"/>
                <w:sz w:val="19"/>
                <w:szCs w:val="19"/>
                <w:rtl w:val="0"/>
              </w:rPr>
              <w:t xml:space="preserve">Segment</w:t>
            </w:r>
            <w:r w:rsidDel="00000000" w:rsidR="00000000" w:rsidRPr="00000000">
              <w:rPr>
                <w:rtl w:val="0"/>
              </w:rPr>
            </w:r>
          </w:p>
        </w:tc>
        <w:tc>
          <w:tcPr>
            <w:shd w:fill="1f3864" w:val="clear"/>
            <w:tcMar>
              <w:top w:w="60.0" w:type="dxa"/>
              <w:left w:w="100.0" w:type="dxa"/>
              <w:bottom w:w="60.0" w:type="dxa"/>
              <w:right w:w="100.0" w:type="dxa"/>
            </w:tcMar>
            <w:vAlign w:val="center"/>
          </w:tcPr>
          <w:p w:rsidR="00000000" w:rsidDel="00000000" w:rsidP="00000000" w:rsidRDefault="00000000" w:rsidRPr="00000000" w14:paraId="00000022">
            <w:pPr>
              <w:rPr/>
            </w:pPr>
            <w:r w:rsidDel="00000000" w:rsidR="00000000" w:rsidRPr="00000000">
              <w:rPr>
                <w:b w:val="1"/>
                <w:bCs w:val="1"/>
                <w:color w:val="ffffff"/>
                <w:sz w:val="19"/>
                <w:szCs w:val="19"/>
                <w:rtl w:val="0"/>
              </w:rPr>
              <w:t xml:space="preserve">Example Products</w:t>
            </w:r>
            <w:r w:rsidDel="00000000" w:rsidR="00000000" w:rsidRPr="00000000">
              <w:rPr>
                <w:rtl w:val="0"/>
              </w:rPr>
            </w:r>
          </w:p>
        </w:tc>
        <w:tc>
          <w:tcPr>
            <w:shd w:fill="1f3864" w:val="clear"/>
            <w:tcMar>
              <w:top w:w="60.0" w:type="dxa"/>
              <w:left w:w="100.0" w:type="dxa"/>
              <w:bottom w:w="60.0" w:type="dxa"/>
              <w:right w:w="100.0" w:type="dxa"/>
            </w:tcMar>
            <w:vAlign w:val="center"/>
          </w:tcPr>
          <w:p w:rsidR="00000000" w:rsidDel="00000000" w:rsidP="00000000" w:rsidRDefault="00000000" w:rsidRPr="00000000" w14:paraId="00000023">
            <w:pPr>
              <w:rPr/>
            </w:pPr>
            <w:r w:rsidDel="00000000" w:rsidR="00000000" w:rsidRPr="00000000">
              <w:rPr>
                <w:b w:val="1"/>
                <w:bCs w:val="1"/>
                <w:color w:val="ffffff"/>
                <w:sz w:val="19"/>
                <w:szCs w:val="19"/>
                <w:rtl w:val="0"/>
              </w:rPr>
              <w:t xml:space="preserve">Recommended Stocking Strategy</w:t>
            </w:r>
            <w:r w:rsidDel="00000000" w:rsidR="00000000" w:rsidRPr="00000000">
              <w:rPr>
                <w:rtl w:val="0"/>
              </w:rPr>
            </w:r>
          </w:p>
        </w:tc>
      </w:tr>
      <w:tr>
        <w:trPr>
          <w:cantSplit w:val="0"/>
          <w:tblHeader w:val="0"/>
        </w:trPr>
        <w:tc>
          <w:tcPr>
            <w:shd w:fill="f2f7fc" w:val="clear"/>
            <w:tcMar>
              <w:top w:w="55.0" w:type="dxa"/>
              <w:left w:w="100.0" w:type="dxa"/>
              <w:bottom w:w="55.0" w:type="dxa"/>
              <w:right w:w="100.0" w:type="dxa"/>
            </w:tcMar>
            <w:vAlign w:val="center"/>
          </w:tcPr>
          <w:p w:rsidR="00000000" w:rsidDel="00000000" w:rsidP="00000000" w:rsidRDefault="00000000" w:rsidRPr="00000000" w14:paraId="00000024">
            <w:pPr>
              <w:rPr/>
            </w:pPr>
            <w:r w:rsidDel="00000000" w:rsidR="00000000" w:rsidRPr="00000000">
              <w:rPr>
                <w:color w:val="262626"/>
                <w:sz w:val="19"/>
                <w:szCs w:val="19"/>
                <w:rtl w:val="0"/>
              </w:rPr>
              <w:t xml:space="preserve">High Volume, Stable Demand</w:t>
            </w:r>
            <w:r w:rsidDel="00000000" w:rsidR="00000000" w:rsidRPr="00000000">
              <w:rPr>
                <w:rtl w:val="0"/>
              </w:rPr>
            </w:r>
          </w:p>
        </w:tc>
        <w:tc>
          <w:tcPr>
            <w:shd w:fill="f2f7fc" w:val="clear"/>
            <w:tcMar>
              <w:top w:w="55.0" w:type="dxa"/>
              <w:left w:w="100.0" w:type="dxa"/>
              <w:bottom w:w="55.0" w:type="dxa"/>
              <w:right w:w="100.0" w:type="dxa"/>
            </w:tcMar>
            <w:vAlign w:val="center"/>
          </w:tcPr>
          <w:p w:rsidR="00000000" w:rsidDel="00000000" w:rsidP="00000000" w:rsidRDefault="00000000" w:rsidRPr="00000000" w14:paraId="00000025">
            <w:pPr>
              <w:rPr/>
            </w:pPr>
            <w:r w:rsidDel="00000000" w:rsidR="00000000" w:rsidRPr="00000000">
              <w:rPr>
                <w:color w:val="262626"/>
                <w:sz w:val="19"/>
                <w:szCs w:val="19"/>
                <w:rtl w:val="0"/>
              </w:rPr>
              <w:t xml:space="preserve">Copiers, Machines</w:t>
            </w:r>
            <w:r w:rsidDel="00000000" w:rsidR="00000000" w:rsidRPr="00000000">
              <w:rPr>
                <w:rtl w:val="0"/>
              </w:rPr>
            </w:r>
          </w:p>
        </w:tc>
        <w:tc>
          <w:tcPr>
            <w:shd w:fill="f2f7fc" w:val="clear"/>
            <w:tcMar>
              <w:top w:w="55.0" w:type="dxa"/>
              <w:left w:w="100.0" w:type="dxa"/>
              <w:bottom w:w="55.0" w:type="dxa"/>
              <w:right w:w="100.0" w:type="dxa"/>
            </w:tcMar>
            <w:vAlign w:val="center"/>
          </w:tcPr>
          <w:p w:rsidR="00000000" w:rsidDel="00000000" w:rsidP="00000000" w:rsidRDefault="00000000" w:rsidRPr="00000000" w14:paraId="00000026">
            <w:pPr>
              <w:rPr/>
            </w:pPr>
            <w:r w:rsidDel="00000000" w:rsidR="00000000" w:rsidRPr="00000000">
              <w:rPr>
                <w:color w:val="262626"/>
                <w:sz w:val="19"/>
                <w:szCs w:val="19"/>
                <w:rtl w:val="0"/>
              </w:rPr>
              <w:t xml:space="preserve">Keep consistently high inventory; automate replenishment  these are reliable revenue drivers.</w:t>
            </w:r>
            <w:r w:rsidDel="00000000" w:rsidR="00000000" w:rsidRPr="00000000">
              <w:rPr>
                <w:rtl w:val="0"/>
              </w:rPr>
            </w:r>
          </w:p>
        </w:tc>
      </w:tr>
      <w:tr>
        <w:trPr>
          <w:cantSplit w:val="0"/>
          <w:tblHeader w:val="0"/>
        </w:trPr>
        <w:tc>
          <w:tcPr>
            <w:shd w:fill="ffffff" w:val="clear"/>
            <w:tcMar>
              <w:top w:w="55.0" w:type="dxa"/>
              <w:left w:w="100.0" w:type="dxa"/>
              <w:bottom w:w="55.0" w:type="dxa"/>
              <w:right w:w="100.0" w:type="dxa"/>
            </w:tcMar>
            <w:vAlign w:val="center"/>
          </w:tcPr>
          <w:p w:rsidR="00000000" w:rsidDel="00000000" w:rsidP="00000000" w:rsidRDefault="00000000" w:rsidRPr="00000000" w14:paraId="00000027">
            <w:pPr>
              <w:rPr/>
            </w:pPr>
            <w:r w:rsidDel="00000000" w:rsidR="00000000" w:rsidRPr="00000000">
              <w:rPr>
                <w:color w:val="262626"/>
                <w:sz w:val="19"/>
                <w:szCs w:val="19"/>
                <w:rtl w:val="0"/>
              </w:rPr>
              <w:t xml:space="preserve">Growing Demand</w:t>
            </w:r>
            <w:r w:rsidDel="00000000" w:rsidR="00000000" w:rsidRPr="00000000">
              <w:rPr>
                <w:rtl w:val="0"/>
              </w:rPr>
            </w:r>
          </w:p>
        </w:tc>
        <w:tc>
          <w:tcPr>
            <w:shd w:fill="ffffff" w:val="clear"/>
            <w:tcMar>
              <w:top w:w="55.0" w:type="dxa"/>
              <w:left w:w="100.0" w:type="dxa"/>
              <w:bottom w:w="55.0" w:type="dxa"/>
              <w:right w:w="100.0" w:type="dxa"/>
            </w:tcMar>
            <w:vAlign w:val="center"/>
          </w:tcPr>
          <w:p w:rsidR="00000000" w:rsidDel="00000000" w:rsidP="00000000" w:rsidRDefault="00000000" w:rsidRPr="00000000" w14:paraId="00000028">
            <w:pPr>
              <w:rPr/>
            </w:pPr>
            <w:r w:rsidDel="00000000" w:rsidR="00000000" w:rsidRPr="00000000">
              <w:rPr>
                <w:color w:val="262626"/>
                <w:sz w:val="19"/>
                <w:szCs w:val="19"/>
                <w:rtl w:val="0"/>
              </w:rPr>
              <w:t xml:space="preserve">Paper, Art, Bookcases, Furnishings, Labels, Envelopes, Fasteners, Appliances</w:t>
            </w:r>
            <w:r w:rsidDel="00000000" w:rsidR="00000000" w:rsidRPr="00000000">
              <w:rPr>
                <w:rtl w:val="0"/>
              </w:rPr>
            </w:r>
          </w:p>
        </w:tc>
        <w:tc>
          <w:tcPr>
            <w:shd w:fill="ffffff" w:val="clear"/>
            <w:tcMar>
              <w:top w:w="55.0" w:type="dxa"/>
              <w:left w:w="100.0" w:type="dxa"/>
              <w:bottom w:w="55.0" w:type="dxa"/>
              <w:right w:w="100.0" w:type="dxa"/>
            </w:tcMar>
            <w:vAlign w:val="center"/>
          </w:tcPr>
          <w:p w:rsidR="00000000" w:rsidDel="00000000" w:rsidP="00000000" w:rsidRDefault="00000000" w:rsidRPr="00000000" w14:paraId="00000029">
            <w:pPr>
              <w:rPr/>
            </w:pPr>
            <w:r w:rsidDel="00000000" w:rsidR="00000000" w:rsidRPr="00000000">
              <w:rPr>
                <w:color w:val="262626"/>
                <w:sz w:val="19"/>
                <w:szCs w:val="19"/>
                <w:rtl w:val="0"/>
              </w:rPr>
              <w:t xml:space="preserve">Increase stock gradually and track the trend monthly; demand is rising but should be scaled in, not all at once.</w:t>
            </w:r>
            <w:r w:rsidDel="00000000" w:rsidR="00000000" w:rsidRPr="00000000">
              <w:rPr>
                <w:rtl w:val="0"/>
              </w:rPr>
            </w:r>
          </w:p>
        </w:tc>
      </w:tr>
      <w:tr>
        <w:trPr>
          <w:cantSplit w:val="0"/>
          <w:tblHeader w:val="0"/>
        </w:trPr>
        <w:tc>
          <w:tcPr>
            <w:shd w:fill="f2f7fc" w:val="clear"/>
            <w:tcMar>
              <w:top w:w="55.0" w:type="dxa"/>
              <w:left w:w="100.0" w:type="dxa"/>
              <w:bottom w:w="55.0" w:type="dxa"/>
              <w:right w:w="100.0" w:type="dxa"/>
            </w:tcMar>
            <w:vAlign w:val="center"/>
          </w:tcPr>
          <w:p w:rsidR="00000000" w:rsidDel="00000000" w:rsidP="00000000" w:rsidRDefault="00000000" w:rsidRPr="00000000" w14:paraId="0000002A">
            <w:pPr>
              <w:rPr/>
            </w:pPr>
            <w:r w:rsidDel="00000000" w:rsidR="00000000" w:rsidRPr="00000000">
              <w:rPr>
                <w:color w:val="262626"/>
                <w:sz w:val="19"/>
                <w:szCs w:val="19"/>
                <w:rtl w:val="0"/>
              </w:rPr>
              <w:t xml:space="preserve">Low Volume, High Volatility</w:t>
            </w:r>
            <w:r w:rsidDel="00000000" w:rsidR="00000000" w:rsidRPr="00000000">
              <w:rPr>
                <w:rtl w:val="0"/>
              </w:rPr>
            </w:r>
          </w:p>
        </w:tc>
        <w:tc>
          <w:tcPr>
            <w:shd w:fill="f2f7fc" w:val="clear"/>
            <w:tcMar>
              <w:top w:w="55.0" w:type="dxa"/>
              <w:left w:w="100.0" w:type="dxa"/>
              <w:bottom w:w="55.0" w:type="dxa"/>
              <w:right w:w="100.0" w:type="dxa"/>
            </w:tcMar>
            <w:vAlign w:val="center"/>
          </w:tcPr>
          <w:p w:rsidR="00000000" w:rsidDel="00000000" w:rsidP="00000000" w:rsidRDefault="00000000" w:rsidRPr="00000000" w14:paraId="0000002B">
            <w:pPr>
              <w:rPr/>
            </w:pPr>
            <w:r w:rsidDel="00000000" w:rsidR="00000000" w:rsidRPr="00000000">
              <w:rPr>
                <w:color w:val="262626"/>
                <w:sz w:val="19"/>
                <w:szCs w:val="19"/>
                <w:rtl w:val="0"/>
              </w:rPr>
              <w:t xml:space="preserve">Tables, Chairs, Binders, Phones, Accessories, Storage</w:t>
            </w:r>
            <w:r w:rsidDel="00000000" w:rsidR="00000000" w:rsidRPr="00000000">
              <w:rPr>
                <w:rtl w:val="0"/>
              </w:rPr>
            </w:r>
          </w:p>
        </w:tc>
        <w:tc>
          <w:tcPr>
            <w:shd w:fill="f2f7fc" w:val="clear"/>
            <w:tcMar>
              <w:top w:w="55.0" w:type="dxa"/>
              <w:left w:w="100.0" w:type="dxa"/>
              <w:bottom w:w="55.0" w:type="dxa"/>
              <w:right w:w="100.0" w:type="dxa"/>
            </w:tcMar>
            <w:vAlign w:val="center"/>
          </w:tcPr>
          <w:p w:rsidR="00000000" w:rsidDel="00000000" w:rsidP="00000000" w:rsidRDefault="00000000" w:rsidRPr="00000000" w14:paraId="0000002C">
            <w:pPr>
              <w:rPr/>
            </w:pPr>
            <w:r w:rsidDel="00000000" w:rsidR="00000000" w:rsidRPr="00000000">
              <w:rPr>
                <w:color w:val="262626"/>
                <w:sz w:val="19"/>
                <w:szCs w:val="19"/>
                <w:rtl w:val="0"/>
              </w:rPr>
              <w:t xml:space="preserve">Keep light safety stock , replenish reactively and monitor closely to avoid overstocking unpredictable items.</w:t>
            </w:r>
            <w:r w:rsidDel="00000000" w:rsidR="00000000" w:rsidRPr="00000000">
              <w:rPr>
                <w:rtl w:val="0"/>
              </w:rPr>
            </w:r>
          </w:p>
        </w:tc>
      </w:tr>
      <w:tr>
        <w:trPr>
          <w:cantSplit w:val="0"/>
          <w:tblHeader w:val="0"/>
        </w:trPr>
        <w:tc>
          <w:tcPr>
            <w:shd w:fill="ffffff" w:val="clear"/>
            <w:tcMar>
              <w:top w:w="55.0" w:type="dxa"/>
              <w:left w:w="100.0" w:type="dxa"/>
              <w:bottom w:w="55.0" w:type="dxa"/>
              <w:right w:w="100.0" w:type="dxa"/>
            </w:tcMar>
            <w:vAlign w:val="center"/>
          </w:tcPr>
          <w:p w:rsidR="00000000" w:rsidDel="00000000" w:rsidP="00000000" w:rsidRDefault="00000000" w:rsidRPr="00000000" w14:paraId="0000002D">
            <w:pPr>
              <w:rPr/>
            </w:pPr>
            <w:r w:rsidDel="00000000" w:rsidR="00000000" w:rsidRPr="00000000">
              <w:rPr>
                <w:color w:val="262626"/>
                <w:sz w:val="19"/>
                <w:szCs w:val="19"/>
                <w:rtl w:val="0"/>
              </w:rPr>
              <w:t xml:space="preserve">Declining Demand</w:t>
            </w:r>
            <w:r w:rsidDel="00000000" w:rsidR="00000000" w:rsidRPr="00000000">
              <w:rPr>
                <w:rtl w:val="0"/>
              </w:rPr>
            </w:r>
          </w:p>
        </w:tc>
        <w:tc>
          <w:tcPr>
            <w:shd w:fill="ffffff" w:val="clear"/>
            <w:tcMar>
              <w:top w:w="55.0" w:type="dxa"/>
              <w:left w:w="100.0" w:type="dxa"/>
              <w:bottom w:w="55.0" w:type="dxa"/>
              <w:right w:w="100.0" w:type="dxa"/>
            </w:tcMar>
            <w:vAlign w:val="center"/>
          </w:tcPr>
          <w:p w:rsidR="00000000" w:rsidDel="00000000" w:rsidP="00000000" w:rsidRDefault="00000000" w:rsidRPr="00000000" w14:paraId="0000002E">
            <w:pPr>
              <w:rPr/>
            </w:pPr>
            <w:r w:rsidDel="00000000" w:rsidR="00000000" w:rsidRPr="00000000">
              <w:rPr>
                <w:color w:val="262626"/>
                <w:sz w:val="19"/>
                <w:szCs w:val="19"/>
                <w:rtl w:val="0"/>
              </w:rPr>
              <w:t xml:space="preserve">Supplies</w:t>
            </w:r>
            <w:r w:rsidDel="00000000" w:rsidR="00000000" w:rsidRPr="00000000">
              <w:rPr>
                <w:rtl w:val="0"/>
              </w:rPr>
            </w:r>
          </w:p>
        </w:tc>
        <w:tc>
          <w:tcPr>
            <w:shd w:fill="ffffff" w:val="clear"/>
            <w:tcMar>
              <w:top w:w="55.0" w:type="dxa"/>
              <w:left w:w="100.0" w:type="dxa"/>
              <w:bottom w:w="55.0" w:type="dxa"/>
              <w:right w:w="100.0" w:type="dxa"/>
            </w:tcMar>
            <w:vAlign w:val="center"/>
          </w:tcPr>
          <w:p w:rsidR="00000000" w:rsidDel="00000000" w:rsidP="00000000" w:rsidRDefault="00000000" w:rsidRPr="00000000" w14:paraId="0000002F">
            <w:pPr>
              <w:rPr/>
            </w:pPr>
            <w:r w:rsidDel="00000000" w:rsidR="00000000" w:rsidRPr="00000000">
              <w:rPr>
                <w:color w:val="262626"/>
                <w:sz w:val="19"/>
                <w:szCs w:val="19"/>
                <w:rtl w:val="0"/>
              </w:rPr>
              <w:t xml:space="preserve">Reduce inventory, avoid bulk purchasing, and consider promotions or phasing out the line to limit holding costs.</w:t>
            </w:r>
            <w:r w:rsidDel="00000000" w:rsidR="00000000" w:rsidRPr="00000000">
              <w:rPr>
                <w:rtl w:val="0"/>
              </w:rPr>
            </w:r>
          </w:p>
        </w:tc>
      </w:tr>
    </w:tbl>
    <w:p w:rsidR="00000000" w:rsidDel="00000000" w:rsidP="00000000" w:rsidRDefault="00000000" w:rsidRPr="00000000" w14:paraId="00000030">
      <w:pPr>
        <w:pStyle w:val="Heading1"/>
        <w:pBdr>
          <w:bottom w:color="2e74b5" w:space="4" w:sz="8" w:val="single"/>
        </w:pBdr>
        <w:spacing w:after="140" w:before="320" w:lineRule="auto"/>
        <w:rPr/>
      </w:pPr>
      <w:r w:rsidDel="00000000" w:rsidR="00000000" w:rsidRPr="00000000">
        <w:rPr>
          <w:b w:val="1"/>
          <w:bCs w:val="1"/>
          <w:color w:val="1f3864"/>
          <w:sz w:val="26"/>
          <w:szCs w:val="26"/>
          <w:rtl w:val="0"/>
        </w:rPr>
        <w:t xml:space="preserve">Business Recommendations</w:t>
      </w:r>
      <w:r w:rsidDel="00000000" w:rsidR="00000000" w:rsidRPr="00000000">
        <w:rPr>
          <w:rtl w:val="0"/>
        </w:rPr>
      </w:r>
    </w:p>
    <w:p w:rsidR="00000000" w:rsidDel="00000000" w:rsidP="00000000" w:rsidRDefault="00000000" w:rsidRPr="00000000" w14:paraId="0000003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0" w:line="264" w:lineRule="auto"/>
        <w:ind w:left="720" w:right="0" w:hanging="360"/>
        <w:jc w:val="left"/>
        <w:rPr/>
      </w:pPr>
      <w:r w:rsidDel="00000000" w:rsidR="00000000" w:rsidRPr="00000000">
        <w:rPr>
          <w:rFonts w:ascii="Calibri" w:cs="Calibri" w:eastAsia="Calibri" w:hAnsi="Calibri"/>
          <w:b w:val="1"/>
          <w:bCs w:val="1"/>
          <w:i w:val="0"/>
          <w:iCs w:val="0"/>
          <w:smallCaps w:val="0"/>
          <w:strike w:val="0"/>
          <w:color w:val="262626"/>
          <w:sz w:val="21"/>
          <w:szCs w:val="21"/>
          <w:u w:val="none"/>
          <w:shd w:fill="auto" w:val="clear"/>
          <w:vertAlign w:val="baseline"/>
          <w:rtl w:val="0"/>
        </w:rPr>
        <w:t xml:space="preserve">1. Prioritize Furniture and West-region inventory ahead of next quarter. </w:t>
      </w:r>
      <w:r w:rsidDel="00000000" w:rsidR="00000000" w:rsidRPr="00000000">
        <w:rPr>
          <w:rFonts w:ascii="Calibri" w:cs="Calibri" w:eastAsia="Calibri" w:hAnsi="Calibri"/>
          <w:b w:val="0"/>
          <w:bCs w:val="0"/>
          <w:i w:val="0"/>
          <w:iCs w:val="0"/>
          <w:smallCaps w:val="0"/>
          <w:strike w:val="0"/>
          <w:color w:val="262626"/>
          <w:sz w:val="21"/>
          <w:szCs w:val="21"/>
          <w:u w:val="none"/>
          <w:shd w:fill="auto" w:val="clear"/>
          <w:vertAlign w:val="baseline"/>
          <w:rtl w:val="0"/>
        </w:rPr>
        <w:t xml:space="preserve">The forecast shows Furniture sales climbing roughly 54% and the West region roughly 68% across the next three months  the strongest growth of any category or region. Shifting warehouse space and reorder points toward these two areas now will reduce the risk of stockouts as demand builds.</w:t>
      </w:r>
      <w:r w:rsidDel="00000000" w:rsidR="00000000" w:rsidRPr="00000000">
        <w:rPr>
          <w:rtl w:val="0"/>
        </w:rPr>
      </w:r>
    </w:p>
    <w:p w:rsidR="00000000" w:rsidDel="00000000" w:rsidP="00000000" w:rsidRDefault="00000000" w:rsidRPr="00000000" w14:paraId="0000003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0" w:line="264" w:lineRule="auto"/>
        <w:ind w:left="720" w:right="0" w:hanging="360"/>
        <w:jc w:val="left"/>
        <w:rPr/>
      </w:pPr>
      <w:r w:rsidDel="00000000" w:rsidR="00000000" w:rsidRPr="00000000">
        <w:rPr>
          <w:rFonts w:ascii="Calibri" w:cs="Calibri" w:eastAsia="Calibri" w:hAnsi="Calibri"/>
          <w:b w:val="1"/>
          <w:bCs w:val="1"/>
          <w:i w:val="0"/>
          <w:iCs w:val="0"/>
          <w:smallCaps w:val="0"/>
          <w:strike w:val="0"/>
          <w:color w:val="262626"/>
          <w:sz w:val="21"/>
          <w:szCs w:val="21"/>
          <w:u w:val="none"/>
          <w:shd w:fill="auto" w:val="clear"/>
          <w:vertAlign w:val="baseline"/>
          <w:rtl w:val="0"/>
        </w:rPr>
        <w:t xml:space="preserve">2. Automate replenishment for Copiers and Machines. </w:t>
      </w:r>
      <w:r w:rsidDel="00000000" w:rsidR="00000000" w:rsidRPr="00000000">
        <w:rPr>
          <w:rFonts w:ascii="Calibri" w:cs="Calibri" w:eastAsia="Calibri" w:hAnsi="Calibri"/>
          <w:b w:val="0"/>
          <w:bCs w:val="0"/>
          <w:i w:val="0"/>
          <w:iCs w:val="0"/>
          <w:smallCaps w:val="0"/>
          <w:strike w:val="0"/>
          <w:color w:val="262626"/>
          <w:sz w:val="21"/>
          <w:szCs w:val="21"/>
          <w:u w:val="none"/>
          <w:shd w:fill="auto" w:val="clear"/>
          <w:vertAlign w:val="baseline"/>
          <w:rtl w:val="0"/>
        </w:rPr>
        <w:t xml:space="preserve">These products sit in the “High Volume, Stable Demand” segment, generating the highest average revenue per sub</w:t>
      </w:r>
      <w:r w:rsidDel="00000000" w:rsidR="00000000" w:rsidRPr="00000000">
        <w:rPr>
          <w:color w:val="262626"/>
          <w:sz w:val="21"/>
          <w:szCs w:val="21"/>
          <w:rtl w:val="0"/>
        </w:rPr>
        <w:t xml:space="preserve"> </w:t>
      </w:r>
      <w:r w:rsidDel="00000000" w:rsidR="00000000" w:rsidRPr="00000000">
        <w:rPr>
          <w:rFonts w:ascii="Calibri" w:cs="Calibri" w:eastAsia="Calibri" w:hAnsi="Calibri"/>
          <w:b w:val="0"/>
          <w:bCs w:val="0"/>
          <w:i w:val="0"/>
          <w:iCs w:val="0"/>
          <w:smallCaps w:val="0"/>
          <w:strike w:val="0"/>
          <w:color w:val="262626"/>
          <w:sz w:val="21"/>
          <w:szCs w:val="21"/>
          <w:u w:val="none"/>
          <w:shd w:fill="auto" w:val="clear"/>
          <w:vertAlign w:val="baseline"/>
          <w:rtl w:val="0"/>
        </w:rPr>
        <w:t xml:space="preserve">category ($167,700) with comparatively predictable demand. Automating their reorder process frees planning time for the more volatile segments that actually need hands</w:t>
      </w:r>
      <w:r w:rsidDel="00000000" w:rsidR="00000000" w:rsidRPr="00000000">
        <w:rPr>
          <w:color w:val="262626"/>
          <w:sz w:val="21"/>
          <w:szCs w:val="21"/>
          <w:rtl w:val="0"/>
        </w:rPr>
        <w:t xml:space="preserve"> </w:t>
      </w:r>
      <w:r w:rsidDel="00000000" w:rsidR="00000000" w:rsidRPr="00000000">
        <w:rPr>
          <w:rFonts w:ascii="Calibri" w:cs="Calibri" w:eastAsia="Calibri" w:hAnsi="Calibri"/>
          <w:b w:val="0"/>
          <w:bCs w:val="0"/>
          <w:i w:val="0"/>
          <w:iCs w:val="0"/>
          <w:smallCaps w:val="0"/>
          <w:strike w:val="0"/>
          <w:color w:val="262626"/>
          <w:sz w:val="21"/>
          <w:szCs w:val="21"/>
          <w:u w:val="none"/>
          <w:shd w:fill="auto" w:val="clear"/>
          <w:vertAlign w:val="baseline"/>
          <w:rtl w:val="0"/>
        </w:rPr>
        <w:t xml:space="preserve">on attention.</w:t>
      </w:r>
      <w:r w:rsidDel="00000000" w:rsidR="00000000" w:rsidRPr="00000000">
        <w:rPr>
          <w:rtl w:val="0"/>
        </w:rPr>
      </w:r>
    </w:p>
    <w:p w:rsidR="00000000" w:rsidDel="00000000" w:rsidP="00000000" w:rsidRDefault="00000000" w:rsidRPr="00000000" w14:paraId="0000003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0" w:line="264" w:lineRule="auto"/>
        <w:ind w:left="720" w:right="0" w:hanging="360"/>
        <w:jc w:val="left"/>
        <w:rPr/>
      </w:pPr>
      <w:r w:rsidDel="00000000" w:rsidR="00000000" w:rsidRPr="00000000">
        <w:rPr>
          <w:rFonts w:ascii="Calibri" w:cs="Calibri" w:eastAsia="Calibri" w:hAnsi="Calibri"/>
          <w:b w:val="1"/>
          <w:bCs w:val="1"/>
          <w:i w:val="0"/>
          <w:iCs w:val="0"/>
          <w:smallCaps w:val="0"/>
          <w:strike w:val="0"/>
          <w:color w:val="262626"/>
          <w:sz w:val="21"/>
          <w:szCs w:val="21"/>
          <w:u w:val="none"/>
          <w:shd w:fill="auto" w:val="clear"/>
          <w:vertAlign w:val="baseline"/>
          <w:rtl w:val="0"/>
        </w:rPr>
        <w:t xml:space="preserve">3. Build a formal Q4 surge plan. </w:t>
      </w:r>
      <w:r w:rsidDel="00000000" w:rsidR="00000000" w:rsidRPr="00000000">
        <w:rPr>
          <w:rFonts w:ascii="Calibri" w:cs="Calibri" w:eastAsia="Calibri" w:hAnsi="Calibri"/>
          <w:b w:val="0"/>
          <w:bCs w:val="0"/>
          <w:i w:val="0"/>
          <w:iCs w:val="0"/>
          <w:smallCaps w:val="0"/>
          <w:strike w:val="0"/>
          <w:color w:val="262626"/>
          <w:sz w:val="21"/>
          <w:szCs w:val="21"/>
          <w:u w:val="none"/>
          <w:shd w:fill="auto" w:val="clear"/>
          <w:vertAlign w:val="baseline"/>
          <w:rtl w:val="0"/>
        </w:rPr>
        <w:t xml:space="preserve">Weekly sales during the November</w:t>
      </w:r>
      <w:r w:rsidDel="00000000" w:rsidR="00000000" w:rsidRPr="00000000">
        <w:rPr>
          <w:color w:val="262626"/>
          <w:sz w:val="21"/>
          <w:szCs w:val="21"/>
          <w:rtl w:val="0"/>
        </w:rPr>
        <w:t xml:space="preserve"> , </w:t>
      </w:r>
      <w:r w:rsidDel="00000000" w:rsidR="00000000" w:rsidRPr="00000000">
        <w:rPr>
          <w:rFonts w:ascii="Calibri" w:cs="Calibri" w:eastAsia="Calibri" w:hAnsi="Calibri"/>
          <w:b w:val="0"/>
          <w:bCs w:val="0"/>
          <w:i w:val="0"/>
          <w:iCs w:val="0"/>
          <w:smallCaps w:val="0"/>
          <w:strike w:val="0"/>
          <w:color w:val="262626"/>
          <w:sz w:val="21"/>
          <w:szCs w:val="21"/>
          <w:u w:val="none"/>
          <w:shd w:fill="auto" w:val="clear"/>
          <w:vertAlign w:val="baseline"/>
          <w:rtl w:val="0"/>
        </w:rPr>
        <w:t xml:space="preserve">December holiday window have twice reached $30,000</w:t>
      </w:r>
      <w:r w:rsidDel="00000000" w:rsidR="00000000" w:rsidRPr="00000000">
        <w:rPr>
          <w:color w:val="262626"/>
          <w:sz w:val="21"/>
          <w:szCs w:val="21"/>
          <w:rtl w:val="0"/>
        </w:rPr>
        <w:t xml:space="preserve"> - </w:t>
      </w:r>
      <w:r w:rsidDel="00000000" w:rsidR="00000000" w:rsidRPr="00000000">
        <w:rPr>
          <w:rFonts w:ascii="Calibri" w:cs="Calibri" w:eastAsia="Calibri" w:hAnsi="Calibri"/>
          <w:b w:val="0"/>
          <w:bCs w:val="0"/>
          <w:i w:val="0"/>
          <w:iCs w:val="0"/>
          <w:smallCaps w:val="0"/>
          <w:strike w:val="0"/>
          <w:color w:val="262626"/>
          <w:sz w:val="21"/>
          <w:szCs w:val="21"/>
          <w:u w:val="none"/>
          <w:shd w:fill="auto" w:val="clear"/>
          <w:vertAlign w:val="baseline"/>
          <w:rtl w:val="0"/>
        </w:rPr>
        <w:t xml:space="preserve">$36,000, roughly double a typical week. Since delivery times are already consistent across all regions, the bottleneck in a surge is inventory availability, not shipping  so pre</w:t>
      </w:r>
      <w:r w:rsidDel="00000000" w:rsidR="00000000" w:rsidRPr="00000000">
        <w:rPr>
          <w:color w:val="262626"/>
          <w:sz w:val="21"/>
          <w:szCs w:val="21"/>
          <w:rtl w:val="0"/>
        </w:rPr>
        <w:t xml:space="preserve"> </w:t>
      </w:r>
      <w:r w:rsidDel="00000000" w:rsidR="00000000" w:rsidRPr="00000000">
        <w:rPr>
          <w:rFonts w:ascii="Calibri" w:cs="Calibri" w:eastAsia="Calibri" w:hAnsi="Calibri"/>
          <w:b w:val="0"/>
          <w:bCs w:val="0"/>
          <w:i w:val="0"/>
          <w:iCs w:val="0"/>
          <w:smallCaps w:val="0"/>
          <w:strike w:val="0"/>
          <w:color w:val="262626"/>
          <w:sz w:val="21"/>
          <w:szCs w:val="21"/>
          <w:u w:val="none"/>
          <w:shd w:fill="auto" w:val="clear"/>
          <w:vertAlign w:val="baseline"/>
          <w:rtl w:val="0"/>
        </w:rPr>
        <w:t xml:space="preserve">positioning stock (especially in Furniture and Technology, the top two revenue categories) ahead of October should be treated as an annual, non</w:t>
      </w:r>
      <w:r w:rsidDel="00000000" w:rsidR="00000000" w:rsidRPr="00000000">
        <w:rPr>
          <w:color w:val="262626"/>
          <w:sz w:val="21"/>
          <w:szCs w:val="21"/>
          <w:rtl w:val="0"/>
        </w:rPr>
        <w:t xml:space="preserve"> </w:t>
      </w:r>
      <w:r w:rsidDel="00000000" w:rsidR="00000000" w:rsidRPr="00000000">
        <w:rPr>
          <w:rFonts w:ascii="Calibri" w:cs="Calibri" w:eastAsia="Calibri" w:hAnsi="Calibri"/>
          <w:b w:val="0"/>
          <w:bCs w:val="0"/>
          <w:i w:val="0"/>
          <w:iCs w:val="0"/>
          <w:smallCaps w:val="0"/>
          <w:strike w:val="0"/>
          <w:color w:val="262626"/>
          <w:sz w:val="21"/>
          <w:szCs w:val="21"/>
          <w:u w:val="none"/>
          <w:shd w:fill="auto" w:val="clear"/>
          <w:vertAlign w:val="baseline"/>
          <w:rtl w:val="0"/>
        </w:rPr>
        <w:t xml:space="preserve">negotiable planning milestone.</w:t>
      </w:r>
      <w:r w:rsidDel="00000000" w:rsidR="00000000" w:rsidRPr="00000000">
        <w:rPr>
          <w:rtl w:val="0"/>
        </w:rPr>
      </w:r>
    </w:p>
    <w:p w:rsidR="00000000" w:rsidDel="00000000" w:rsidP="00000000" w:rsidRDefault="00000000" w:rsidRPr="00000000" w14:paraId="00000034">
      <w:pPr>
        <w:pStyle w:val="Heading1"/>
        <w:pBdr>
          <w:bottom w:color="2e74b5" w:space="4" w:sz="8" w:val="single"/>
        </w:pBdr>
        <w:spacing w:after="140" w:before="320" w:lineRule="auto"/>
        <w:rPr/>
      </w:pPr>
      <w:r w:rsidDel="00000000" w:rsidR="00000000" w:rsidRPr="00000000">
        <w:rPr>
          <w:b w:val="1"/>
          <w:bCs w:val="1"/>
          <w:color w:val="1f3864"/>
          <w:sz w:val="26"/>
          <w:szCs w:val="26"/>
          <w:rtl w:val="0"/>
        </w:rPr>
        <w:t xml:space="preserve">Risk &amp; Limitation to Be Aware Of</w:t>
      </w:r>
      <w:r w:rsidDel="00000000" w:rsidR="00000000" w:rsidRPr="00000000">
        <w:rPr>
          <w:rtl w:val="0"/>
        </w:rPr>
      </w:r>
    </w:p>
    <w:p w:rsidR="00000000" w:rsidDel="00000000" w:rsidP="00000000" w:rsidRDefault="00000000" w:rsidRPr="00000000" w14:paraId="00000035">
      <w:pPr>
        <w:spacing w:after="120" w:line="276" w:lineRule="auto"/>
        <w:rPr/>
      </w:pPr>
      <w:r w:rsidDel="00000000" w:rsidR="00000000" w:rsidRPr="00000000">
        <w:rPr>
          <w:color w:val="262626"/>
          <w:sz w:val="21"/>
          <w:szCs w:val="21"/>
          <w:rtl w:val="0"/>
        </w:rPr>
        <w:t xml:space="preserve">The forecast is a planning guide, not a guarantee. On average, the best performing model's predictions are still off by about 14.5% in either direction, and the model was trained only on four years of internal sales history (2015 - 2018) with no visibility into outside factors such as competitor promotions, supplier disruptions, or broader economic shifts. It also does not yet reflect any sales activity beyond the training data. We recommend treating the forecast range not the single point number as the basis for stocking decisions, and refreshing the model monthly as new sales data becomes available so its accuracy keeps pace with current conditions.</w:t>
      </w:r>
      <w:r w:rsidDel="00000000" w:rsidR="00000000" w:rsidRPr="00000000">
        <w:rPr>
          <w:rtl w:val="0"/>
        </w:rPr>
      </w:r>
    </w:p>
    <w:sectPr>
      <w:pgSz w:h="15840" w:w="12240" w:orient="portrait"/>
      <w:pgMar w:bottom="1080" w:top="1080" w:left="1080" w:right="108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lvl>
    <w:lvl w:ilvl="1">
      <w:start w:val="1"/>
      <w:numFmt w:val="bullet"/>
      <w:lvlText w:val="○"/>
      <w:lvlJc w:val="left"/>
      <w:pPr>
        <w:ind w:left="1440" w:hanging="360"/>
      </w:pPr>
      <w:rPr/>
    </w:lvl>
    <w:lvl w:ilvl="2">
      <w:start w:val="1"/>
      <w:numFmt w:val="bullet"/>
      <w:lvlText w:val="■"/>
      <w:lvlJc w:val="left"/>
      <w:pPr>
        <w:ind w:left="2160" w:hanging="360"/>
      </w:pPr>
      <w:rPr/>
    </w:lvl>
    <w:lvl w:ilvl="3">
      <w:start w:val="1"/>
      <w:numFmt w:val="bullet"/>
      <w:lvlText w:val="●"/>
      <w:lvlJc w:val="left"/>
      <w:pPr>
        <w:ind w:left="2880" w:hanging="360"/>
      </w:pPr>
      <w:rPr/>
    </w:lvl>
    <w:lvl w:ilvl="4">
      <w:start w:val="1"/>
      <w:numFmt w:val="bullet"/>
      <w:lvlText w:val="○"/>
      <w:lvlJc w:val="left"/>
      <w:pPr>
        <w:ind w:left="3600" w:hanging="360"/>
      </w:pPr>
      <w:rPr/>
    </w:lvl>
    <w:lvl w:ilvl="5">
      <w:start w:val="1"/>
      <w:numFmt w:val="bullet"/>
      <w:lvlText w:val="■"/>
      <w:lvlJc w:val="left"/>
      <w:pPr>
        <w:ind w:left="4320" w:hanging="360"/>
      </w:pPr>
      <w:rPr/>
    </w:lvl>
    <w:lvl w:ilvl="6">
      <w:start w:val="1"/>
      <w:numFmt w:val="bullet"/>
      <w:lvlText w:val="●"/>
      <w:lvlJc w:val="left"/>
      <w:pPr>
        <w:ind w:left="5040" w:hanging="360"/>
      </w:pPr>
      <w:rPr/>
    </w:lvl>
    <w:lvl w:ilvl="7">
      <w:start w:val="1"/>
      <w:numFmt w:val="bullet"/>
      <w:lvlText w:val="●"/>
      <w:lvlJc w:val="left"/>
      <w:pPr>
        <w:ind w:left="5760" w:hanging="360"/>
      </w:pPr>
      <w:rPr/>
    </w:lvl>
    <w:lvl w:ilvl="8">
      <w:start w:val="1"/>
      <w:numFmt w:val="bullet"/>
      <w:lvlText w:val="●"/>
      <w:lvlJc w:val="left"/>
      <w:pPr>
        <w:ind w:left="6480" w:hanging="36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1"/>
      <w:iCs w:val="1"/>
      <w:smallCaps w:val="0"/>
      <w:strike w:val="0"/>
      <w:color w:val="2e74b5"/>
      <w:sz w:val="20"/>
      <w:szCs w:val="20"/>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2e74b5"/>
      <w:sz w:val="20"/>
      <w:szCs w:val="20"/>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1f4d78"/>
      <w:sz w:val="20"/>
      <w:szCs w:val="20"/>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