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Empathize &amp; Discover</w:t>
      </w:r>
    </w:p>
    <w:p w:rsidR="00000000" w:rsidDel="00000000" w:rsidP="00000000" w:rsidRDefault="00000000" w:rsidRPr="00000000" w14:paraId="00000003">
      <w:pPr>
        <w:spacing w:line="240" w:lineRule="auto"/>
        <w:jc w:val="center"/>
        <w:rPr>
          <w:rFonts w:ascii="Calibri" w:cs="Calibri" w:eastAsia="Calibri" w:hAnsi="Calibri"/>
          <w:b w:val="1"/>
          <w:bCs w:val="1"/>
          <w:sz w:val="28"/>
          <w:szCs w:val="28"/>
        </w:rPr>
      </w:pPr>
      <w:r w:rsidDel="00000000" w:rsidR="00000000" w:rsidRPr="00000000">
        <w:rPr>
          <w:rtl w:val="0"/>
        </w:rPr>
      </w:r>
    </w:p>
    <w:tbl>
      <w:tblPr>
        <w:tblStyle w:val="Table1"/>
        <w:tblW w:w="9015.0" w:type="dxa"/>
        <w:jc w:val="left"/>
        <w:tblInd w:w="-108.0" w:type="dxa"/>
        <w:tblLayout w:type="fixed"/>
        <w:tblLook w:val="0400"/>
      </w:tblPr>
      <w:tblGrid>
        <w:gridCol w:w="4508"/>
        <w:gridCol w:w="4507"/>
        <w:tblGridChange w:id="0">
          <w:tblGrid>
            <w:gridCol w:w="4508"/>
            <w:gridCol w:w="450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30 September 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Team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line="240" w:lineRule="auto"/>
              <w:rPr/>
            </w:pPr>
            <w:r w:rsidDel="00000000" w:rsidR="00000000" w:rsidRPr="00000000">
              <w:rPr>
                <w:rtl w:val="0"/>
              </w:rPr>
              <w:t xml:space="preserve">SWTID-2026-3160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Project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pStyle w:val="Title"/>
              <w:keepNext w:val="0"/>
              <w:keepLines w:val="0"/>
              <w:spacing w:after="80" w:line="240" w:lineRule="auto"/>
              <w:rPr>
                <w:rFonts w:ascii="Calibri" w:cs="Calibri" w:eastAsia="Calibri" w:hAnsi="Calibri"/>
                <w:sz w:val="22"/>
                <w:szCs w:val="22"/>
              </w:rPr>
            </w:pPr>
            <w:bookmarkStart w:colFirst="0" w:colLast="0" w:name="_g5z3iu7r14ii" w:id="0"/>
            <w:bookmarkEnd w:id="0"/>
            <w:r w:rsidDel="00000000" w:rsidR="00000000" w:rsidRPr="00000000">
              <w:rPr>
                <w:rFonts w:ascii="Calibri" w:cs="Calibri" w:eastAsia="Calibri" w:hAnsi="Calibri"/>
                <w:sz w:val="22"/>
                <w:szCs w:val="22"/>
                <w:rtl w:val="0"/>
              </w:rPr>
              <w:t xml:space="preserve">Script-Controlled ACL – Restrict Record Access Based on Field Value Based on Field Value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Maximum Marks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4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Empathy Map Canvas:</w:t>
      </w:r>
    </w:p>
    <w:p w:rsidR="00000000" w:rsidDel="00000000" w:rsidP="00000000" w:rsidRDefault="00000000" w:rsidRPr="00000000" w14:paraId="0000000E">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An empathy map is a simple, easy-to-digest visual that captures knowledge about a user’s behaviours and attitudes. </w:t>
      </w:r>
    </w:p>
    <w:p w:rsidR="00000000" w:rsidDel="00000000" w:rsidP="00000000" w:rsidRDefault="00000000" w:rsidRPr="00000000" w14:paraId="0000000F">
      <w:pPr>
        <w:spacing w:line="240" w:lineRule="auto"/>
        <w:jc w:val="both"/>
        <w:rPr>
          <w:rFonts w:ascii="Calibri" w:cs="Calibri" w:eastAsia="Calibri" w:hAnsi="Calibri"/>
          <w:color w:val="2a2a2a"/>
          <w:sz w:val="24"/>
          <w:szCs w:val="24"/>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It is a useful tool to helps teams better understand their users.</w:t>
      </w:r>
    </w:p>
    <w:p w:rsidR="00000000" w:rsidDel="00000000" w:rsidP="00000000" w:rsidRDefault="00000000" w:rsidRPr="00000000" w14:paraId="00000011">
      <w:pPr>
        <w:spacing w:after="160" w:line="259" w:lineRule="auto"/>
        <w:jc w:val="both"/>
        <w:rPr>
          <w:rFonts w:ascii="Calibri" w:cs="Calibri" w:eastAsia="Calibri" w:hAnsi="Calibri"/>
          <w:color w:val="2a2a2a"/>
          <w:sz w:val="24"/>
          <w:szCs w:val="24"/>
        </w:rPr>
      </w:pPr>
      <w:r w:rsidDel="00000000" w:rsidR="00000000" w:rsidRPr="00000000">
        <w:rPr>
          <w:rFonts w:ascii="Calibri" w:cs="Calibri" w:eastAsia="Calibri" w:hAnsi="Calibri"/>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w:t>
      </w:r>
    </w:p>
    <w:p w:rsidR="00000000" w:rsidDel="00000000" w:rsidP="00000000" w:rsidRDefault="00000000" w:rsidRPr="00000000" w14:paraId="00000013">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Reference: </w:t>
      </w:r>
      <w:hyperlink r:id="rId6">
        <w:r w:rsidDel="00000000" w:rsidR="00000000" w:rsidRPr="00000000">
          <w:rPr>
            <w:rFonts w:ascii="Calibri" w:cs="Calibri" w:eastAsia="Calibri" w:hAnsi="Calibri"/>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7">
      <w:pPr>
        <w:spacing w:after="160" w:line="259" w:lineRule="auto"/>
        <w:jc w:val="both"/>
        <w:rPr>
          <w:rFonts w:ascii="Calibri" w:cs="Calibri" w:eastAsia="Calibri" w:hAnsi="Calibri"/>
          <w:b w:val="1"/>
          <w:bCs w:val="1"/>
          <w:color w:val="2a2a2a"/>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b w:val="1"/>
          <w:bCs w:val="1"/>
          <w:color w:val="2a2a2a"/>
          <w:sz w:val="24"/>
          <w:szCs w:val="24"/>
        </w:rPr>
      </w:pPr>
      <w:r w:rsidDel="00000000" w:rsidR="00000000" w:rsidRPr="00000000">
        <w:rPr>
          <w:rFonts w:ascii="Calibri" w:cs="Calibri" w:eastAsia="Calibri" w:hAnsi="Calibri"/>
          <w:b w:val="1"/>
          <w:bCs w:val="1"/>
          <w:color w:val="2a2a2a"/>
          <w:sz w:val="24"/>
          <w:szCs w:val="24"/>
          <w:rtl w:val="0"/>
        </w:rPr>
        <w:t xml:space="preserve">Example: Food Ordering &amp; Delivery Application</w:t>
      </w:r>
    </w:p>
    <w:p w:rsidR="00000000" w:rsidDel="00000000" w:rsidP="00000000" w:rsidRDefault="00000000" w:rsidRPr="00000000" w14:paraId="00000019">
      <w:pPr>
        <w:spacing w:after="160" w:line="259"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Empathy Map – Script-Controlled ACL</w:t>
      </w:r>
      <w:r w:rsidDel="00000000" w:rsidR="00000000" w:rsidRPr="00000000">
        <w:rPr>
          <w:rtl w:val="0"/>
        </w:rPr>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Project ID: </w:t>
      </w:r>
      <w:r w:rsidDel="00000000" w:rsidR="00000000" w:rsidRPr="00000000">
        <w:rPr>
          <w:rFonts w:ascii="Calibri" w:cs="Calibri" w:eastAsia="Calibri" w:hAnsi="Calibri"/>
          <w:rtl w:val="0"/>
        </w:rPr>
        <w:t xml:space="preserve">SWTID-2026-8678    </w:t>
      </w:r>
      <w:r w:rsidDel="00000000" w:rsidR="00000000" w:rsidRPr="00000000">
        <w:rPr>
          <w:rFonts w:ascii="Calibri" w:cs="Calibri" w:eastAsia="Calibri" w:hAnsi="Calibri"/>
          <w:b w:val="1"/>
          <w:bCs w:val="1"/>
          <w:rtl w:val="0"/>
        </w:rPr>
        <w:t xml:space="preserve">Date: </w:t>
      </w:r>
      <w:r w:rsidDel="00000000" w:rsidR="00000000" w:rsidRPr="00000000">
        <w:rPr>
          <w:rFonts w:ascii="Calibri" w:cs="Calibri" w:eastAsia="Calibri" w:hAnsi="Calibri"/>
          <w:rtl w:val="0"/>
        </w:rPr>
        <w:t xml:space="preserve">30 September 2026</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User: EEE User / Institution Record User</w:t>
      </w:r>
      <w:r w:rsidDel="00000000" w:rsidR="00000000" w:rsidRPr="00000000">
        <w:rPr>
          <w:rtl w:val="0"/>
        </w:rPr>
      </w:r>
    </w:p>
    <w:tbl>
      <w:tblPr>
        <w:tblStyle w:val="Table2"/>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1"/>
        </w:trPr>
        <w:tc>
          <w:tcPr>
            <w:vAlign w:val="center"/>
          </w:tcPr>
          <w:p w:rsidR="00000000" w:rsidDel="00000000" w:rsidP="00000000" w:rsidRDefault="00000000" w:rsidRPr="00000000" w14:paraId="0000001E">
            <w:pPr>
              <w:rPr>
                <w:rFonts w:ascii="Calibri" w:cs="Calibri" w:eastAsia="Calibri" w:hAnsi="Calibri"/>
              </w:rPr>
            </w:pPr>
            <w:r w:rsidDel="00000000" w:rsidR="00000000" w:rsidRPr="00000000">
              <w:rPr>
                <w:b w:val="1"/>
                <w:bCs w:val="1"/>
                <w:sz w:val="20"/>
                <w:szCs w:val="20"/>
                <w:rtl w:val="0"/>
              </w:rPr>
              <w:t xml:space="preserve">SAYS</w:t>
            </w: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rPr>
            </w:pPr>
            <w:r w:rsidDel="00000000" w:rsidR="00000000" w:rsidRPr="00000000">
              <w:rPr>
                <w:sz w:val="20"/>
                <w:szCs w:val="20"/>
                <w:rtl w:val="0"/>
              </w:rPr>
              <w:t xml:space="preserve">• I should be able to view records related to my branch.</w:t>
              <w:br w:type="textWrapping"/>
              <w:t xml:space="preserve">• I should not be able to access records that I am not authorized to view.</w:t>
              <w:br w:type="textWrapping"/>
              <w:t xml:space="preserve">• The system should clearly control what I can do with records.</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20">
            <w:pPr>
              <w:rPr>
                <w:rFonts w:ascii="Calibri" w:cs="Calibri" w:eastAsia="Calibri" w:hAnsi="Calibri"/>
              </w:rPr>
            </w:pPr>
            <w:r w:rsidDel="00000000" w:rsidR="00000000" w:rsidRPr="00000000">
              <w:rPr>
                <w:b w:val="1"/>
                <w:bCs w:val="1"/>
                <w:sz w:val="20"/>
                <w:szCs w:val="20"/>
                <w:rtl w:val="0"/>
              </w:rPr>
              <w:t xml:space="preserve">THINKS</w:t>
            </w:r>
            <w:r w:rsidDel="00000000" w:rsidR="00000000" w:rsidRPr="00000000">
              <w:rPr>
                <w:rtl w:val="0"/>
              </w:rPr>
            </w:r>
          </w:p>
        </w:tc>
        <w:tc>
          <w:tcPr>
            <w:vAlign w:val="center"/>
          </w:tcPr>
          <w:p w:rsidR="00000000" w:rsidDel="00000000" w:rsidP="00000000" w:rsidRDefault="00000000" w:rsidRPr="00000000" w14:paraId="00000021">
            <w:pPr>
              <w:rPr>
                <w:rFonts w:ascii="Calibri" w:cs="Calibri" w:eastAsia="Calibri" w:hAnsi="Calibri"/>
              </w:rPr>
            </w:pPr>
            <w:r w:rsidDel="00000000" w:rsidR="00000000" w:rsidRPr="00000000">
              <w:rPr>
                <w:sz w:val="20"/>
                <w:szCs w:val="20"/>
                <w:rtl w:val="0"/>
              </w:rPr>
              <w:t xml:space="preserve">• My branch records should be protected from unauthorized users.</w:t>
              <w:br w:type="textWrapping"/>
              <w:t xml:space="preserve">• Different users should have different permissions.</w:t>
              <w:br w:type="textWrapping"/>
              <w:t xml:space="preserve">• The system should enforce access rules consistently.</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b w:val="1"/>
                <w:bCs w:val="1"/>
                <w:sz w:val="20"/>
                <w:szCs w:val="20"/>
                <w:rtl w:val="0"/>
              </w:rPr>
              <w:t xml:space="preserve">DOES</w:t>
            </w:r>
            <w:r w:rsidDel="00000000" w:rsidR="00000000" w:rsidRPr="00000000">
              <w:rPr>
                <w:rtl w:val="0"/>
              </w:rPr>
            </w:r>
          </w:p>
        </w:tc>
        <w:tc>
          <w:tcPr>
            <w:vAlign w:val="center"/>
          </w:tcPr>
          <w:p w:rsidR="00000000" w:rsidDel="00000000" w:rsidP="00000000" w:rsidRDefault="00000000" w:rsidRPr="00000000" w14:paraId="00000023">
            <w:pPr>
              <w:rPr>
                <w:rFonts w:ascii="Calibri" w:cs="Calibri" w:eastAsia="Calibri" w:hAnsi="Calibri"/>
              </w:rPr>
            </w:pPr>
            <w:r w:rsidDel="00000000" w:rsidR="00000000" w:rsidRPr="00000000">
              <w:rPr>
                <w:sz w:val="20"/>
                <w:szCs w:val="20"/>
                <w:rtl w:val="0"/>
              </w:rPr>
              <w:t xml:space="preserve">• Logs in to the ServiceNow instance.</w:t>
              <w:br w:type="textWrapping"/>
              <w:t xml:space="preserve">• Opens the Institution Details / Student Records list.</w:t>
              <w:br w:type="textWrapping"/>
              <w:t xml:space="preserve">• Views, creates, edits, or deletes records depending on assigned roles.</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24">
            <w:pPr>
              <w:rPr>
                <w:rFonts w:ascii="Calibri" w:cs="Calibri" w:eastAsia="Calibri" w:hAnsi="Calibri"/>
              </w:rPr>
            </w:pPr>
            <w:r w:rsidDel="00000000" w:rsidR="00000000" w:rsidRPr="00000000">
              <w:rPr>
                <w:b w:val="1"/>
                <w:bCs w:val="1"/>
                <w:sz w:val="20"/>
                <w:szCs w:val="20"/>
                <w:rtl w:val="0"/>
              </w:rPr>
              <w:t xml:space="preserve">FEELS</w:t>
            </w:r>
            <w:r w:rsidDel="00000000" w:rsidR="00000000" w:rsidRPr="00000000">
              <w:rPr>
                <w:rtl w:val="0"/>
              </w:rPr>
            </w:r>
          </w:p>
        </w:tc>
        <w:tc>
          <w:tcPr>
            <w:vAlign w:val="center"/>
          </w:tcPr>
          <w:p w:rsidR="00000000" w:rsidDel="00000000" w:rsidP="00000000" w:rsidRDefault="00000000" w:rsidRPr="00000000" w14:paraId="00000025">
            <w:pPr>
              <w:rPr>
                <w:rFonts w:ascii="Calibri" w:cs="Calibri" w:eastAsia="Calibri" w:hAnsi="Calibri"/>
              </w:rPr>
            </w:pPr>
            <w:r w:rsidDel="00000000" w:rsidR="00000000" w:rsidRPr="00000000">
              <w:rPr>
                <w:sz w:val="20"/>
                <w:szCs w:val="20"/>
                <w:rtl w:val="0"/>
              </w:rPr>
              <w:t xml:space="preserve">• Concerned about unauthorized access to institution records.</w:t>
              <w:br w:type="textWrapping"/>
              <w:t xml:space="preserve">• More confident when access is controlled by roles and branch conditions.</w:t>
              <w:br w:type="textWrapping"/>
              <w:t xml:space="preserve">• Responsible for protecting sensitive records.</w:t>
            </w:r>
            <w:r w:rsidDel="00000000" w:rsidR="00000000" w:rsidRPr="00000000">
              <w:rPr>
                <w:rtl w:val="0"/>
              </w:rPr>
            </w:r>
          </w:p>
        </w:tc>
      </w:tr>
      <w:tr>
        <w:trPr>
          <w:cantSplit w:val="0"/>
          <w:tblHeader w:val="1"/>
        </w:trPr>
        <w:tc>
          <w:tcPr>
            <w:vAlign w:val="center"/>
          </w:tcPr>
          <w:p w:rsidR="00000000" w:rsidDel="00000000" w:rsidP="00000000" w:rsidRDefault="00000000" w:rsidRPr="00000000" w14:paraId="00000026">
            <w:pPr>
              <w:rPr>
                <w:rFonts w:ascii="Calibri" w:cs="Calibri" w:eastAsia="Calibri" w:hAnsi="Calibri"/>
              </w:rPr>
            </w:pPr>
            <w:r w:rsidDel="00000000" w:rsidR="00000000" w:rsidRPr="00000000">
              <w:rPr>
                <w:b w:val="1"/>
                <w:bCs w:val="1"/>
                <w:sz w:val="20"/>
                <w:szCs w:val="20"/>
                <w:rtl w:val="0"/>
              </w:rPr>
              <w:t xml:space="preserve">PAINS</w:t>
            </w:r>
            <w:r w:rsidDel="00000000" w:rsidR="00000000" w:rsidRPr="00000000">
              <w:rPr>
                <w:rtl w:val="0"/>
              </w:rPr>
            </w:r>
          </w:p>
        </w:tc>
        <w:tc>
          <w:tcPr>
            <w:vAlign w:val="center"/>
          </w:tcPr>
          <w:p w:rsidR="00000000" w:rsidDel="00000000" w:rsidP="00000000" w:rsidRDefault="00000000" w:rsidRPr="00000000" w14:paraId="00000027">
            <w:pPr>
              <w:rPr>
                <w:rFonts w:ascii="Calibri" w:cs="Calibri" w:eastAsia="Calibri" w:hAnsi="Calibri"/>
              </w:rPr>
            </w:pPr>
            <w:r w:rsidDel="00000000" w:rsidR="00000000" w:rsidRPr="00000000">
              <w:rPr>
                <w:sz w:val="20"/>
                <w:szCs w:val="20"/>
                <w:rtl w:val="0"/>
              </w:rPr>
              <w:t xml:space="preserve">• Unauthorized users may access records.</w:t>
              <w:br w:type="textWrapping"/>
              <w:t xml:space="preserve">• Incorrect permissions can allow unwanted record changes.</w:t>
              <w:br w:type="textWrapping"/>
              <w:t xml:space="preserve">• Managing multiple access permissions can be difficult.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rPr>
                <w:rFonts w:ascii="Calibri" w:cs="Calibri" w:eastAsia="Calibri" w:hAnsi="Calibri"/>
              </w:rPr>
            </w:pPr>
            <w:r w:rsidDel="00000000" w:rsidR="00000000" w:rsidRPr="00000000">
              <w:rPr>
                <w:b w:val="1"/>
                <w:bCs w:val="1"/>
                <w:sz w:val="20"/>
                <w:szCs w:val="20"/>
                <w:rtl w:val="0"/>
              </w:rPr>
              <w:t xml:space="preserve">GAINS</w:t>
            </w:r>
            <w:r w:rsidDel="00000000" w:rsidR="00000000" w:rsidRPr="00000000">
              <w:rPr>
                <w:rtl w:val="0"/>
              </w:rPr>
            </w:r>
          </w:p>
        </w:tc>
        <w:tc>
          <w:tcPr>
            <w:vAlign w:val="center"/>
          </w:tcPr>
          <w:p w:rsidR="00000000" w:rsidDel="00000000" w:rsidP="00000000" w:rsidRDefault="00000000" w:rsidRPr="00000000" w14:paraId="00000029">
            <w:pPr>
              <w:rPr>
                <w:rFonts w:ascii="Calibri" w:cs="Calibri" w:eastAsia="Calibri" w:hAnsi="Calibri"/>
              </w:rPr>
            </w:pPr>
            <w:r w:rsidDel="00000000" w:rsidR="00000000" w:rsidRPr="00000000">
              <w:rPr>
                <w:sz w:val="20"/>
                <w:szCs w:val="20"/>
                <w:rtl w:val="0"/>
              </w:rPr>
              <w:t xml:space="preserve">• Only authorized users can access permitted records.</w:t>
              <w:br w:type="textWrapping"/>
              <w:t xml:space="preserve">• Administrators retain full access.</w:t>
              <w:br w:type="textWrapping"/>
              <w:t xml:space="preserve">• Role-based CREATE, READ, WRITE, and DELETE controls improve record security.</w:t>
            </w:r>
            <w:r w:rsidDel="00000000" w:rsidR="00000000" w:rsidRPr="00000000">
              <w:rPr>
                <w:rtl w:val="0"/>
              </w:rPr>
            </w:r>
          </w:p>
        </w:tc>
      </w:tr>
    </w:tbl>
    <w:p w:rsidR="00000000" w:rsidDel="00000000" w:rsidP="00000000" w:rsidRDefault="00000000" w:rsidRPr="00000000" w14:paraId="0000002A">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