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SWTID-2026-3160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solution architecture defines how the ServiceNow user interface, Institution Details table, user roles and Access Control Lists work together to enforce record-level security. The architecture bridges the record-access problem and the ServiceNow security mechanisms used to implement the solution.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Architecture and Data Flow:</w:t>
      </w: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5"/>
        <w:gridCol w:w="1805"/>
        <w:gridCol w:w="1805"/>
        <w:gridCol w:w="1805"/>
        <w:gridCol w:w="1805"/>
        <w:tblGridChange w:id="0">
          <w:tblGrid>
            <w:gridCol w:w="1805"/>
            <w:gridCol w:w="1805"/>
            <w:gridCol w:w="1805"/>
            <w:gridCol w:w="1805"/>
            <w:gridCol w:w="18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User</w:t>
              <w:br w:type="textWrapping"/>
              <w:t xml:space="preserve">(Admin / EEE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ServiceNow</w:t>
              <w:br w:type="textWrapping"/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u_institution_details</w:t>
              <w:br w:type="textWrapping"/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ACL Evaluation</w:t>
              <w:br w:type="textWrapping"/>
              <w:t xml:space="preserve">Roles + Script +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Allow / Deny</w:t>
              <w:br w:type="textWrapping"/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flow: User → ServiceNow UI → u_institution_details → ACL evaluation → permission decision. READ access is controlled using the script and configured branch access; CREATE, WRITE and DELETE operations are controlled by their corresponding ACLs and roles.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Architecture Components:</w:t>
      </w:r>
      <w:r w:rsidDel="00000000" w:rsidR="00000000" w:rsidRPr="00000000">
        <w:rPr>
          <w:rtl w:val="0"/>
        </w:rPr>
      </w:r>
    </w:p>
    <w:tbl>
      <w:tblPr>
        <w:tblStyle w:val="Table3"/>
        <w:tblW w:w="90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Role in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Project Technology /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Provides access to records and operations based on the logged-in user's 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User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Determines which operations a user is authorized to perform.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Admin role, bb1, bb2, bb3, bb4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Application / Security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Evaluates ACL rules before allowing record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ACL Engine and server-side ACL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Stores student and institution details used by the 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u_institution_details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Access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Controls viewing, creation, modification and deletion 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READ, CREATE, WRITE and DELETE ACLs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Security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The user attempts to access an Institution Details record.</w:t>
        <w:br w:type="textWrapping"/>
        <w:t xml:space="preserve">2. ServiceNow evaluates the applicable ACL for the requested operation.</w:t>
        <w:br w:type="textWrapping"/>
        <w:t xml:space="preserve">3. The user's role and, for READ access, the configured script/branch rules are evaluated.</w:t>
        <w:br w:type="textWrapping"/>
        <w:t xml:space="preserve">4. If the ACL conditions are satisfied, access is allowed; otherwise, access is denied.</w:t>
        <w:br w:type="textWrapping"/>
        <w:t xml:space="preserve">5. Administrators retain full access as specified by the READ ACL script.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Architecture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Role-based: permissions are assigned through custom roles.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Record-level: ACLs protect access to records in the Institution Details table.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Operation-specific: READ, CREATE, WRITE and DELETE have separate access controls.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Centralized: authorization is enforced by the ServiceNow ACL mechanism.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Extensible: additional roles and ACL rules can be added as access requirements change.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Solution Architecture template: uploaded project template. The template describes solution architecture as the bridge between business problems and technology solutions and asks for the structure, behavior, features and solution requirements to be defined.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