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20"/>
      </w:pPr>
    </w:p>
    <w:p>
      <w:pPr>
        <w:pStyle w:val="Title"/>
      </w:pPr>
      <w:r>
        <w:t>Industrial Access Path Security Product Strategy Business Plan and Project Charter</w:t>
      </w:r>
    </w:p>
    <w:p>
      <w:pPr>
        <w:pStyle w:val="Subtitle"/>
      </w:pPr>
      <w:r>
        <w:t>Working baseline for prototype development and market validation</w:t>
      </w:r>
    </w:p>
    <w:p>
      <w:pPr>
        <w:spacing w:after="160"/>
      </w:pPr>
    </w:p>
    <w:tbl>
      <w:tblPr>
        <w:tblW w:type="auto" w:w="0"/>
        <w:jc w:val="center"/>
        <w:tblLayout w:type="fixed"/>
        <w:tblLook w:firstColumn="1" w:firstRow="1" w:lastColumn="0" w:lastRow="0" w:noHBand="0" w:noVBand="1" w:val="04A0"/>
      </w:tblPr>
      <w:tblGrid>
        <w:gridCol w:w="4968"/>
        <w:gridCol w:w="4968"/>
      </w:tblGrid>
      <w:tr>
        <w:trPr>
          <w:tblHeader/>
          <w:cantSplit/>
        </w:trPr>
        <w:tc>
          <w:tcPr>
            <w:tcW w:type="dxa" w:w="2880"/>
            <w:shd w:fill="17365D"/>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9"/>
              </w:rPr>
              <w:t>Document field</w:t>
            </w:r>
          </w:p>
        </w:tc>
        <w:tc>
          <w:tcPr>
            <w:tcW w:type="dxa" w:w="6768"/>
            <w:shd w:fill="17365D"/>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9"/>
              </w:rPr>
              <w:t>Current value</w:t>
            </w:r>
          </w:p>
        </w:tc>
      </w:tr>
      <w:tr>
        <w:trPr>
          <w:cantSplit/>
        </w:trPr>
        <w:tc>
          <w:tcPr>
            <w:tcW w:type="dxa" w:w="2880"/>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Status</w:t>
            </w:r>
          </w:p>
        </w:tc>
        <w:tc>
          <w:tcPr>
            <w:tcW w:type="dxa" w:w="6768"/>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Proposed for founder approval</w:t>
            </w:r>
          </w:p>
        </w:tc>
      </w:tr>
      <w:tr>
        <w:trPr>
          <w:cantSplit/>
        </w:trPr>
        <w:tc>
          <w:tcPr>
            <w:tcW w:type="dxa" w:w="2880"/>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Version</w:t>
            </w:r>
          </w:p>
        </w:tc>
        <w:tc>
          <w:tcPr>
            <w:tcW w:type="dxa" w:w="6768"/>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1.1</w:t>
            </w:r>
          </w:p>
        </w:tc>
      </w:tr>
      <w:tr>
        <w:trPr>
          <w:cantSplit/>
        </w:trPr>
        <w:tc>
          <w:tcPr>
            <w:tcW w:type="dxa" w:w="2880"/>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Date</w:t>
            </w:r>
          </w:p>
        </w:tc>
        <w:tc>
          <w:tcPr>
            <w:tcW w:type="dxa" w:w="6768"/>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16 September 2026</w:t>
            </w:r>
          </w:p>
        </w:tc>
      </w:tr>
      <w:tr>
        <w:trPr>
          <w:cantSplit/>
        </w:trPr>
        <w:tc>
          <w:tcPr>
            <w:tcW w:type="dxa" w:w="2880"/>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Owners</w:t>
            </w:r>
          </w:p>
        </w:tc>
        <w:tc>
          <w:tcPr>
            <w:tcW w:type="dxa" w:w="6768"/>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Founders</w:t>
            </w:r>
          </w:p>
        </w:tc>
      </w:tr>
      <w:tr>
        <w:trPr>
          <w:cantSplit/>
        </w:trPr>
        <w:tc>
          <w:tcPr>
            <w:tcW w:type="dxa" w:w="2880"/>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Source of truth</w:t>
            </w:r>
          </w:p>
        </w:tc>
        <w:tc>
          <w:tcPr>
            <w:tcW w:type="dxa" w:w="6768"/>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Reviewed GitHub Markdown documentation</w:t>
            </w:r>
          </w:p>
        </w:tc>
      </w:tr>
      <w:tr>
        <w:trPr>
          <w:cantSplit/>
        </w:trPr>
        <w:tc>
          <w:tcPr>
            <w:tcW w:type="dxa" w:w="2880"/>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Review trigger</w:t>
            </w:r>
          </w:p>
        </w:tc>
        <w:tc>
          <w:tcPr>
            <w:tcW w:type="dxa" w:w="6768"/>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Material scope, safety, business case, funding, or design partner change</w:t>
            </w:r>
          </w:p>
        </w:tc>
      </w:tr>
    </w:tbl>
    <w:p>
      <w:pPr>
        <w:pStyle w:val="Heading2"/>
        <w:keepNext/>
      </w:pPr>
      <w:r>
        <w:t>Purpose and Decision</w:t>
      </w:r>
    </w:p>
    <w:p>
      <w:r>
        <w:t>This document defines the current product direction, business case, project charter, technical boundaries, delivery controls, and validation criteria. It is intended for the founders, developers, advisors, and prospective design partners who need one precise statement of what is being built, why it may be worth building, and what evidence is required before the team expands its commitment.</w:t>
      </w:r>
    </w:p>
    <w:p>
      <w:r>
        <w:rPr>
          <w:b/>
        </w:rPr>
        <w:t>Current decision.</w:t>
      </w:r>
      <w:r>
        <w:t xml:space="preserve"> Build a provider-neutral, evidence-backed access-path analysis engine. Use a synthetic industrial remote-access scenario as the first demonstration. Keep the customer segment, buyer, first live input, channel, price, deployment model, and long-term product category open until discovery produces stronger evidence.</w:t>
      </w:r>
    </w:p>
    <w:p>
      <w:r>
        <w:rPr>
          <w:b/>
        </w:rPr>
        <w:t>Schedule position.</w:t>
      </w:r>
      <w:r>
        <w:t xml:space="preserve"> No ninety-day deadline or cost baseline is approved. Work advances through defined stage entry and exit criteria. Dates should be added only after owners, capacity, dependencies, and the first live input are known.</w:t>
      </w:r>
    </w:p>
    <w:p>
      <w:pPr>
        <w:pStyle w:val="Heading1"/>
        <w:keepNext/>
        <w:pageBreakBefore/>
      </w:pPr>
      <w:r>
        <w:t>Executive Summary</w:t>
      </w:r>
    </w:p>
    <w:p>
      <w:r>
        <w:t>Smaller manufacturers, warehouses, logistics operators, and their integrators often depend on vendor identities, VPN access, jump hosts, engineering workstations, management servers, and mixed information-technology and operational networks. The working problem hypothesis is that evidence about those relationships is fragmented, so teams cannot readily explain which identities could potentially reach operationally sensitive systems, what supports that conclusion, or which change would remove the path.</w:t>
      </w:r>
    </w:p>
    <w:p>
      <w:r>
        <w:t>The proposed product imports authorized configuration evidence, normalizes identities and assets, constructs a directed relationship graph, applies deterministic rules, and produces a limited set of evidence-backed potential paths. Each finding identifies its evidence, missing information, preconditions, potential impact, remediation options, verification method, and limitations.</w:t>
      </w:r>
    </w:p>
    <w:p>
      <w:pPr>
        <w:pStyle w:val="Heading2"/>
        <w:keepNext/>
      </w:pPr>
      <w:r>
        <w:t>North Star</w:t>
      </w:r>
    </w:p>
    <w:p>
      <w:r>
        <w:t>Help smaller industrial and logistics organizations understand how identities and remote-access connections could reach operationally sensitive systems using safe, evidence-backed analysis that never actively scans or interferes with control equipment.</w:t>
      </w:r>
    </w:p>
    <w:p>
      <w:pPr>
        <w:pStyle w:val="Heading2"/>
        <w:keepNext/>
      </w:pPr>
      <w:r>
        <w:t>First Product Outcome</w:t>
      </w:r>
    </w:p>
    <w:p>
      <w:r>
        <w:t>A local command-line prototype analyzes vulnerable and remediated synthetic fixtures, reports one supported industrial remote-access path, recommends the smallest modeled relationship change that breaks the path, and verifies that the finding is resolved after the change.</w:t>
      </w:r>
    </w:p>
    <w:p>
      <w:pPr>
        <w:pStyle w:val="Heading2"/>
        <w:keepNext/>
      </w:pPr>
      <w:r>
        <w:t>Evidence Classification</w:t>
      </w:r>
    </w:p>
    <w:tbl>
      <w:tblPr>
        <w:tblW w:type="auto" w:w="0"/>
        <w:jc w:val="center"/>
        <w:tblLayout w:type="fixed"/>
        <w:tblLook w:firstColumn="1" w:firstRow="1" w:lastColumn="0" w:lastRow="0" w:noHBand="0" w:noVBand="1" w:val="04A0"/>
      </w:tblPr>
      <w:tblGrid>
        <w:gridCol w:w="4968"/>
        <w:gridCol w:w="4968"/>
      </w:tblGrid>
      <w:tr>
        <w:trPr>
          <w:tblHeader/>
          <w:cantSplit/>
        </w:trPr>
        <w:tc>
          <w:tcPr>
            <w:tcW w:type="dxa" w:w="2160"/>
            <w:shd w:fill="17365D"/>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9"/>
              </w:rPr>
              <w:t>Classification</w:t>
            </w:r>
          </w:p>
        </w:tc>
        <w:tc>
          <w:tcPr>
            <w:tcW w:type="dxa" w:w="7488"/>
            <w:shd w:fill="17365D"/>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9"/>
              </w:rPr>
              <w:t>Meaning</w:t>
            </w:r>
          </w:p>
        </w:tc>
      </w:tr>
      <w:tr>
        <w:trPr>
          <w:cantSplit/>
        </w:trPr>
        <w:tc>
          <w:tcPr>
            <w:tcW w:type="dxa" w:w="2160"/>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Decision</w:t>
            </w:r>
          </w:p>
        </w:tc>
        <w:tc>
          <w:tcPr>
            <w:tcW w:type="dxa" w:w="7488"/>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Approved for the current prototype stage and change-controlled</w:t>
            </w:r>
          </w:p>
        </w:tc>
      </w:tr>
      <w:tr>
        <w:trPr>
          <w:cantSplit/>
        </w:trPr>
        <w:tc>
          <w:tcPr>
            <w:tcW w:type="dxa" w:w="2160"/>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Known</w:t>
            </w:r>
          </w:p>
        </w:tc>
        <w:tc>
          <w:tcPr>
            <w:tcW w:type="dxa" w:w="7488"/>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Supported by the repository, a reproducible test, or an observed result</w:t>
            </w:r>
          </w:p>
        </w:tc>
      </w:tr>
      <w:tr>
        <w:trPr>
          <w:cantSplit/>
        </w:trPr>
        <w:tc>
          <w:tcPr>
            <w:tcW w:type="dxa" w:w="2160"/>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Hypothesis</w:t>
            </w:r>
          </w:p>
        </w:tc>
        <w:tc>
          <w:tcPr>
            <w:tcW w:type="dxa" w:w="7488"/>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Plausible but requires customer or technical validation</w:t>
            </w:r>
          </w:p>
        </w:tc>
      </w:tr>
      <w:tr>
        <w:trPr>
          <w:cantSplit/>
        </w:trPr>
        <w:tc>
          <w:tcPr>
            <w:tcW w:type="dxa" w:w="2160"/>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Open question</w:t>
            </w:r>
          </w:p>
        </w:tc>
        <w:tc>
          <w:tcPr>
            <w:tcW w:type="dxa" w:w="7488"/>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No decision should be implied until evidence is collected</w:t>
            </w:r>
          </w:p>
        </w:tc>
      </w:tr>
    </w:tbl>
    <w:p>
      <w:pPr>
        <w:pStyle w:val="Heading2"/>
        <w:keepNext/>
      </w:pPr>
      <w:r>
        <w:t>Current Position</w:t>
      </w:r>
    </w:p>
    <w:tbl>
      <w:tblPr>
        <w:tblW w:type="auto" w:w="0"/>
        <w:jc w:val="center"/>
        <w:tblLayout w:type="fixed"/>
        <w:tblLook w:firstColumn="1" w:firstRow="1" w:lastColumn="0" w:lastRow="0" w:noHBand="0" w:noVBand="1" w:val="04A0"/>
      </w:tblPr>
      <w:tblGrid>
        <w:gridCol w:w="4968"/>
        <w:gridCol w:w="4968"/>
      </w:tblGrid>
      <w:tr>
        <w:trPr>
          <w:tblHeader/>
          <w:cantSplit/>
        </w:trPr>
        <w:tc>
          <w:tcPr>
            <w:tcW w:type="dxa" w:w="4464"/>
            <w:shd w:fill="17365D"/>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9"/>
              </w:rPr>
              <w:t>Decided for this stage</w:t>
            </w:r>
          </w:p>
        </w:tc>
        <w:tc>
          <w:tcPr>
            <w:tcW w:type="dxa" w:w="5184"/>
            <w:shd w:fill="17365D"/>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9"/>
              </w:rPr>
              <w:t>Still open</w:t>
            </w:r>
          </w:p>
        </w:tc>
      </w:tr>
      <w:tr>
        <w:trPr>
          <w:cantSplit/>
        </w:trPr>
        <w:tc>
          <w:tcPr>
            <w:tcW w:type="dxa" w:w="4464"/>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Provider-neutral domain and analysis core</w:t>
            </w:r>
          </w:p>
        </w:tc>
        <w:tc>
          <w:tcPr>
            <w:tcW w:type="dxa" w:w="5184"/>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First customer segment and company-size range</w:t>
            </w:r>
          </w:p>
        </w:tc>
      </w:tr>
      <w:tr>
        <w:trPr>
          <w:cantSplit/>
        </w:trPr>
        <w:tc>
          <w:tcPr>
            <w:tcW w:type="dxa" w:w="4464"/>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Synthetic industrial scenario first</w:t>
            </w:r>
          </w:p>
        </w:tc>
        <w:tc>
          <w:tcPr>
            <w:tcW w:type="dxa" w:w="5184"/>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Operational user and budget owner</w:t>
            </w:r>
          </w:p>
        </w:tc>
      </w:tr>
      <w:tr>
        <w:trPr>
          <w:cantSplit/>
        </w:trPr>
        <w:tc>
          <w:tcPr>
            <w:tcW w:type="dxa" w:w="4464"/>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Local command-line interface and reports</w:t>
            </w:r>
          </w:p>
        </w:tc>
        <w:tc>
          <w:tcPr>
            <w:tcW w:type="dxa" w:w="5184"/>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First live data source or integration</w:t>
            </w:r>
          </w:p>
        </w:tc>
      </w:tr>
      <w:tr>
        <w:trPr>
          <w:cantSplit/>
        </w:trPr>
        <w:tc>
          <w:tcPr>
            <w:tcW w:type="dxa" w:w="4464"/>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Evidence-backed deterministic rules</w:t>
            </w:r>
          </w:p>
        </w:tc>
        <w:tc>
          <w:tcPr>
            <w:tcW w:type="dxa" w:w="5184"/>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Direct, integrator, MSP, or insurance-influenced channel</w:t>
            </w:r>
          </w:p>
        </w:tc>
      </w:tr>
      <w:tr>
        <w:trPr>
          <w:cantSplit/>
        </w:trPr>
        <w:tc>
          <w:tcPr>
            <w:tcW w:type="dxa" w:w="4464"/>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Read-only and import-first methods</w:t>
            </w:r>
          </w:p>
        </w:tc>
        <w:tc>
          <w:tcPr>
            <w:tcW w:type="dxa" w:w="5184"/>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Assessment, licensing, or recurring product model</w:t>
            </w:r>
          </w:p>
        </w:tc>
      </w:tr>
      <w:tr>
        <w:trPr>
          <w:cantSplit/>
        </w:trPr>
        <w:tc>
          <w:tcPr>
            <w:tcW w:type="dxa" w:w="4464"/>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AWS retained as a secondary fixture</w:t>
            </w:r>
          </w:p>
        </w:tc>
        <w:tc>
          <w:tcPr>
            <w:tcW w:type="dxa" w:w="5184"/>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Pricing, deployment, and open-source strategy</w:t>
            </w:r>
          </w:p>
        </w:tc>
      </w:tr>
    </w:tbl>
    <w:p>
      <w:pPr>
        <w:pStyle w:val="Heading1"/>
        <w:keepNext/>
      </w:pPr>
      <w:r>
        <w:t>Project Charter</w:t>
      </w:r>
    </w:p>
    <w:p>
      <w:pPr>
        <w:pStyle w:val="Heading2"/>
        <w:keepNext/>
      </w:pPr>
      <w:r>
        <w:t>Business Need</w:t>
      </w:r>
    </w:p>
    <w:p>
      <w:r>
        <w:t>The project tests whether connecting identity, remote-access, network, and asset evidence produces a decision that customers cannot obtain efficiently from their current tools and processes. The business case remains valid only while the prototype produces trustworthy results and qualified users show material interest in acting on them.</w:t>
      </w:r>
    </w:p>
    <w:p>
      <w:pPr>
        <w:pStyle w:val="Heading2"/>
        <w:keepNext/>
      </w:pPr>
      <w:r>
        <w:t>Project Objective</w:t>
      </w:r>
    </w:p>
    <w:p>
      <w:r>
        <w:t>Deliver a reproducible prototype that identifies one evidence-backed path in a synthetic industrial environment, reports uncertainty and limitations, recommends a relationship change, and verifies the result after remediation. In parallel, determine whether a reachable user and buyer value the workflow enough to support a controlled evaluation and a repeatable commercial offer.</w:t>
      </w:r>
    </w:p>
    <w:p>
      <w:pPr>
        <w:pStyle w:val="Heading2"/>
        <w:keepNext/>
      </w:pPr>
      <w:r>
        <w:t>Success Criteria</w:t>
      </w:r>
    </w:p>
    <w:p>
      <w:pPr>
        <w:spacing w:after="120"/>
        <w:ind w:left="490"/>
      </w:pPr>
      <w:r>
        <w:rPr>
          <w:b/>
        </w:rPr>
        <w:t xml:space="preserve">1. </w:t>
      </w:r>
      <w:r>
        <w:t>Another developer can install and run the prototype from documented steps.</w:t>
      </w:r>
      <w:r>
        <w:br/>
      </w:r>
      <w:r>
        <w:rPr>
          <w:b/>
        </w:rPr>
        <w:t xml:space="preserve">2. </w:t>
      </w:r>
      <w:r>
        <w:t>The vulnerable fixture produces the expected finding.</w:t>
      </w:r>
      <w:r>
        <w:br/>
      </w:r>
      <w:r>
        <w:rPr>
          <w:b/>
        </w:rPr>
        <w:t xml:space="preserve">3. </w:t>
      </w:r>
      <w:r>
        <w:t>The remediated fixture does not produce an active path.</w:t>
      </w:r>
      <w:r>
        <w:br/>
      </w:r>
      <w:r>
        <w:rPr>
          <w:b/>
        </w:rPr>
        <w:t xml:space="preserve">4. </w:t>
      </w:r>
      <w:r>
        <w:t>Every path relationship references evidence and an observation time.</w:t>
      </w:r>
      <w:r>
        <w:br/>
      </w:r>
      <w:r>
        <w:rPr>
          <w:b/>
        </w:rPr>
        <w:t xml:space="preserve">5. </w:t>
      </w:r>
      <w:r>
        <w:t>Missing or unsupported evidence produces an incomplete analysis rather than a safe result.</w:t>
      </w:r>
      <w:r>
        <w:br/>
      </w:r>
      <w:r>
        <w:rPr>
          <w:b/>
        </w:rPr>
        <w:t xml:space="preserve">6. </w:t>
      </w:r>
      <w:r>
        <w:t>Reports distinguish a potential configuration path from proven compromise.</w:t>
      </w:r>
      <w:r>
        <w:br/>
      </w:r>
      <w:r>
        <w:rPr>
          <w:b/>
        </w:rPr>
        <w:t xml:space="preserve">7. </w:t>
      </w:r>
      <w:r>
        <w:t>Automated tests, linting, and formatting pass.</w:t>
      </w:r>
      <w:r>
        <w:br/>
      </w:r>
      <w:r>
        <w:rPr>
          <w:b/>
        </w:rPr>
        <w:t xml:space="preserve">8. </w:t>
      </w:r>
      <w:r>
        <w:t>Five qualified reviewers can explain the report's conclusion and limitations.</w:t>
      </w:r>
      <w:r>
        <w:br/>
      </w:r>
      <w:r>
        <w:rPr>
          <w:b/>
        </w:rPr>
        <w:t xml:space="preserve">9. </w:t>
      </w:r>
      <w:r>
        <w:t>Three qualified reviewers recognize the scenario as materially similar to a real problem and would act on a comparable finding.</w:t>
      </w:r>
      <w:r>
        <w:br/>
      </w:r>
      <w:r>
        <w:rPr>
          <w:b/>
        </w:rPr>
        <w:t xml:space="preserve">10. </w:t>
      </w:r>
      <w:r>
        <w:t>One credible buyer or channel partner agrees to define a controlled evaluation with explicit scope and success criteria.</w:t>
      </w:r>
    </w:p>
    <w:p>
      <w:r>
        <w:t>Criteria one through seven measure the project output. Criteria eight through ten test the business case. Neither group alone justifies a production product.</w:t>
      </w:r>
    </w:p>
    <w:p>
      <w:pPr>
        <w:pStyle w:val="Heading2"/>
        <w:keepNext/>
      </w:pPr>
      <w:r>
        <w:t>Budget and Schedule Position</w:t>
      </w:r>
    </w:p>
    <w:p>
      <w:r>
        <w:t>No budget or schedule baseline is approved. Before the founders commit to external delivery dates or material spending, they must assign owners, confirm capacity and dependencies, estimate labor and nonlabor costs, define contingency, and approve the baseline. Stage exit criteria remain mandatory even after dates are added.</w:t>
      </w:r>
    </w:p>
    <w:p>
      <w:pPr>
        <w:pStyle w:val="Heading1"/>
        <w:keepNext/>
      </w:pPr>
      <w:r>
        <w:t>Project Scope</w:t>
      </w:r>
    </w:p>
    <w:tbl>
      <w:tblPr>
        <w:tblW w:type="auto" w:w="0"/>
        <w:jc w:val="center"/>
        <w:tblLayout w:type="fixed"/>
        <w:tblLook w:firstColumn="1" w:firstRow="1" w:lastColumn="0" w:lastRow="0" w:noHBand="0" w:noVBand="1" w:val="04A0"/>
      </w:tblPr>
      <w:tblGrid>
        <w:gridCol w:w="4968"/>
        <w:gridCol w:w="4968"/>
      </w:tblGrid>
      <w:tr>
        <w:trPr>
          <w:tblHeader/>
          <w:cantSplit/>
        </w:trPr>
        <w:tc>
          <w:tcPr>
            <w:tcW w:type="dxa" w:w="4824"/>
            <w:shd w:fill="17365D"/>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9"/>
              </w:rPr>
              <w:t>Included in the first implementation</w:t>
            </w:r>
          </w:p>
        </w:tc>
        <w:tc>
          <w:tcPr>
            <w:tcW w:type="dxa" w:w="4824"/>
            <w:shd w:fill="17365D"/>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9"/>
              </w:rPr>
              <w:t>Excluded from the first implementation</w:t>
            </w:r>
          </w:p>
        </w:tc>
      </w:tr>
      <w:tr>
        <w:trPr>
          <w:cantSplit/>
        </w:trPr>
        <w:tc>
          <w:tcPr>
            <w:tcW w:type="dxa" w:w="4824"/>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Provider-neutral domain model</w:t>
            </w:r>
          </w:p>
        </w:tc>
        <w:tc>
          <w:tcPr>
            <w:tcW w:type="dxa" w:w="4824"/>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Active network or operational technology discovery</w:t>
            </w:r>
          </w:p>
        </w:tc>
      </w:tr>
      <w:tr>
        <w:trPr>
          <w:cantSplit/>
        </w:trPr>
        <w:tc>
          <w:tcPr>
            <w:tcW w:type="dxa" w:w="4824"/>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Validated JSON fixture schema</w:t>
            </w:r>
          </w:p>
        </w:tc>
        <w:tc>
          <w:tcPr>
            <w:tcW w:type="dxa" w:w="4824"/>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PLC, controller, robot, drive, or HMI communication</w:t>
            </w:r>
          </w:p>
        </w:tc>
      </w:tr>
      <w:tr>
        <w:trPr>
          <w:cantSplit/>
        </w:trPr>
        <w:tc>
          <w:tcPr>
            <w:tcW w:type="dxa" w:w="4824"/>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Vulnerable and remediated industrial fixtures</w:t>
            </w:r>
          </w:p>
        </w:tc>
        <w:tc>
          <w:tcPr>
            <w:tcW w:type="dxa" w:w="4824"/>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Exploitation or credential validation</w:t>
            </w:r>
          </w:p>
        </w:tc>
      </w:tr>
      <w:tr>
        <w:trPr>
          <w:cantSplit/>
        </w:trPr>
        <w:tc>
          <w:tcPr>
            <w:tcW w:type="dxa" w:w="4824"/>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Directed relationship graph</w:t>
            </w:r>
          </w:p>
        </w:tc>
        <w:tc>
          <w:tcPr>
            <w:tcW w:type="dxa" w:w="4824"/>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Packet capture or continuous monitoring</w:t>
            </w:r>
          </w:p>
        </w:tc>
      </w:tr>
      <w:tr>
        <w:trPr>
          <w:cantSplit/>
        </w:trPr>
        <w:tc>
          <w:tcPr>
            <w:tcW w:type="dxa" w:w="4824"/>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Evidence and completeness records</w:t>
            </w:r>
          </w:p>
        </w:tc>
        <w:tc>
          <w:tcPr>
            <w:tcW w:type="dxa" w:w="4824"/>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Retrieval of secret values or customer records</w:t>
            </w:r>
          </w:p>
        </w:tc>
      </w:tr>
      <w:tr>
        <w:trPr>
          <w:cantSplit/>
        </w:trPr>
        <w:tc>
          <w:tcPr>
            <w:tcW w:type="dxa" w:w="4824"/>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One deterministic path rule</w:t>
            </w:r>
          </w:p>
        </w:tc>
        <w:tc>
          <w:tcPr>
            <w:tcW w:type="dxa" w:w="4824"/>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Automatic remediation</w:t>
            </w:r>
          </w:p>
        </w:tc>
      </w:tr>
      <w:tr>
        <w:trPr>
          <w:cantSplit/>
        </w:trPr>
        <w:tc>
          <w:tcPr>
            <w:tcW w:type="dxa" w:w="4824"/>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One remediation rule</w:t>
            </w:r>
          </w:p>
        </w:tc>
        <w:tc>
          <w:tcPr>
            <w:tcW w:type="dxa" w:w="4824"/>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Vulnerability scanning, SIEM, SOC, or EDR functions</w:t>
            </w:r>
          </w:p>
        </w:tc>
      </w:tr>
      <w:tr>
        <w:trPr>
          <w:cantSplit/>
        </w:trPr>
        <w:tc>
          <w:tcPr>
            <w:tcW w:type="dxa" w:w="4824"/>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JSON and human-readable reports</w:t>
            </w:r>
          </w:p>
        </w:tc>
        <w:tc>
          <w:tcPr>
            <w:tcW w:type="dxa" w:w="4824"/>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Production hosting, authentication, billing, or multi-tenancy</w:t>
            </w:r>
          </w:p>
        </w:tc>
      </w:tr>
      <w:tr>
        <w:trPr>
          <w:cantSplit/>
        </w:trPr>
        <w:tc>
          <w:tcPr>
            <w:tcW w:type="dxa" w:w="4824"/>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Before-and-after comparison</w:t>
            </w:r>
          </w:p>
        </w:tc>
        <w:tc>
          <w:tcPr>
            <w:tcW w:type="dxa" w:w="4824"/>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General compliance automation</w:t>
            </w:r>
          </w:p>
        </w:tc>
      </w:tr>
      <w:tr>
        <w:trPr>
          <w:cantSplit/>
        </w:trPr>
        <w:tc>
          <w:tcPr>
            <w:tcW w:type="dxa" w:w="4824"/>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Local command-line interface and tests</w:t>
            </w:r>
          </w:p>
        </w:tc>
        <w:tc>
          <w:tcPr>
            <w:tcW w:type="dxa" w:w="4824"/>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AI-generated facts, paths, confidence, or severity</w:t>
            </w:r>
          </w:p>
        </w:tc>
      </w:tr>
      <w:tr>
        <w:trPr>
          <w:cantSplit/>
        </w:trPr>
        <w:tc>
          <w:tcPr>
            <w:tcW w:type="dxa" w:w="4824"/>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Structured demonstrations and discovery</w:t>
            </w:r>
          </w:p>
        </w:tc>
        <w:tc>
          <w:tcPr>
            <w:tcW w:type="dxa" w:w="4824"/>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Unapproved customer data collection</w:t>
            </w:r>
          </w:p>
        </w:tc>
      </w:tr>
    </w:tbl>
    <w:p>
      <w:pPr>
        <w:pStyle w:val="Heading2"/>
        <w:keepNext/>
      </w:pPr>
      <w:r>
        <w:t>Required Scenario</w:t>
      </w:r>
    </w:p>
    <w:p>
      <w:pPr>
        <w:spacing w:before="140" w:after="180"/>
        <w:jc w:val="center"/>
      </w:pPr>
      <w:r>
        <w:rPr>
          <w:rFonts w:ascii="Aptos" w:hAnsi="Aptos"/>
          <w:b/>
          <w:sz w:val="21"/>
        </w:rPr>
        <w:t>Vendor account  →  VPN access group  →  Jump host  →  Engineering network  →  WCS or management server  →  Operationally sensitive environment</w:t>
      </w:r>
    </w:p>
    <w:p>
      <w:pPr>
        <w:pStyle w:val="Heading2"/>
        <w:keepNext/>
      </w:pPr>
      <w:r>
        <w:t>Required Commands</w:t>
      </w:r>
    </w:p>
    <w:p>
      <w:pPr>
        <w:spacing w:after="60"/>
        <w:ind w:left="648"/>
      </w:pPr>
      <w:r>
        <w:rPr>
          <w:rFonts w:ascii="Aptos Mono" w:hAnsi="Aptos Mono"/>
          <w:sz w:val="19"/>
        </w:rPr>
        <w:t>cyber-path validate &lt;fixture&gt;</w:t>
      </w:r>
    </w:p>
    <w:p>
      <w:pPr>
        <w:spacing w:after="60"/>
        <w:ind w:left="648"/>
      </w:pPr>
      <w:r>
        <w:rPr>
          <w:rFonts w:ascii="Aptos Mono" w:hAnsi="Aptos Mono"/>
          <w:sz w:val="19"/>
        </w:rPr>
        <w:t>cyber-path analyze &lt;fixture&gt; &lt;output-directory&gt;</w:t>
      </w:r>
    </w:p>
    <w:p>
      <w:pPr>
        <w:spacing w:after="60"/>
        <w:ind w:left="648"/>
      </w:pPr>
      <w:r>
        <w:rPr>
          <w:rFonts w:ascii="Aptos Mono" w:hAnsi="Aptos Mono"/>
          <w:sz w:val="19"/>
        </w:rPr>
        <w:t>cyber-path compare &lt;before-fixture&gt; &lt;after-fixture&gt; &lt;output-directory&gt;</w:t>
      </w:r>
    </w:p>
    <w:p>
      <w:pPr>
        <w:pStyle w:val="Heading2"/>
        <w:keepNext/>
      </w:pPr>
      <w:r>
        <w:t>Definition of Done</w:t>
      </w:r>
    </w:p>
    <w:p>
      <w:r>
        <w:t>The first implementation is complete when another developer can run the three commands, reproduce the known vulnerable path, observe it resolved in the remediated fixture, inspect evidence for every relationship, verify incomplete-analysis behavior, and run the full quality checks successfully.</w:t>
      </w:r>
    </w:p>
    <w:p>
      <w:pPr>
        <w:pStyle w:val="Heading1"/>
        <w:keepNext/>
      </w:pPr>
      <w:r>
        <w:t>Deliverables and Acceptance</w:t>
      </w:r>
    </w:p>
    <w:tbl>
      <w:tblPr>
        <w:tblW w:type="auto" w:w="0"/>
        <w:jc w:val="center"/>
        <w:tblLayout w:type="fixed"/>
        <w:tblLook w:firstColumn="1" w:firstRow="1" w:lastColumn="0" w:lastRow="0" w:noHBand="0" w:noVBand="1" w:val="04A0"/>
      </w:tblPr>
      <w:tblGrid>
        <w:gridCol w:w="3312"/>
        <w:gridCol w:w="3312"/>
        <w:gridCol w:w="3312"/>
      </w:tblGrid>
      <w:tr>
        <w:trPr>
          <w:tblHeader/>
          <w:cantSplit/>
        </w:trPr>
        <w:tc>
          <w:tcPr>
            <w:tcW w:type="dxa" w:w="1944"/>
            <w:shd w:fill="17365D"/>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9"/>
              </w:rPr>
              <w:t>Deliverable</w:t>
            </w:r>
          </w:p>
        </w:tc>
        <w:tc>
          <w:tcPr>
            <w:tcW w:type="dxa" w:w="5112"/>
            <w:shd w:fill="17365D"/>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9"/>
              </w:rPr>
              <w:t>Acceptance condition</w:t>
            </w:r>
          </w:p>
        </w:tc>
        <w:tc>
          <w:tcPr>
            <w:tcW w:type="dxa" w:w="2592"/>
            <w:shd w:fill="17365D"/>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9"/>
              </w:rPr>
              <w:t>Required evidence</w:t>
            </w:r>
          </w:p>
        </w:tc>
      </w:tr>
      <w:tr>
        <w:trPr>
          <w:cantSplit/>
        </w:trPr>
        <w:tc>
          <w:tcPr>
            <w:tcW w:type="dxa" w:w="1944"/>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Domain model</w:t>
            </w:r>
          </w:p>
        </w:tc>
        <w:tc>
          <w:tcPr>
            <w:tcW w:type="dxa" w:w="5112"/>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Core types contain no provider-specific dependency</w:t>
            </w:r>
          </w:p>
        </w:tc>
        <w:tc>
          <w:tcPr>
            <w:tcW w:type="dxa" w:w="2592"/>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Unit tests and architecture review</w:t>
            </w:r>
          </w:p>
        </w:tc>
      </w:tr>
      <w:tr>
        <w:trPr>
          <w:cantSplit/>
        </w:trPr>
        <w:tc>
          <w:tcPr>
            <w:tcW w:type="dxa" w:w="1944"/>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Fixture schema</w:t>
            </w:r>
          </w:p>
        </w:tc>
        <w:tc>
          <w:tcPr>
            <w:tcW w:type="dxa" w:w="5112"/>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Valid fixtures pass and invalid fixtures fail with clear errors</w:t>
            </w:r>
          </w:p>
        </w:tc>
        <w:tc>
          <w:tcPr>
            <w:tcW w:type="dxa" w:w="2592"/>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Validation tests</w:t>
            </w:r>
          </w:p>
        </w:tc>
      </w:tr>
      <w:tr>
        <w:trPr>
          <w:cantSplit/>
        </w:trPr>
        <w:tc>
          <w:tcPr>
            <w:tcW w:type="dxa" w:w="1944"/>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Industrial fixtures</w:t>
            </w:r>
          </w:p>
        </w:tc>
        <w:tc>
          <w:tcPr>
            <w:tcW w:type="dxa" w:w="5112"/>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The known path appears before remediation and disappears after it</w:t>
            </w:r>
          </w:p>
        </w:tc>
        <w:tc>
          <w:tcPr>
            <w:tcW w:type="dxa" w:w="2592"/>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Known-answer tests</w:t>
            </w:r>
          </w:p>
        </w:tc>
      </w:tr>
      <w:tr>
        <w:trPr>
          <w:cantSplit/>
        </w:trPr>
        <w:tc>
          <w:tcPr>
            <w:tcW w:type="dxa" w:w="1944"/>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Analysis engine</w:t>
            </w:r>
          </w:p>
        </w:tc>
        <w:tc>
          <w:tcPr>
            <w:tcW w:type="dxa" w:w="5112"/>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Every returned edge has evidence and unsupported edges are rejected</w:t>
            </w:r>
          </w:p>
        </w:tc>
        <w:tc>
          <w:tcPr>
            <w:tcW w:type="dxa" w:w="2592"/>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Unit and integration tests</w:t>
            </w:r>
          </w:p>
        </w:tc>
      </w:tr>
      <w:tr>
        <w:trPr>
          <w:cantSplit/>
        </w:trPr>
        <w:tc>
          <w:tcPr>
            <w:tcW w:type="dxa" w:w="1944"/>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Finding model</w:t>
            </w:r>
          </w:p>
        </w:tc>
        <w:tc>
          <w:tcPr>
            <w:tcW w:type="dxa" w:w="5112"/>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Status, confidence, evidence, preconditions, uncertainty, impact, remediation, verification, and limitations are present</w:t>
            </w:r>
          </w:p>
        </w:tc>
        <w:tc>
          <w:tcPr>
            <w:tcW w:type="dxa" w:w="2592"/>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Schema and snapshot tests</w:t>
            </w:r>
          </w:p>
        </w:tc>
      </w:tr>
      <w:tr>
        <w:trPr>
          <w:cantSplit/>
        </w:trPr>
        <w:tc>
          <w:tcPr>
            <w:tcW w:type="dxa" w:w="1944"/>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Reports</w:t>
            </w:r>
          </w:p>
        </w:tc>
        <w:tc>
          <w:tcPr>
            <w:tcW w:type="dxa" w:w="5112"/>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JSON and human-readable outputs agree on facts and state limitations</w:t>
            </w:r>
          </w:p>
        </w:tc>
        <w:tc>
          <w:tcPr>
            <w:tcW w:type="dxa" w:w="2592"/>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Schema and snapshot tests</w:t>
            </w:r>
          </w:p>
        </w:tc>
      </w:tr>
      <w:tr>
        <w:trPr>
          <w:cantSplit/>
        </w:trPr>
        <w:tc>
          <w:tcPr>
            <w:tcW w:type="dxa" w:w="1944"/>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Comparison</w:t>
            </w:r>
          </w:p>
        </w:tc>
        <w:tc>
          <w:tcPr>
            <w:tcW w:type="dxa" w:w="5112"/>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The original finding is marked resolved after the specified relationship is removed</w:t>
            </w:r>
          </w:p>
        </w:tc>
        <w:tc>
          <w:tcPr>
            <w:tcW w:type="dxa" w:w="2592"/>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Comparison test</w:t>
            </w:r>
          </w:p>
        </w:tc>
      </w:tr>
      <w:tr>
        <w:trPr>
          <w:cantSplit/>
        </w:trPr>
        <w:tc>
          <w:tcPr>
            <w:tcW w:type="dxa" w:w="1944"/>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Command-line interface</w:t>
            </w:r>
          </w:p>
        </w:tc>
        <w:tc>
          <w:tcPr>
            <w:tcW w:type="dxa" w:w="5112"/>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A new developer runs validation analysis and comparison from documented commands</w:t>
            </w:r>
          </w:p>
        </w:tc>
        <w:tc>
          <w:tcPr>
            <w:tcW w:type="dxa" w:w="2592"/>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Reproduction checklist</w:t>
            </w:r>
          </w:p>
        </w:tc>
      </w:tr>
      <w:tr>
        <w:trPr>
          <w:cantSplit/>
        </w:trPr>
        <w:tc>
          <w:tcPr>
            <w:tcW w:type="dxa" w:w="1944"/>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Demonstration package</w:t>
            </w:r>
          </w:p>
        </w:tc>
        <w:tc>
          <w:tcPr>
            <w:tcW w:type="dxa" w:w="5112"/>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A qualified reviewer explains the path, evidence, limitation, and recommended action</w:t>
            </w:r>
          </w:p>
        </w:tc>
        <w:tc>
          <w:tcPr>
            <w:tcW w:type="dxa" w:w="2592"/>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Structured feedback record</w:t>
            </w:r>
          </w:p>
        </w:tc>
      </w:tr>
    </w:tbl>
    <w:p>
      <w:pPr>
        <w:pStyle w:val="Heading2"/>
        <w:keepNext/>
      </w:pPr>
      <w:r>
        <w:t>Finding Statuses</w:t>
      </w:r>
    </w:p>
    <w:tbl>
      <w:tblPr>
        <w:tblW w:type="auto" w:w="0"/>
        <w:jc w:val="center"/>
        <w:tblLayout w:type="fixed"/>
        <w:tblLook w:firstColumn="1" w:firstRow="1" w:lastColumn="0" w:lastRow="0" w:noHBand="0" w:noVBand="1" w:val="04A0"/>
      </w:tblPr>
      <w:tblGrid>
        <w:gridCol w:w="4968"/>
        <w:gridCol w:w="4968"/>
      </w:tblGrid>
      <w:tr>
        <w:trPr>
          <w:tblHeader/>
          <w:cantSplit/>
        </w:trPr>
        <w:tc>
          <w:tcPr>
            <w:tcW w:type="dxa" w:w="2880"/>
            <w:shd w:fill="17365D"/>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9"/>
              </w:rPr>
              <w:t>Status</w:t>
            </w:r>
          </w:p>
        </w:tc>
        <w:tc>
          <w:tcPr>
            <w:tcW w:type="dxa" w:w="6768"/>
            <w:shd w:fill="17365D"/>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9"/>
              </w:rPr>
              <w:t>Precise meaning</w:t>
            </w:r>
          </w:p>
        </w:tc>
      </w:tr>
      <w:tr>
        <w:trPr>
          <w:cantSplit/>
        </w:trPr>
        <w:tc>
          <w:tcPr>
            <w:tcW w:type="dxa" w:w="2880"/>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Confirmed configuration path</w:t>
            </w:r>
          </w:p>
        </w:tc>
        <w:tc>
          <w:tcPr>
            <w:tcW w:type="dxa" w:w="6768"/>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All required modeled relationships were observed in supplied configuration evidence</w:t>
            </w:r>
          </w:p>
        </w:tc>
      </w:tr>
      <w:tr>
        <w:trPr>
          <w:cantSplit/>
        </w:trPr>
        <w:tc>
          <w:tcPr>
            <w:tcW w:type="dxa" w:w="2880"/>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Potential path</w:t>
            </w:r>
          </w:p>
        </w:tc>
        <w:tc>
          <w:tcPr>
            <w:tcW w:type="dxa" w:w="6768"/>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The modeled path is plausible but one or more runtime conditions remain unverified</w:t>
            </w:r>
          </w:p>
        </w:tc>
      </w:tr>
      <w:tr>
        <w:trPr>
          <w:cantSplit/>
        </w:trPr>
        <w:tc>
          <w:tcPr>
            <w:tcW w:type="dxa" w:w="2880"/>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Incomplete analysis</w:t>
            </w:r>
          </w:p>
        </w:tc>
        <w:tc>
          <w:tcPr>
            <w:tcW w:type="dxa" w:w="6768"/>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Required evidence was missing, inaccessible, invalid, stale, or unsupported</w:t>
            </w:r>
          </w:p>
        </w:tc>
      </w:tr>
      <w:tr>
        <w:trPr>
          <w:cantSplit/>
        </w:trPr>
        <w:tc>
          <w:tcPr>
            <w:tcW w:type="dxa" w:w="2880"/>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Resolved</w:t>
            </w:r>
          </w:p>
        </w:tc>
        <w:tc>
          <w:tcPr>
            <w:tcW w:type="dxa" w:w="6768"/>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A relationship supporting the original finding is absent in a later comparable analysis</w:t>
            </w:r>
          </w:p>
        </w:tc>
      </w:tr>
      <w:tr>
        <w:trPr>
          <w:cantSplit/>
        </w:trPr>
        <w:tc>
          <w:tcPr>
            <w:tcW w:type="dxa" w:w="2880"/>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Suppressed</w:t>
            </w:r>
          </w:p>
        </w:tc>
        <w:tc>
          <w:tcPr>
            <w:tcW w:type="dxa" w:w="6768"/>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A human accepted, deferred, or excluded the finding and recorded the reason</w:t>
            </w:r>
          </w:p>
        </w:tc>
      </w:tr>
    </w:tbl>
    <w:p>
      <w:pPr>
        <w:pStyle w:val="Heading1"/>
        <w:keepNext/>
      </w:pPr>
      <w:r>
        <w:t>Product Strategy</w:t>
      </w:r>
    </w:p>
    <w:p>
      <w:pPr>
        <w:pStyle w:val="Heading2"/>
        <w:keepNext/>
      </w:pPr>
      <w:r>
        <w:t>Customer Hypothesis</w:t>
      </w:r>
    </w:p>
    <w:p>
      <w:r>
        <w:t>The leading initial customer hypothesis is a smaller manufacturer, warehouse, or logistics operator that depends on third-party remote access, has limited dedicated cybersecurity staffing, and cannot clearly explain how external or privileged identities could reach operationally sensitive systems. The earlier 50-to-500-person range is a screening hypothesis, not a qualification rule.</w:t>
      </w:r>
    </w:p>
    <w:p>
      <w:pPr>
        <w:pStyle w:val="Heading2"/>
        <w:keepNext/>
      </w:pPr>
      <w:r>
        <w:t>Problem Hypothesis</w:t>
      </w:r>
    </w:p>
    <w:p>
      <w:pPr>
        <w:spacing w:after="120"/>
        <w:ind w:left="403"/>
      </w:pPr>
      <w:r>
        <w:rPr>
          <w:b/>
        </w:rPr>
        <w:t xml:space="preserve">• </w:t>
      </w:r>
      <w:r>
        <w:t>Identity, remote-access, firewall, network, and asset evidence is disconnected.</w:t>
      </w:r>
      <w:r>
        <w:br/>
      </w:r>
      <w:r>
        <w:rPr>
          <w:b/>
        </w:rPr>
        <w:t xml:space="preserve">• </w:t>
      </w:r>
      <w:r>
        <w:t>Teams cannot quickly explain which combinations create meaningful exposure.</w:t>
      </w:r>
      <w:r>
        <w:br/>
      </w:r>
      <w:r>
        <w:rPr>
          <w:b/>
        </w:rPr>
        <w:t xml:space="preserve">• </w:t>
      </w:r>
      <w:r>
        <w:t>The smallest effective remediation is unclear.</w:t>
      </w:r>
      <w:r>
        <w:br/>
      </w:r>
      <w:r>
        <w:rPr>
          <w:b/>
        </w:rPr>
        <w:t xml:space="preserve">• </w:t>
      </w:r>
      <w:r>
        <w:t>Existing reports often omit evidence uncertainty and verification.</w:t>
      </w:r>
    </w:p>
    <w:p>
      <w:pPr>
        <w:pStyle w:val="Heading2"/>
        <w:keepNext/>
      </w:pPr>
      <w:r>
        <w:t>Proposed Customer Outcome</w:t>
      </w:r>
    </w:p>
    <w:p>
      <w:r>
        <w:t>Show the supported paths that matter, explain why each path exists, identify what remains unknown, recommend the smallest safe modeled change that breaks the path, and verify the change after remediation.</w:t>
      </w:r>
    </w:p>
    <w:p>
      <w:pPr>
        <w:pStyle w:val="Heading2"/>
        <w:keepNext/>
      </w:pPr>
      <w:r>
        <w:t>Primary Product Story</w:t>
      </w:r>
    </w:p>
    <w:p>
      <w:pPr>
        <w:spacing w:before="140" w:after="180"/>
        <w:jc w:val="center"/>
      </w:pPr>
      <w:r>
        <w:rPr>
          <w:rFonts w:ascii="Aptos" w:hAnsi="Aptos"/>
          <w:b/>
          <w:sz w:val="21"/>
        </w:rPr>
        <w:t>Vendor identity  →  VPN group  →  Jump host  →  Engineering network  →  Management server  →  Sensitive environment</w:t>
      </w:r>
    </w:p>
    <w:p>
      <w:pPr>
        <w:pStyle w:val="Heading2"/>
        <w:keepNext/>
      </w:pPr>
      <w:r>
        <w:t>Secondary Architecture Test</w:t>
      </w:r>
    </w:p>
    <w:p>
      <w:pPr>
        <w:spacing w:before="140" w:after="180"/>
        <w:jc w:val="center"/>
      </w:pPr>
      <w:r>
        <w:rPr>
          <w:rFonts w:ascii="Aptos" w:hAnsi="Aptos"/>
          <w:b/>
          <w:sz w:val="21"/>
        </w:rPr>
        <w:t>Public Lambda  →  Execution role  →  Secrets Manager permission  →  Production database</w:t>
      </w:r>
    </w:p>
    <w:p>
      <w:r>
        <w:t>The AWS fixture tests whether the domain and analysis layers can support a second provider without changing the core model. It does not commit the company to an AWS-first market.</w:t>
      </w:r>
    </w:p>
    <w:p>
      <w:pPr>
        <w:pStyle w:val="Heading2"/>
        <w:keepNext/>
      </w:pPr>
      <w:r>
        <w:t>Differentiation Hypotheses</w:t>
      </w:r>
    </w:p>
    <w:p>
      <w:pPr>
        <w:spacing w:after="120"/>
        <w:ind w:left="403"/>
      </w:pPr>
      <w:r>
        <w:rPr>
          <w:b/>
        </w:rPr>
        <w:t xml:space="preserve">• </w:t>
      </w:r>
      <w:r>
        <w:t>Designed for smaller industrial and logistics organizations rather than a broad enterprise operational-technology program.</w:t>
      </w:r>
      <w:r>
        <w:br/>
      </w:r>
      <w:r>
        <w:rPr>
          <w:b/>
        </w:rPr>
        <w:t xml:space="preserve">• </w:t>
      </w:r>
      <w:r>
        <w:t>Models vendor access, jump hosts, management networks, and operational consequences.</w:t>
      </w:r>
      <w:r>
        <w:br/>
      </w:r>
      <w:r>
        <w:rPr>
          <w:b/>
        </w:rPr>
        <w:t xml:space="preserve">• </w:t>
      </w:r>
      <w:r>
        <w:t>Uses import-first read-only evidence and avoids active control-equipment scanning.</w:t>
      </w:r>
      <w:r>
        <w:br/>
      </w:r>
      <w:r>
        <w:rPr>
          <w:b/>
        </w:rPr>
        <w:t xml:space="preserve">• </w:t>
      </w:r>
      <w:r>
        <w:t>Explains supporting evidence, missing information, and limitations instead of producing an opaque score.</w:t>
      </w:r>
      <w:r>
        <w:br/>
      </w:r>
      <w:r>
        <w:rPr>
          <w:b/>
        </w:rPr>
        <w:t xml:space="preserve">• </w:t>
      </w:r>
      <w:r>
        <w:t>Connects remediation to the specific relationship it would break and supports before-and-after verification.</w:t>
      </w:r>
    </w:p>
    <w:p>
      <w:pPr>
        <w:pStyle w:val="Heading1"/>
        <w:keepNext/>
      </w:pPr>
      <w:r>
        <w:t>Technical Architecture</w:t>
      </w:r>
    </w:p>
    <w:p>
      <w:r>
        <w:t>The prototype is a modular monolith with a provider-neutral domain and analysis core. Source adapters may depend on a provider library. The domain and analysis packages must not depend on AWS, a VPN vendor, or another provider-specific software development kit.</w:t>
      </w:r>
    </w:p>
    <w:p>
      <w:pPr>
        <w:pStyle w:val="Heading2"/>
        <w:keepNext/>
      </w:pPr>
      <w:r>
        <w:t>Processing Flow</w:t>
      </w:r>
    </w:p>
    <w:p>
      <w:pPr>
        <w:spacing w:before="140" w:after="180"/>
        <w:jc w:val="center"/>
      </w:pPr>
      <w:r>
        <w:rPr>
          <w:rFonts w:ascii="Aptos" w:hAnsi="Aptos"/>
          <w:b/>
          <w:sz w:val="21"/>
        </w:rPr>
        <w:t>Authorized exports or read-only APIs  →  Source adapters  →  Normalization  →  Evidence and graph  →  Deterministic rules  →  Reports  →  Verification</w:t>
      </w:r>
    </w:p>
    <w:p>
      <w:pPr>
        <w:pStyle w:val="Heading2"/>
        <w:keepNext/>
      </w:pPr>
      <w:r>
        <w:t>Component Responsibilities</w:t>
      </w:r>
    </w:p>
    <w:tbl>
      <w:tblPr>
        <w:tblW w:type="auto" w:w="0"/>
        <w:jc w:val="center"/>
        <w:tblLayout w:type="fixed"/>
        <w:tblLook w:firstColumn="1" w:firstRow="1" w:lastColumn="0" w:lastRow="0" w:noHBand="0" w:noVBand="1" w:val="04A0"/>
      </w:tblPr>
      <w:tblGrid>
        <w:gridCol w:w="4968"/>
        <w:gridCol w:w="4968"/>
      </w:tblGrid>
      <w:tr>
        <w:trPr>
          <w:tblHeader/>
          <w:cantSplit/>
        </w:trPr>
        <w:tc>
          <w:tcPr>
            <w:tcW w:type="dxa" w:w="2232"/>
            <w:shd w:fill="17365D"/>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9"/>
              </w:rPr>
              <w:t>Component</w:t>
            </w:r>
          </w:p>
        </w:tc>
        <w:tc>
          <w:tcPr>
            <w:tcW w:type="dxa" w:w="7416"/>
            <w:shd w:fill="17365D"/>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9"/>
              </w:rPr>
              <w:t>Responsibility</w:t>
            </w:r>
          </w:p>
        </w:tc>
      </w:tr>
      <w:tr>
        <w:trPr>
          <w:cantSplit/>
        </w:trPr>
        <w:tc>
          <w:tcPr>
            <w:tcW w:type="dxa" w:w="2232"/>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Adapters</w:t>
            </w:r>
          </w:p>
        </w:tc>
        <w:tc>
          <w:tcPr>
            <w:tcW w:type="dxa" w:w="7416"/>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Read or import source-specific records without making risk decisions</w:t>
            </w:r>
          </w:p>
        </w:tc>
      </w:tr>
      <w:tr>
        <w:trPr>
          <w:cantSplit/>
        </w:trPr>
        <w:tc>
          <w:tcPr>
            <w:tcW w:type="dxa" w:w="2232"/>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Normalization</w:t>
            </w:r>
          </w:p>
        </w:tc>
        <w:tc>
          <w:tcPr>
            <w:tcW w:type="dxa" w:w="7416"/>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Convert source records into stable entities, relationships, and evidence</w:t>
            </w:r>
          </w:p>
        </w:tc>
      </w:tr>
      <w:tr>
        <w:trPr>
          <w:cantSplit/>
        </w:trPr>
        <w:tc>
          <w:tcPr>
            <w:tcW w:type="dxa" w:w="2232"/>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Evidence</w:t>
            </w:r>
          </w:p>
        </w:tc>
        <w:tc>
          <w:tcPr>
            <w:tcW w:type="dxa" w:w="7416"/>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Preserve source value, observation time, reference, and completeness</w:t>
            </w:r>
          </w:p>
        </w:tc>
      </w:tr>
      <w:tr>
        <w:trPr>
          <w:cantSplit/>
        </w:trPr>
        <w:tc>
          <w:tcPr>
            <w:tcW w:type="dxa" w:w="2232"/>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Graph</w:t>
            </w:r>
          </w:p>
        </w:tc>
        <w:tc>
          <w:tcPr>
            <w:tcW w:type="dxa" w:w="7416"/>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Represent identities, access zones, hosts, applications, and protected assets</w:t>
            </w:r>
          </w:p>
        </w:tc>
      </w:tr>
      <w:tr>
        <w:trPr>
          <w:cantSplit/>
        </w:trPr>
        <w:tc>
          <w:tcPr>
            <w:tcW w:type="dxa" w:w="2232"/>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Rules</w:t>
            </w:r>
          </w:p>
        </w:tc>
        <w:tc>
          <w:tcPr>
            <w:tcW w:type="dxa" w:w="7416"/>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Find supported paths, completeness states, and remediation candidates deterministically</w:t>
            </w:r>
          </w:p>
        </w:tc>
      </w:tr>
      <w:tr>
        <w:trPr>
          <w:cantSplit/>
        </w:trPr>
        <w:tc>
          <w:tcPr>
            <w:tcW w:type="dxa" w:w="2232"/>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Reporting</w:t>
            </w:r>
          </w:p>
        </w:tc>
        <w:tc>
          <w:tcPr>
            <w:tcW w:type="dxa" w:w="7416"/>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Explain paths, evidence, uncertainty, impact, remediation, verification, and limitations</w:t>
            </w:r>
          </w:p>
        </w:tc>
      </w:tr>
    </w:tbl>
    <w:p>
      <w:pPr>
        <w:pStyle w:val="Heading2"/>
        <w:keepNext/>
      </w:pPr>
      <w:r>
        <w:t>Initial Domain</w:t>
      </w:r>
    </w:p>
    <w:tbl>
      <w:tblPr>
        <w:tblW w:type="auto" w:w="0"/>
        <w:jc w:val="center"/>
        <w:tblLayout w:type="fixed"/>
        <w:tblLook w:firstColumn="1" w:firstRow="1" w:lastColumn="0" w:lastRow="0" w:noHBand="0" w:noVBand="1" w:val="04A0"/>
      </w:tblPr>
      <w:tblGrid>
        <w:gridCol w:w="4968"/>
        <w:gridCol w:w="4968"/>
      </w:tblGrid>
      <w:tr>
        <w:trPr>
          <w:tblHeader/>
          <w:cantSplit/>
        </w:trPr>
        <w:tc>
          <w:tcPr>
            <w:tcW w:type="dxa" w:w="2592"/>
            <w:shd w:fill="17365D"/>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9"/>
              </w:rPr>
              <w:t>Entity</w:t>
            </w:r>
          </w:p>
        </w:tc>
        <w:tc>
          <w:tcPr>
            <w:tcW w:type="dxa" w:w="7056"/>
            <w:shd w:fill="17365D"/>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9"/>
              </w:rPr>
              <w:t>Purpose</w:t>
            </w:r>
          </w:p>
        </w:tc>
      </w:tr>
      <w:tr>
        <w:trPr>
          <w:cantSplit/>
        </w:trPr>
        <w:tc>
          <w:tcPr>
            <w:tcW w:type="dxa" w:w="2592"/>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Identity</w:t>
            </w:r>
          </w:p>
        </w:tc>
        <w:tc>
          <w:tcPr>
            <w:tcW w:type="dxa" w:w="7056"/>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Human, vendor, service, workload, or machine principal</w:t>
            </w:r>
          </w:p>
        </w:tc>
      </w:tr>
      <w:tr>
        <w:trPr>
          <w:cantSplit/>
        </w:trPr>
        <w:tc>
          <w:tcPr>
            <w:tcW w:type="dxa" w:w="2592"/>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Credential</w:t>
            </w:r>
          </w:p>
        </w:tc>
        <w:tc>
          <w:tcPr>
            <w:tcW w:type="dxa" w:w="7056"/>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Representation of an identity without storing a secret value</w:t>
            </w:r>
          </w:p>
        </w:tc>
      </w:tr>
      <w:tr>
        <w:trPr>
          <w:cantSplit/>
        </w:trPr>
        <w:tc>
          <w:tcPr>
            <w:tcW w:type="dxa" w:w="2592"/>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Access group</w:t>
            </w:r>
          </w:p>
        </w:tc>
        <w:tc>
          <w:tcPr>
            <w:tcW w:type="dxa" w:w="7056"/>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Group or role granting access</w:t>
            </w:r>
          </w:p>
        </w:tc>
      </w:tr>
      <w:tr>
        <w:trPr>
          <w:cantSplit/>
        </w:trPr>
        <w:tc>
          <w:tcPr>
            <w:tcW w:type="dxa" w:w="2592"/>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Remote access service</w:t>
            </w:r>
          </w:p>
        </w:tc>
        <w:tc>
          <w:tcPr>
            <w:tcW w:type="dxa" w:w="7056"/>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VPN support or gateway service</w:t>
            </w:r>
          </w:p>
        </w:tc>
      </w:tr>
      <w:tr>
        <w:trPr>
          <w:cantSplit/>
        </w:trPr>
        <w:tc>
          <w:tcPr>
            <w:tcW w:type="dxa" w:w="2592"/>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Host</w:t>
            </w:r>
          </w:p>
        </w:tc>
        <w:tc>
          <w:tcPr>
            <w:tcW w:type="dxa" w:w="7056"/>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Workstation, jump host, server, or compute resource</w:t>
            </w:r>
          </w:p>
        </w:tc>
      </w:tr>
      <w:tr>
        <w:trPr>
          <w:cantSplit/>
        </w:trPr>
        <w:tc>
          <w:tcPr>
            <w:tcW w:type="dxa" w:w="2592"/>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Network zone</w:t>
            </w:r>
          </w:p>
        </w:tc>
        <w:tc>
          <w:tcPr>
            <w:tcW w:type="dxa" w:w="7056"/>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Logical or routed network segment</w:t>
            </w:r>
          </w:p>
        </w:tc>
      </w:tr>
      <w:tr>
        <w:trPr>
          <w:cantSplit/>
        </w:trPr>
        <w:tc>
          <w:tcPr>
            <w:tcW w:type="dxa" w:w="2592"/>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Application</w:t>
            </w:r>
          </w:p>
        </w:tc>
        <w:tc>
          <w:tcPr>
            <w:tcW w:type="dxa" w:w="7056"/>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WMS, WCS, management service, or cloud application</w:t>
            </w:r>
          </w:p>
        </w:tc>
      </w:tr>
      <w:tr>
        <w:trPr>
          <w:cantSplit/>
        </w:trPr>
        <w:tc>
          <w:tcPr>
            <w:tcW w:type="dxa" w:w="2592"/>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Operational asset</w:t>
            </w:r>
          </w:p>
        </w:tc>
        <w:tc>
          <w:tcPr>
            <w:tcW w:type="dxa" w:w="7056"/>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Operationally sensitive protected destination</w:t>
            </w:r>
          </w:p>
        </w:tc>
      </w:tr>
      <w:tr>
        <w:trPr>
          <w:cantSplit/>
        </w:trPr>
        <w:tc>
          <w:tcPr>
            <w:tcW w:type="dxa" w:w="2592"/>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Relationship</w:t>
            </w:r>
          </w:p>
        </w:tc>
        <w:tc>
          <w:tcPr>
            <w:tcW w:type="dxa" w:w="7056"/>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Directed connection supported by evidence</w:t>
            </w:r>
          </w:p>
        </w:tc>
      </w:tr>
      <w:tr>
        <w:trPr>
          <w:cantSplit/>
        </w:trPr>
        <w:tc>
          <w:tcPr>
            <w:tcW w:type="dxa" w:w="2592"/>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Finding</w:t>
            </w:r>
          </w:p>
        </w:tc>
        <w:tc>
          <w:tcPr>
            <w:tcW w:type="dxa" w:w="7056"/>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Evidence-backed path and its interpretation</w:t>
            </w:r>
          </w:p>
        </w:tc>
      </w:tr>
      <w:tr>
        <w:trPr>
          <w:cantSplit/>
        </w:trPr>
        <w:tc>
          <w:tcPr>
            <w:tcW w:type="dxa" w:w="2592"/>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Remediation</w:t>
            </w:r>
          </w:p>
        </w:tc>
        <w:tc>
          <w:tcPr>
            <w:tcW w:type="dxa" w:w="7056"/>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Recommended change and the relationship it would break</w:t>
            </w:r>
          </w:p>
        </w:tc>
      </w:tr>
    </w:tbl>
    <w:p>
      <w:pPr>
        <w:pStyle w:val="Heading2"/>
        <w:keepNext/>
      </w:pPr>
      <w:r>
        <w:t>Storage and Deployment</w:t>
      </w:r>
    </w:p>
    <w:p>
      <w:r>
        <w:t>Use in-memory objects and serialized reports for the first implementation. Do not add a database, hosted API, or production deployment until a validated workflow requires persistence, history, or multi-user access.</w:t>
      </w:r>
    </w:p>
    <w:p>
      <w:pPr>
        <w:pStyle w:val="Heading1"/>
        <w:keepNext/>
      </w:pPr>
      <w:r>
        <w:t>Security Safety and Quality</w:t>
      </w:r>
    </w:p>
    <w:p>
      <w:pPr>
        <w:pStyle w:val="Heading2"/>
        <w:keepNext/>
      </w:pPr>
      <w:r>
        <w:t>Mandatory Controls</w:t>
      </w:r>
    </w:p>
    <w:p>
      <w:pPr>
        <w:spacing w:after="120"/>
        <w:ind w:left="490"/>
      </w:pPr>
      <w:r>
        <w:rPr>
          <w:b/>
        </w:rPr>
        <w:t xml:space="preserve">1. </w:t>
      </w:r>
      <w:r>
        <w:t>Use read-only collection and imports.</w:t>
      </w:r>
      <w:r>
        <w:br/>
      </w:r>
      <w:r>
        <w:rPr>
          <w:b/>
        </w:rPr>
        <w:t xml:space="preserve">2. </w:t>
      </w:r>
      <w:r>
        <w:t>Do not actively scan PLCs, controllers, robots, drives, HMIs, or other control equipment.</w:t>
      </w:r>
      <w:r>
        <w:br/>
      </w:r>
      <w:r>
        <w:rPr>
          <w:b/>
        </w:rPr>
        <w:t xml:space="preserve">3. </w:t>
      </w:r>
      <w:r>
        <w:t>Do not exploit systems or validate credentials against production services.</w:t>
      </w:r>
      <w:r>
        <w:br/>
      </w:r>
      <w:r>
        <w:rPr>
          <w:b/>
        </w:rPr>
        <w:t xml:space="preserve">4. </w:t>
      </w:r>
      <w:r>
        <w:t>Do not retrieve secret values, customer records, or production content.</w:t>
      </w:r>
      <w:r>
        <w:br/>
      </w:r>
      <w:r>
        <w:rPr>
          <w:b/>
        </w:rPr>
        <w:t xml:space="preserve">5. </w:t>
      </w:r>
      <w:r>
        <w:t>Do not perform automatic remediation.</w:t>
      </w:r>
      <w:r>
        <w:br/>
      </w:r>
      <w:r>
        <w:rPr>
          <w:b/>
        </w:rPr>
        <w:t xml:space="preserve">6. </w:t>
      </w:r>
      <w:r>
        <w:t>Do not place credentials, customer data, private hostnames, or network addresses in source control, fixtures, logs, or demonstrations.</w:t>
      </w:r>
      <w:r>
        <w:br/>
      </w:r>
      <w:r>
        <w:rPr>
          <w:b/>
        </w:rPr>
        <w:t xml:space="preserve">7. </w:t>
      </w:r>
      <w:r>
        <w:t>Require explicit authorization scope and exclusions for every customer evaluation.</w:t>
      </w:r>
      <w:r>
        <w:br/>
      </w:r>
      <w:r>
        <w:rPr>
          <w:b/>
        </w:rPr>
        <w:t xml:space="preserve">8. </w:t>
      </w:r>
      <w:r>
        <w:t>Treat missing access as incomplete analysis rather than absence of risk.</w:t>
      </w:r>
      <w:r>
        <w:br/>
      </w:r>
      <w:r>
        <w:rPr>
          <w:b/>
        </w:rPr>
        <w:t xml:space="preserve">9. </w:t>
      </w:r>
      <w:r>
        <w:t>Manually verify early findings before customer presentation.</w:t>
      </w:r>
      <w:r>
        <w:br/>
      </w:r>
      <w:r>
        <w:rPr>
          <w:b/>
        </w:rPr>
        <w:t xml:space="preserve">10. </w:t>
      </w:r>
      <w:r>
        <w:t>State that configuration paths are not proof of exploitation.</w:t>
      </w:r>
    </w:p>
    <w:p>
      <w:pPr>
        <w:pStyle w:val="Heading2"/>
        <w:keepNext/>
      </w:pPr>
      <w:r>
        <w:t>Data Handling</w:t>
      </w:r>
    </w:p>
    <w:p>
      <w:r>
        <w:t>Collect only fields required to establish identities, relationships, criticality, and evidence. Define the authorized source, approved participants, secure transfer method, access controls, retention period, deletion method, and incident contact before receiving customer data. Prefer customer-defined or hashed identifiers when names are unnecessary.</w:t>
      </w:r>
    </w:p>
    <w:p>
      <w:pPr>
        <w:pStyle w:val="Heading2"/>
        <w:keepNext/>
      </w:pPr>
      <w:r>
        <w:t>AI Boundary</w:t>
      </w:r>
    </w:p>
    <w:p>
      <w:r>
        <w:t>AI may improve the wording or navigation of verified structured results. Deterministic code remains authoritative for evidence records, graph relationships, path existence, completeness, confidence, status, and remediation mapping.</w:t>
      </w:r>
    </w:p>
    <w:p>
      <w:pPr>
        <w:pStyle w:val="Heading2"/>
        <w:keepNext/>
      </w:pPr>
      <w:r>
        <w:t>Quality Management</w:t>
      </w:r>
    </w:p>
    <w:tbl>
      <w:tblPr>
        <w:tblW w:type="auto" w:w="0"/>
        <w:jc w:val="center"/>
        <w:tblLayout w:type="fixed"/>
        <w:tblLook w:firstColumn="1" w:firstRow="1" w:lastColumn="0" w:lastRow="0" w:noHBand="0" w:noVBand="1" w:val="04A0"/>
      </w:tblPr>
      <w:tblGrid>
        <w:gridCol w:w="4968"/>
        <w:gridCol w:w="4968"/>
      </w:tblGrid>
      <w:tr>
        <w:trPr>
          <w:tblHeader/>
          <w:cantSplit/>
        </w:trPr>
        <w:tc>
          <w:tcPr>
            <w:tcW w:type="dxa" w:w="2160"/>
            <w:shd w:fill="17365D"/>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9"/>
              </w:rPr>
              <w:t>Quality area</w:t>
            </w:r>
          </w:p>
        </w:tc>
        <w:tc>
          <w:tcPr>
            <w:tcW w:type="dxa" w:w="7488"/>
            <w:shd w:fill="17365D"/>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9"/>
              </w:rPr>
              <w:t>Control</w:t>
            </w:r>
          </w:p>
        </w:tc>
      </w:tr>
      <w:tr>
        <w:trPr>
          <w:cantSplit/>
        </w:trPr>
        <w:tc>
          <w:tcPr>
            <w:tcW w:type="dxa" w:w="2160"/>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Correctness</w:t>
            </w:r>
          </w:p>
        </w:tc>
        <w:tc>
          <w:tcPr>
            <w:tcW w:type="dxa" w:w="7488"/>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Known-answer, positive, negative, and comparison tests</w:t>
            </w:r>
          </w:p>
        </w:tc>
      </w:tr>
      <w:tr>
        <w:trPr>
          <w:cantSplit/>
        </w:trPr>
        <w:tc>
          <w:tcPr>
            <w:tcW w:type="dxa" w:w="2160"/>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Completeness</w:t>
            </w:r>
          </w:p>
        </w:tc>
        <w:tc>
          <w:tcPr>
            <w:tcW w:type="dxa" w:w="7488"/>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Required-source and missing-evidence checks</w:t>
            </w:r>
          </w:p>
        </w:tc>
      </w:tr>
      <w:tr>
        <w:trPr>
          <w:cantSplit/>
        </w:trPr>
        <w:tc>
          <w:tcPr>
            <w:tcW w:type="dxa" w:w="2160"/>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Traceability</w:t>
            </w:r>
          </w:p>
        </w:tc>
        <w:tc>
          <w:tcPr>
            <w:tcW w:type="dxa" w:w="7488"/>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Evidence reference and observation time on every relationship</w:t>
            </w:r>
          </w:p>
        </w:tc>
      </w:tr>
      <w:tr>
        <w:trPr>
          <w:cantSplit/>
        </w:trPr>
        <w:tc>
          <w:tcPr>
            <w:tcW w:type="dxa" w:w="2160"/>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Reproducibility</w:t>
            </w:r>
          </w:p>
        </w:tc>
        <w:tc>
          <w:tcPr>
            <w:tcW w:type="dxa" w:w="7488"/>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Locked environment, documented commands, and deterministic output</w:t>
            </w:r>
          </w:p>
        </w:tc>
      </w:tr>
      <w:tr>
        <w:trPr>
          <w:cantSplit/>
        </w:trPr>
        <w:tc>
          <w:tcPr>
            <w:tcW w:type="dxa" w:w="2160"/>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Clarity</w:t>
            </w:r>
          </w:p>
        </w:tc>
        <w:tc>
          <w:tcPr>
            <w:tcW w:type="dxa" w:w="7488"/>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Structured finding schema and review by a qualified user</w:t>
            </w:r>
          </w:p>
        </w:tc>
      </w:tr>
      <w:tr>
        <w:trPr>
          <w:cantSplit/>
        </w:trPr>
        <w:tc>
          <w:tcPr>
            <w:tcW w:type="dxa" w:w="2160"/>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Safety</w:t>
            </w:r>
          </w:p>
        </w:tc>
        <w:tc>
          <w:tcPr>
            <w:tcW w:type="dxa" w:w="7488"/>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Prohibited-operation tests, least privilege, and manual review</w:t>
            </w:r>
          </w:p>
        </w:tc>
      </w:tr>
      <w:tr>
        <w:trPr>
          <w:cantSplit/>
        </w:trPr>
        <w:tc>
          <w:tcPr>
            <w:tcW w:type="dxa" w:w="2160"/>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Maintainability</w:t>
            </w:r>
          </w:p>
        </w:tc>
        <w:tc>
          <w:tcPr>
            <w:tcW w:type="dxa" w:w="7488"/>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Provider-neutral boundaries, linting, formatting, and focused modules</w:t>
            </w:r>
          </w:p>
        </w:tc>
      </w:tr>
    </w:tbl>
    <w:p>
      <w:pPr>
        <w:pStyle w:val="Heading1"/>
        <w:keepNext/>
      </w:pPr>
      <w:r>
        <w:t>Business Plan</w:t>
      </w:r>
    </w:p>
    <w:p>
      <w:pPr>
        <w:pStyle w:val="Heading2"/>
        <w:keepNext/>
      </w:pPr>
      <w:r>
        <w:t>Value Proposition Hypothesis</w:t>
      </w:r>
    </w:p>
    <w:p>
      <w:r>
        <w:t>Provide a safe access-path assessment that shows which external or privileged identities could potentially reach operationally sensitive systems, the evidence supporting each path, the uncertainty in the analysis, and the smallest modeled changes that reduce exposure.</w:t>
      </w:r>
    </w:p>
    <w:p>
      <w:pPr>
        <w:pStyle w:val="Heading2"/>
        <w:keepNext/>
      </w:pPr>
      <w:r>
        <w:t>User Buyer and Channel Hypotheses</w:t>
      </w:r>
    </w:p>
    <w:tbl>
      <w:tblPr>
        <w:tblW w:type="auto" w:w="0"/>
        <w:jc w:val="center"/>
        <w:tblLayout w:type="fixed"/>
        <w:tblLook w:firstColumn="1" w:firstRow="1" w:lastColumn="0" w:lastRow="0" w:noHBand="0" w:noVBand="1" w:val="04A0"/>
      </w:tblPr>
      <w:tblGrid>
        <w:gridCol w:w="3312"/>
        <w:gridCol w:w="3312"/>
        <w:gridCol w:w="3312"/>
      </w:tblGrid>
      <w:tr>
        <w:trPr>
          <w:tblHeader/>
          <w:cantSplit/>
        </w:trPr>
        <w:tc>
          <w:tcPr>
            <w:tcW w:type="dxa" w:w="1440"/>
            <w:shd w:fill="17365D"/>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9"/>
              </w:rPr>
              <w:t>Role</w:t>
            </w:r>
          </w:p>
        </w:tc>
        <w:tc>
          <w:tcPr>
            <w:tcW w:type="dxa" w:w="4031"/>
            <w:shd w:fill="17365D"/>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9"/>
              </w:rPr>
              <w:t>Leading hypotheses</w:t>
            </w:r>
          </w:p>
        </w:tc>
        <w:tc>
          <w:tcPr>
            <w:tcW w:type="dxa" w:w="4176"/>
            <w:shd w:fill="17365D"/>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9"/>
              </w:rPr>
              <w:t>What must be learned</w:t>
            </w:r>
          </w:p>
        </w:tc>
      </w:tr>
      <w:tr>
        <w:trPr>
          <w:cantSplit/>
        </w:trPr>
        <w:tc>
          <w:tcPr>
            <w:tcW w:type="dxa" w:w="1440"/>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User</w:t>
            </w:r>
          </w:p>
        </w:tc>
        <w:tc>
          <w:tcPr>
            <w:tcW w:type="dxa" w:w="4031"/>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IT manager, automation engineer, integrator, MSP analyst, or security consultant</w:t>
            </w:r>
          </w:p>
        </w:tc>
        <w:tc>
          <w:tcPr>
            <w:tcW w:type="dxa" w:w="4176"/>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Who supplies inputs, interprets findings, and owns follow-up</w:t>
            </w:r>
          </w:p>
        </w:tc>
      </w:tr>
      <w:tr>
        <w:trPr>
          <w:cantSplit/>
        </w:trPr>
        <w:tc>
          <w:tcPr>
            <w:tcW w:type="dxa" w:w="1440"/>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Buyer</w:t>
            </w:r>
          </w:p>
        </w:tc>
        <w:tc>
          <w:tcPr>
            <w:tcW w:type="dxa" w:w="4031"/>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Owner, IT director, operations director, risk leader, integrator owner, or MSP owner</w:t>
            </w:r>
          </w:p>
        </w:tc>
        <w:tc>
          <w:tcPr>
            <w:tcW w:type="dxa" w:w="4176"/>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Who controls budget and which event creates urgency</w:t>
            </w:r>
          </w:p>
        </w:tc>
      </w:tr>
      <w:tr>
        <w:trPr>
          <w:cantSplit/>
        </w:trPr>
        <w:tc>
          <w:tcPr>
            <w:tcW w:type="dxa" w:w="1440"/>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Channel</w:t>
            </w:r>
          </w:p>
        </w:tc>
        <w:tc>
          <w:tcPr>
            <w:tcW w:type="dxa" w:w="4031"/>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Direct operator, systems integrator, MSP, consultant, or insurance-influenced referral</w:t>
            </w:r>
          </w:p>
        </w:tc>
        <w:tc>
          <w:tcPr>
            <w:tcW w:type="dxa" w:w="4176"/>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Which route creates trust and a repeatable sales process</w:t>
            </w:r>
          </w:p>
        </w:tc>
      </w:tr>
    </w:tbl>
    <w:p>
      <w:pPr>
        <w:pStyle w:val="Heading2"/>
        <w:keepNext/>
      </w:pPr>
      <w:r>
        <w:t>Initial Offer Hypothesis</w:t>
      </w:r>
    </w:p>
    <w:p>
      <w:pPr>
        <w:spacing w:after="120"/>
        <w:ind w:left="490"/>
      </w:pPr>
      <w:r>
        <w:rPr>
          <w:b/>
        </w:rPr>
        <w:t xml:space="preserve">1. </w:t>
      </w:r>
      <w:r>
        <w:t>Agree on authorized scope exclusions and data handling.</w:t>
      </w:r>
      <w:r>
        <w:br/>
      </w:r>
      <w:r>
        <w:rPr>
          <w:b/>
        </w:rPr>
        <w:t xml:space="preserve">2. </w:t>
      </w:r>
      <w:r>
        <w:t>Import sanitized exports or narrowly scoped read-only evidence.</w:t>
      </w:r>
      <w:r>
        <w:br/>
      </w:r>
      <w:r>
        <w:rPr>
          <w:b/>
        </w:rPr>
        <w:t xml:space="preserve">3. </w:t>
      </w:r>
      <w:r>
        <w:t>Analyze and manually verify potential paths.</w:t>
      </w:r>
      <w:r>
        <w:br/>
      </w:r>
      <w:r>
        <w:rPr>
          <w:b/>
        </w:rPr>
        <w:t xml:space="preserve">4. </w:t>
      </w:r>
      <w:r>
        <w:t>Review evidence limitations and remediation priorities with the customer.</w:t>
      </w:r>
      <w:r>
        <w:br/>
      </w:r>
      <w:r>
        <w:rPr>
          <w:b/>
        </w:rPr>
        <w:t xml:space="preserve">5. </w:t>
      </w:r>
      <w:r>
        <w:t>Reanalyze after remediation and verify whether the path was removed.</w:t>
      </w:r>
    </w:p>
    <w:p>
      <w:pPr>
        <w:pStyle w:val="Heading2"/>
        <w:keepNext/>
      </w:pPr>
      <w:r>
        <w:t>Commercial Deliverables</w:t>
      </w:r>
    </w:p>
    <w:p>
      <w:pPr>
        <w:spacing w:after="120"/>
        <w:ind w:left="403"/>
      </w:pPr>
      <w:r>
        <w:rPr>
          <w:b/>
        </w:rPr>
        <w:t xml:space="preserve">• </w:t>
      </w:r>
      <w:r>
        <w:t>Executive summary</w:t>
      </w:r>
      <w:r>
        <w:br/>
      </w:r>
      <w:r>
        <w:rPr>
          <w:b/>
        </w:rPr>
        <w:t xml:space="preserve">• </w:t>
      </w:r>
      <w:r>
        <w:t>Evidence-backed access-path report</w:t>
      </w:r>
      <w:r>
        <w:br/>
      </w:r>
      <w:r>
        <w:rPr>
          <w:b/>
        </w:rPr>
        <w:t xml:space="preserve">• </w:t>
      </w:r>
      <w:r>
        <w:t>Technical evidence and limitations appendix</w:t>
      </w:r>
      <w:r>
        <w:br/>
      </w:r>
      <w:r>
        <w:rPr>
          <w:b/>
        </w:rPr>
        <w:t xml:space="preserve">• </w:t>
      </w:r>
      <w:r>
        <w:t>Prioritized remediation plan</w:t>
      </w:r>
      <w:r>
        <w:br/>
      </w:r>
      <w:r>
        <w:rPr>
          <w:b/>
        </w:rPr>
        <w:t xml:space="preserve">• </w:t>
      </w:r>
      <w:r>
        <w:t>Review meeting</w:t>
      </w:r>
      <w:r>
        <w:br/>
      </w:r>
      <w:r>
        <w:rPr>
          <w:b/>
        </w:rPr>
        <w:t xml:space="preserve">• </w:t>
      </w:r>
      <w:r>
        <w:t>Remediation verification report</w:t>
      </w:r>
    </w:p>
    <w:p>
      <w:pPr>
        <w:pStyle w:val="Heading2"/>
        <w:keepNext/>
      </w:pPr>
      <w:r>
        <w:t>Business Model Options</w:t>
      </w:r>
    </w:p>
    <w:p>
      <w:pPr>
        <w:spacing w:before="140" w:after="180"/>
        <w:jc w:val="center"/>
      </w:pPr>
      <w:r>
        <w:rPr>
          <w:rFonts w:ascii="Aptos" w:hAnsi="Aptos"/>
          <w:b/>
          <w:sz w:val="21"/>
        </w:rPr>
        <w:t>Design partner evaluation  →  Fixed-fee assessment  →  Repeat assessment  →  Integrator or MSP license  →  Hosted recurring product</w:t>
      </w:r>
    </w:p>
    <w:p>
      <w:r>
        <w:t>This sequence is a set of options, not a committed progression. A recurring hosted product is justified only if customers require frequent reanalysis, onboarding can be repeated safely, and the economics support ongoing operation.</w:t>
      </w:r>
    </w:p>
    <w:p>
      <w:pPr>
        <w:pStyle w:val="Heading2"/>
        <w:keepNext/>
      </w:pPr>
      <w:r>
        <w:t>Pricing and Economics</w:t>
      </w:r>
    </w:p>
    <w:p>
      <w:r>
        <w:t>No price, revenue forecast, gross-margin target, customer-acquisition cost, or payback period is approved. Before selecting a business model, the team must document buyer acceptance of a defined scope and price, delivery labor, infrastructure, security and legal costs, channel economics, support burden, expected recurrence, and the cost of acquiring and onboarding a customer.</w:t>
      </w:r>
    </w:p>
    <w:p>
      <w:pPr>
        <w:pStyle w:val="Heading2"/>
        <w:keepNext/>
      </w:pPr>
      <w:r>
        <w:t>Benefits and Measures</w:t>
      </w:r>
    </w:p>
    <w:tbl>
      <w:tblPr>
        <w:tblW w:type="auto" w:w="0"/>
        <w:jc w:val="center"/>
        <w:tblLayout w:type="fixed"/>
        <w:tblLook w:firstColumn="1" w:firstRow="1" w:lastColumn="0" w:lastRow="0" w:noHBand="0" w:noVBand="1" w:val="04A0"/>
      </w:tblPr>
      <w:tblGrid>
        <w:gridCol w:w="3312"/>
        <w:gridCol w:w="3312"/>
        <w:gridCol w:w="3312"/>
      </w:tblGrid>
      <w:tr>
        <w:trPr>
          <w:tblHeader/>
          <w:cantSplit/>
        </w:trPr>
        <w:tc>
          <w:tcPr>
            <w:tcW w:type="dxa" w:w="2951"/>
            <w:shd w:fill="17365D"/>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9"/>
              </w:rPr>
              <w:t>Intended benefit</w:t>
            </w:r>
          </w:p>
        </w:tc>
        <w:tc>
          <w:tcPr>
            <w:tcW w:type="dxa" w:w="4536"/>
            <w:shd w:fill="17365D"/>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9"/>
              </w:rPr>
              <w:t>Measure</w:t>
            </w:r>
          </w:p>
        </w:tc>
        <w:tc>
          <w:tcPr>
            <w:tcW w:type="dxa" w:w="2160"/>
            <w:shd w:fill="17365D"/>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9"/>
              </w:rPr>
              <w:t>Current target</w:t>
            </w:r>
          </w:p>
        </w:tc>
      </w:tr>
      <w:tr>
        <w:trPr>
          <w:cantSplit/>
        </w:trPr>
        <w:tc>
          <w:tcPr>
            <w:tcW w:type="dxa" w:w="2951"/>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Faster explanation of meaningful access</w:t>
            </w:r>
          </w:p>
        </w:tc>
        <w:tc>
          <w:tcPr>
            <w:tcW w:type="dxa" w:w="4536"/>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Time from approved input to reviewed finding</w:t>
            </w:r>
          </w:p>
        </w:tc>
        <w:tc>
          <w:tcPr>
            <w:tcW w:type="dxa" w:w="2160"/>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Baseline during evaluation</w:t>
            </w:r>
          </w:p>
        </w:tc>
      </w:tr>
      <w:tr>
        <w:trPr>
          <w:cantSplit/>
        </w:trPr>
        <w:tc>
          <w:tcPr>
            <w:tcW w:type="dxa" w:w="2951"/>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More defensible remediation priority</w:t>
            </w:r>
          </w:p>
        </w:tc>
        <w:tc>
          <w:tcPr>
            <w:tcW w:type="dxa" w:w="4536"/>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Findings that produce a documented action</w:t>
            </w:r>
          </w:p>
        </w:tc>
        <w:tc>
          <w:tcPr>
            <w:tcW w:type="dxa" w:w="2160"/>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Target after baseline</w:t>
            </w:r>
          </w:p>
        </w:tc>
      </w:tr>
      <w:tr>
        <w:trPr>
          <w:cantSplit/>
        </w:trPr>
        <w:tc>
          <w:tcPr>
            <w:tcW w:type="dxa" w:w="2951"/>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Verified exposure reduction</w:t>
            </w:r>
          </w:p>
        </w:tc>
        <w:tc>
          <w:tcPr>
            <w:tcW w:type="dxa" w:w="4536"/>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Findings resolved in a comparable reanalysis</w:t>
            </w:r>
          </w:p>
        </w:tc>
        <w:tc>
          <w:tcPr>
            <w:tcW w:type="dxa" w:w="2160"/>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Target after baseline</w:t>
            </w:r>
          </w:p>
        </w:tc>
      </w:tr>
      <w:tr>
        <w:trPr>
          <w:cantSplit/>
        </w:trPr>
        <w:tc>
          <w:tcPr>
            <w:tcW w:type="dxa" w:w="2951"/>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Repeatable delivery</w:t>
            </w:r>
          </w:p>
        </w:tc>
        <w:tc>
          <w:tcPr>
            <w:tcW w:type="dxa" w:w="4536"/>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Owner effort, onboarding time, and unsupported-input rate</w:t>
            </w:r>
          </w:p>
        </w:tc>
        <w:tc>
          <w:tcPr>
            <w:tcW w:type="dxa" w:w="2160"/>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Target after baseline</w:t>
            </w:r>
          </w:p>
        </w:tc>
      </w:tr>
      <w:tr>
        <w:trPr>
          <w:cantSplit/>
        </w:trPr>
        <w:tc>
          <w:tcPr>
            <w:tcW w:type="dxa" w:w="2951"/>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Commercial value</w:t>
            </w:r>
          </w:p>
        </w:tc>
        <w:tc>
          <w:tcPr>
            <w:tcW w:type="dxa" w:w="4536"/>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Buyer commitment, price acceptance, recurrence, and expansion</w:t>
            </w:r>
          </w:p>
        </w:tc>
        <w:tc>
          <w:tcPr>
            <w:tcW w:type="dxa" w:w="2160"/>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Evidence required before scale</w:t>
            </w:r>
          </w:p>
        </w:tc>
      </w:tr>
    </w:tbl>
    <w:p>
      <w:pPr>
        <w:pStyle w:val="Heading1"/>
        <w:keepNext/>
      </w:pPr>
      <w:r>
        <w:t>Business Validation</w:t>
      </w:r>
    </w:p>
    <w:p>
      <w:pPr>
        <w:pStyle w:val="Heading2"/>
        <w:keepNext/>
      </w:pPr>
      <w:r>
        <w:t>Questions the Prototype Must Answer</w:t>
      </w:r>
    </w:p>
    <w:p>
      <w:pPr>
        <w:spacing w:after="120"/>
        <w:ind w:left="403"/>
      </w:pPr>
      <w:r>
        <w:rPr>
          <w:b/>
        </w:rPr>
        <w:t xml:space="preserve">• </w:t>
      </w:r>
      <w:r>
        <w:t>Does the scenario resemble a real situation and where is it inaccurate?</w:t>
      </w:r>
      <w:r>
        <w:br/>
      </w:r>
      <w:r>
        <w:rPr>
          <w:b/>
        </w:rPr>
        <w:t xml:space="preserve">• </w:t>
      </w:r>
      <w:r>
        <w:t>Which evidence is required, trustworthy, obtainable, and safe to use?</w:t>
      </w:r>
      <w:r>
        <w:br/>
      </w:r>
      <w:r>
        <w:rPr>
          <w:b/>
        </w:rPr>
        <w:t xml:space="preserve">• </w:t>
      </w:r>
      <w:r>
        <w:t>Who owns the remediation decision and who approves spending?</w:t>
      </w:r>
      <w:r>
        <w:br/>
      </w:r>
      <w:r>
        <w:rPr>
          <w:b/>
        </w:rPr>
        <w:t xml:space="preserve">• </w:t>
      </w:r>
      <w:r>
        <w:t>Which event creates urgency?</w:t>
      </w:r>
      <w:r>
        <w:br/>
      </w:r>
      <w:r>
        <w:rPr>
          <w:b/>
        </w:rPr>
        <w:t xml:space="preserve">• </w:t>
      </w:r>
      <w:r>
        <w:t>Which output fits the current workflow?</w:t>
      </w:r>
      <w:r>
        <w:br/>
      </w:r>
      <w:r>
        <w:rPr>
          <w:b/>
        </w:rPr>
        <w:t xml:space="preserve">• </w:t>
      </w:r>
      <w:r>
        <w:t>How often do the underlying relationships change?</w:t>
      </w:r>
      <w:r>
        <w:br/>
      </w:r>
      <w:r>
        <w:rPr>
          <w:b/>
        </w:rPr>
        <w:t xml:space="preserve">• </w:t>
      </w:r>
      <w:r>
        <w:t>Would the buyer purchase an assessment, a partner-delivered tool, or a recurring product?</w:t>
      </w:r>
      <w:r>
        <w:br/>
      </w:r>
      <w:r>
        <w:rPr>
          <w:b/>
        </w:rPr>
        <w:t xml:space="preserve">• </w:t>
      </w:r>
      <w:r>
        <w:t>What would prevent a controlled evaluation?</w:t>
      </w:r>
    </w:p>
    <w:p>
      <w:pPr>
        <w:pStyle w:val="Heading2"/>
        <w:keepNext/>
      </w:pPr>
      <w:r>
        <w:t>Commitment Evidence</w:t>
      </w:r>
    </w:p>
    <w:tbl>
      <w:tblPr>
        <w:tblW w:type="auto" w:w="0"/>
        <w:jc w:val="center"/>
        <w:tblLayout w:type="fixed"/>
        <w:tblLook w:firstColumn="1" w:firstRow="1" w:lastColumn="0" w:lastRow="0" w:noHBand="0" w:noVBand="1" w:val="04A0"/>
      </w:tblPr>
      <w:tblGrid>
        <w:gridCol w:w="4968"/>
        <w:gridCol w:w="4968"/>
      </w:tblGrid>
      <w:tr>
        <w:trPr>
          <w:tblHeader/>
          <w:cantSplit/>
        </w:trPr>
        <w:tc>
          <w:tcPr>
            <w:tcW w:type="dxa" w:w="1944"/>
            <w:shd w:fill="17365D"/>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9"/>
              </w:rPr>
              <w:t>Strength</w:t>
            </w:r>
          </w:p>
        </w:tc>
        <w:tc>
          <w:tcPr>
            <w:tcW w:type="dxa" w:w="7703"/>
            <w:shd w:fill="17365D"/>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9"/>
              </w:rPr>
              <w:t>Observed evidence</w:t>
            </w:r>
          </w:p>
        </w:tc>
      </w:tr>
      <w:tr>
        <w:trPr>
          <w:cantSplit/>
        </w:trPr>
        <w:tc>
          <w:tcPr>
            <w:tcW w:type="dxa" w:w="1944"/>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Weak</w:t>
            </w:r>
          </w:p>
        </w:tc>
        <w:tc>
          <w:tcPr>
            <w:tcW w:type="dxa" w:w="7703"/>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Positive reaction without a next action</w:t>
            </w:r>
          </w:p>
        </w:tc>
      </w:tr>
      <w:tr>
        <w:trPr>
          <w:cantSplit/>
        </w:trPr>
        <w:tc>
          <w:tcPr>
            <w:tcW w:type="dxa" w:w="1944"/>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Developing</w:t>
            </w:r>
          </w:p>
        </w:tc>
        <w:tc>
          <w:tcPr>
            <w:tcW w:type="dxa" w:w="7703"/>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Follow-up meeting or introduction to another stakeholder</w:t>
            </w:r>
          </w:p>
        </w:tc>
      </w:tr>
      <w:tr>
        <w:trPr>
          <w:cantSplit/>
        </w:trPr>
        <w:tc>
          <w:tcPr>
            <w:tcW w:type="dxa" w:w="1944"/>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Material</w:t>
            </w:r>
          </w:p>
        </w:tc>
        <w:tc>
          <w:tcPr>
            <w:tcW w:type="dxa" w:w="7703"/>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Offer of corrections, sanitized data, workflow detail, or another prototype review</w:t>
            </w:r>
          </w:p>
        </w:tc>
      </w:tr>
      <w:tr>
        <w:trPr>
          <w:cantSplit/>
        </w:trPr>
        <w:tc>
          <w:tcPr>
            <w:tcW w:type="dxa" w:w="1944"/>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Strong</w:t>
            </w:r>
          </w:p>
        </w:tc>
        <w:tc>
          <w:tcPr>
            <w:tcW w:type="dxa" w:w="7703"/>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Written interest in defining an evaluation scope</w:t>
            </w:r>
          </w:p>
        </w:tc>
      </w:tr>
      <w:tr>
        <w:trPr>
          <w:cantSplit/>
        </w:trPr>
        <w:tc>
          <w:tcPr>
            <w:tcW w:type="dxa" w:w="1944"/>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Commercial</w:t>
            </w:r>
          </w:p>
        </w:tc>
        <w:tc>
          <w:tcPr>
            <w:tcW w:type="dxa" w:w="7703"/>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Acceptance of a price, purchasing step, or partner commitment</w:t>
            </w:r>
          </w:p>
        </w:tc>
      </w:tr>
    </w:tbl>
    <w:p>
      <w:pPr>
        <w:pStyle w:val="Heading2"/>
        <w:keepNext/>
      </w:pPr>
      <w:r>
        <w:t>Continue Criteria</w:t>
      </w:r>
    </w:p>
    <w:p>
      <w:pPr>
        <w:spacing w:after="120"/>
        <w:ind w:left="403"/>
      </w:pPr>
      <w:r>
        <w:rPr>
          <w:b/>
        </w:rPr>
        <w:t xml:space="preserve">• </w:t>
      </w:r>
      <w:r>
        <w:t>Five qualified reviewers understand the report and its limitations.</w:t>
      </w:r>
      <w:r>
        <w:br/>
      </w:r>
      <w:r>
        <w:rPr>
          <w:b/>
        </w:rPr>
        <w:t xml:space="preserve">• </w:t>
      </w:r>
      <w:r>
        <w:t>Three recognize the scenario and would act on a comparable finding.</w:t>
      </w:r>
      <w:r>
        <w:br/>
      </w:r>
      <w:r>
        <w:rPr>
          <w:b/>
        </w:rPr>
        <w:t xml:space="preserve">• </w:t>
      </w:r>
      <w:r>
        <w:t>Two provide material follow-up, data corrections, or introductions.</w:t>
      </w:r>
      <w:r>
        <w:br/>
      </w:r>
      <w:r>
        <w:rPr>
          <w:b/>
        </w:rPr>
        <w:t xml:space="preserve">• </w:t>
      </w:r>
      <w:r>
        <w:t>One credible buyer or channel partner agrees to define a controlled evaluation.</w:t>
      </w:r>
      <w:r>
        <w:br/>
      </w:r>
      <w:r>
        <w:rPr>
          <w:b/>
        </w:rPr>
        <w:t xml:space="preserve">• </w:t>
      </w:r>
      <w:r>
        <w:t>The required inputs can be obtained without violating the safety policy.</w:t>
      </w:r>
    </w:p>
    <w:p>
      <w:pPr>
        <w:pStyle w:val="Heading2"/>
        <w:keepNext/>
      </w:pPr>
      <w:r>
        <w:t>Change or Stop Signals</w:t>
      </w:r>
    </w:p>
    <w:p>
      <w:pPr>
        <w:spacing w:after="120"/>
        <w:ind w:left="403"/>
      </w:pPr>
      <w:r>
        <w:rPr>
          <w:b/>
        </w:rPr>
        <w:t xml:space="preserve">• </w:t>
      </w:r>
      <w:r>
        <w:t>Qualified prospects do not recognize the modeled problem.</w:t>
      </w:r>
      <w:r>
        <w:br/>
      </w:r>
      <w:r>
        <w:rPr>
          <w:b/>
        </w:rPr>
        <w:t xml:space="preserve">• </w:t>
      </w:r>
      <w:r>
        <w:t>Required evidence cannot be obtained safely or repeatably.</w:t>
      </w:r>
      <w:r>
        <w:br/>
      </w:r>
      <w:r>
        <w:rPr>
          <w:b/>
        </w:rPr>
        <w:t xml:space="preserve">• </w:t>
      </w:r>
      <w:r>
        <w:t>Findings do not affect remediation decisions.</w:t>
      </w:r>
      <w:r>
        <w:br/>
      </w:r>
      <w:r>
        <w:rPr>
          <w:b/>
        </w:rPr>
        <w:t xml:space="preserve">• </w:t>
      </w:r>
      <w:r>
        <w:t>The user, buyer, and purchasing trigger cannot be identified.</w:t>
      </w:r>
      <w:r>
        <w:br/>
      </w:r>
      <w:r>
        <w:rPr>
          <w:b/>
        </w:rPr>
        <w:t xml:space="preserve">• </w:t>
      </w:r>
      <w:r>
        <w:t>Existing tools solve the problem satisfactorily at an acceptable cost.</w:t>
      </w:r>
      <w:r>
        <w:br/>
      </w:r>
      <w:r>
        <w:rPr>
          <w:b/>
        </w:rPr>
        <w:t xml:space="preserve">• </w:t>
      </w:r>
      <w:r>
        <w:t>Delivery effort or liability prevents an attractive and responsible offer.</w:t>
      </w:r>
    </w:p>
    <w:p>
      <w:pPr>
        <w:pStyle w:val="Heading1"/>
        <w:keepNext/>
      </w:pPr>
      <w:r>
        <w:t>Governance and Decision Rights</w:t>
      </w:r>
    </w:p>
    <w:p>
      <w:r>
        <w:t>Named individuals must be assigned before the team receives customer data or starts a controlled evaluation. One person may hold more than one role, but each deliverable and decision must have one accountable owner.</w:t>
      </w:r>
    </w:p>
    <w:tbl>
      <w:tblPr>
        <w:tblW w:type="auto" w:w="0"/>
        <w:jc w:val="center"/>
        <w:tblLayout w:type="fixed"/>
        <w:tblLook w:firstColumn="1" w:firstRow="1" w:lastColumn="0" w:lastRow="0" w:noHBand="0" w:noVBand="1" w:val="04A0"/>
      </w:tblPr>
      <w:tblGrid>
        <w:gridCol w:w="3312"/>
        <w:gridCol w:w="3312"/>
        <w:gridCol w:w="3312"/>
      </w:tblGrid>
      <w:tr>
        <w:trPr>
          <w:tblHeader/>
          <w:cantSplit/>
        </w:trPr>
        <w:tc>
          <w:tcPr>
            <w:tcW w:type="dxa" w:w="1800"/>
            <w:shd w:fill="17365D"/>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9"/>
              </w:rPr>
              <w:t>Role</w:t>
            </w:r>
          </w:p>
        </w:tc>
        <w:tc>
          <w:tcPr>
            <w:tcW w:type="dxa" w:w="4031"/>
            <w:shd w:fill="17365D"/>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9"/>
              </w:rPr>
              <w:t>Accountability</w:t>
            </w:r>
          </w:p>
        </w:tc>
        <w:tc>
          <w:tcPr>
            <w:tcW w:type="dxa" w:w="3816"/>
            <w:shd w:fill="17365D"/>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9"/>
              </w:rPr>
              <w:t>Decision rights</w:t>
            </w:r>
          </w:p>
        </w:tc>
      </w:tr>
      <w:tr>
        <w:trPr>
          <w:cantSplit/>
        </w:trPr>
        <w:tc>
          <w:tcPr>
            <w:tcW w:type="dxa" w:w="1800"/>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Founders</w:t>
            </w:r>
          </w:p>
        </w:tc>
        <w:tc>
          <w:tcPr>
            <w:tcW w:type="dxa" w:w="4031"/>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Product direction, business case, safety, funding, and external commitments</w:t>
            </w:r>
          </w:p>
        </w:tc>
        <w:tc>
          <w:tcPr>
            <w:tcW w:type="dxa" w:w="3816"/>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Approve the charter, material scope changes, evaluation entry, and stop-or-continue decisions</w:t>
            </w:r>
          </w:p>
        </w:tc>
      </w:tr>
      <w:tr>
        <w:trPr>
          <w:cantSplit/>
        </w:trPr>
        <w:tc>
          <w:tcPr>
            <w:tcW w:type="dxa" w:w="1800"/>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Technical owner</w:t>
            </w:r>
          </w:p>
        </w:tc>
        <w:tc>
          <w:tcPr>
            <w:tcW w:type="dxa" w:w="4031"/>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Architecture, implementation, tests, release quality, and technical documentation</w:t>
            </w:r>
          </w:p>
        </w:tc>
        <w:tc>
          <w:tcPr>
            <w:tcW w:type="dxa" w:w="3816"/>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Approve design within the charter and reject unsafe implementation choices</w:t>
            </w:r>
          </w:p>
        </w:tc>
      </w:tr>
      <w:tr>
        <w:trPr>
          <w:cantSplit/>
        </w:trPr>
        <w:tc>
          <w:tcPr>
            <w:tcW w:type="dxa" w:w="1800"/>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Discovery owner</w:t>
            </w:r>
          </w:p>
        </w:tc>
        <w:tc>
          <w:tcPr>
            <w:tcW w:type="dxa" w:w="4031"/>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Interviews, demonstrations, evidence records, and buyer and channel validation</w:t>
            </w:r>
          </w:p>
        </w:tc>
        <w:tc>
          <w:tcPr>
            <w:tcW w:type="dxa" w:w="3816"/>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Select qualified participants and recommend changes to customer or offer hypotheses</w:t>
            </w:r>
          </w:p>
        </w:tc>
      </w:tr>
      <w:tr>
        <w:trPr>
          <w:cantSplit/>
        </w:trPr>
        <w:tc>
          <w:tcPr>
            <w:tcW w:type="dxa" w:w="1800"/>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Finding reviewer</w:t>
            </w:r>
          </w:p>
        </w:tc>
        <w:tc>
          <w:tcPr>
            <w:tcW w:type="dxa" w:w="4031"/>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Manual review of early findings, evidence, and limitations</w:t>
            </w:r>
          </w:p>
        </w:tc>
        <w:tc>
          <w:tcPr>
            <w:tcW w:type="dxa" w:w="3816"/>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Approve a finding for external presentation</w:t>
            </w:r>
          </w:p>
        </w:tc>
      </w:tr>
      <w:tr>
        <w:trPr>
          <w:cantSplit/>
        </w:trPr>
        <w:tc>
          <w:tcPr>
            <w:tcW w:type="dxa" w:w="1800"/>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Customer sponsor</w:t>
            </w:r>
          </w:p>
        </w:tc>
        <w:tc>
          <w:tcPr>
            <w:tcW w:type="dxa" w:w="4031"/>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Authorized scope, customer participants, and remediation ownership</w:t>
            </w:r>
          </w:p>
        </w:tc>
        <w:tc>
          <w:tcPr>
            <w:tcW w:type="dxa" w:w="3816"/>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Approve customer evaluation scope and data handling</w:t>
            </w:r>
          </w:p>
        </w:tc>
      </w:tr>
    </w:tbl>
    <w:p>
      <w:pPr>
        <w:pStyle w:val="Heading2"/>
        <w:keepNext/>
      </w:pPr>
      <w:r>
        <w:t>Operating Cadence</w:t>
      </w:r>
    </w:p>
    <w:p>
      <w:pPr>
        <w:spacing w:after="120"/>
        <w:ind w:left="490"/>
      </w:pPr>
      <w:r>
        <w:rPr>
          <w:b/>
        </w:rPr>
        <w:t xml:space="preserve">1. </w:t>
      </w:r>
      <w:r>
        <w:t>Select one technical outcome and one business-learning objective for the active work cycle.</w:t>
      </w:r>
      <w:r>
        <w:br/>
      </w:r>
      <w:r>
        <w:rPr>
          <w:b/>
        </w:rPr>
        <w:t xml:space="preserve">2. </w:t>
      </w:r>
      <w:r>
        <w:t>Assign one owner and explicit acceptance criteria to each outcome.</w:t>
      </w:r>
      <w:r>
        <w:br/>
      </w:r>
      <w:r>
        <w:rPr>
          <w:b/>
        </w:rPr>
        <w:t xml:space="preserve">3. </w:t>
      </w:r>
      <w:r>
        <w:t>Complete the smallest demonstrable increment and conduct qualified discovery.</w:t>
      </w:r>
      <w:r>
        <w:br/>
      </w:r>
      <w:r>
        <w:rPr>
          <w:b/>
        </w:rPr>
        <w:t xml:space="preserve">4. </w:t>
      </w:r>
      <w:r>
        <w:t>Record observed evidence separately from interpretation.</w:t>
      </w:r>
      <w:r>
        <w:br/>
      </w:r>
      <w:r>
        <w:rPr>
          <w:b/>
        </w:rPr>
        <w:t xml:space="preserve">5. </w:t>
      </w:r>
      <w:r>
        <w:t>Review completed work, tests, risks, assumptions, issues, dependencies, and decisions.</w:t>
      </w:r>
      <w:r>
        <w:br/>
      </w:r>
      <w:r>
        <w:rPr>
          <w:b/>
        </w:rPr>
        <w:t xml:space="preserve">6. </w:t>
      </w:r>
      <w:r>
        <w:t>Select the next work from the highest-risk unresolved assumption or required deliverable.</w:t>
      </w:r>
    </w:p>
    <w:p>
      <w:pPr>
        <w:pStyle w:val="Heading2"/>
        <w:keepNext/>
      </w:pPr>
      <w:r>
        <w:t>Change Control</w:t>
      </w:r>
    </w:p>
    <w:p>
      <w:r>
        <w:t>Founder approval and a decision-log entry are required when a proposed change affects the north star, project objective, included or excluded scope, safety policy, customer data handling, core architecture, evaluation commitments, budget baseline, schedule baseline, or business case. The entry must state the evidence, effect on current deliverables, revised acceptance criteria, and affected documents.</w:t>
      </w:r>
    </w:p>
    <w:p>
      <w:r>
        <w:t>Implementation details may change without formal approval when they remain within the authorized architecture, scope, safety policy, and acceptance criteria.</w:t>
      </w:r>
    </w:p>
    <w:p>
      <w:pPr>
        <w:pStyle w:val="Heading1"/>
        <w:keepNext/>
      </w:pPr>
      <w:r>
        <w:t>Assumptions, Constraints, Risks, and Dependencies</w:t>
      </w:r>
    </w:p>
    <w:tbl>
      <w:tblPr>
        <w:tblW w:type="auto" w:w="0"/>
        <w:jc w:val="center"/>
        <w:tblLayout w:type="fixed"/>
        <w:tblLook w:firstColumn="1" w:firstRow="1" w:lastColumn="0" w:lastRow="0" w:noHBand="0" w:noVBand="1" w:val="04A0"/>
      </w:tblPr>
      <w:tblGrid>
        <w:gridCol w:w="3312"/>
        <w:gridCol w:w="3312"/>
        <w:gridCol w:w="3312"/>
      </w:tblGrid>
      <w:tr>
        <w:trPr>
          <w:tblHeader/>
          <w:cantSplit/>
        </w:trPr>
        <w:tc>
          <w:tcPr>
            <w:tcW w:type="dxa" w:w="1440"/>
            <w:shd w:fill="17365D"/>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9"/>
              </w:rPr>
              <w:t>Type</w:t>
            </w:r>
          </w:p>
        </w:tc>
        <w:tc>
          <w:tcPr>
            <w:tcW w:type="dxa" w:w="4536"/>
            <w:shd w:fill="17365D"/>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9"/>
              </w:rPr>
              <w:t>Statement</w:t>
            </w:r>
          </w:p>
        </w:tc>
        <w:tc>
          <w:tcPr>
            <w:tcW w:type="dxa" w:w="3671"/>
            <w:shd w:fill="17365D"/>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9"/>
              </w:rPr>
              <w:t>Response or validation</w:t>
            </w:r>
          </w:p>
        </w:tc>
      </w:tr>
      <w:tr>
        <w:trPr>
          <w:cantSplit/>
        </w:trPr>
        <w:tc>
          <w:tcPr>
            <w:tcW w:type="dxa" w:w="1440"/>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Assumption</w:t>
            </w:r>
          </w:p>
        </w:tc>
        <w:tc>
          <w:tcPr>
            <w:tcW w:type="dxa" w:w="4536"/>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Qualified prospects struggle to connect identity, remote-access, network, and asset evidence</w:t>
            </w:r>
          </w:p>
        </w:tc>
        <w:tc>
          <w:tcPr>
            <w:tcW w:type="dxa" w:w="3671"/>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Test through demonstrations and structured interviews</w:t>
            </w:r>
          </w:p>
        </w:tc>
      </w:tr>
      <w:tr>
        <w:trPr>
          <w:cantSplit/>
        </w:trPr>
        <w:tc>
          <w:tcPr>
            <w:tcW w:type="dxa" w:w="1440"/>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Assumption</w:t>
            </w:r>
          </w:p>
        </w:tc>
        <w:tc>
          <w:tcPr>
            <w:tcW w:type="dxa" w:w="4536"/>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The report can change remediation priority or support a purchase decision</w:t>
            </w:r>
          </w:p>
        </w:tc>
        <w:tc>
          <w:tcPr>
            <w:tcW w:type="dxa" w:w="3671"/>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Record intended action, follow-up, and commercial commitment</w:t>
            </w:r>
          </w:p>
        </w:tc>
      </w:tr>
      <w:tr>
        <w:trPr>
          <w:cantSplit/>
        </w:trPr>
        <w:tc>
          <w:tcPr>
            <w:tcW w:type="dxa" w:w="1440"/>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Assumption</w:t>
            </w:r>
          </w:p>
        </w:tc>
        <w:tc>
          <w:tcPr>
            <w:tcW w:type="dxa" w:w="4536"/>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Sanitized exports or narrowly scoped read-only data can support useful analysis</w:t>
            </w:r>
          </w:p>
        </w:tc>
        <w:tc>
          <w:tcPr>
            <w:tcW w:type="dxa" w:w="3671"/>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Validate before selecting the first live adapter</w:t>
            </w:r>
          </w:p>
        </w:tc>
      </w:tr>
      <w:tr>
        <w:trPr>
          <w:cantSplit/>
        </w:trPr>
        <w:tc>
          <w:tcPr>
            <w:tcW w:type="dxa" w:w="1440"/>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Constraint</w:t>
            </w:r>
          </w:p>
        </w:tc>
        <w:tc>
          <w:tcPr>
            <w:tcW w:type="dxa" w:w="4536"/>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Early analysis is import-first, read-only, and manually reviewed</w:t>
            </w:r>
          </w:p>
        </w:tc>
        <w:tc>
          <w:tcPr>
            <w:tcW w:type="dxa" w:w="3671"/>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Enforce through design, permissions, tests, and evaluation procedure</w:t>
            </w:r>
          </w:p>
        </w:tc>
      </w:tr>
      <w:tr>
        <w:trPr>
          <w:cantSplit/>
        </w:trPr>
        <w:tc>
          <w:tcPr>
            <w:tcW w:type="dxa" w:w="1440"/>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Constraint</w:t>
            </w:r>
          </w:p>
        </w:tc>
        <w:tc>
          <w:tcPr>
            <w:tcW w:type="dxa" w:w="4536"/>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Deterministic code controls facts, paths, confidence, status, and remediation mapping</w:t>
            </w:r>
          </w:p>
        </w:tc>
        <w:tc>
          <w:tcPr>
            <w:tcW w:type="dxa" w:w="3671"/>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Prevent AI from creating or changing findings</w:t>
            </w:r>
          </w:p>
        </w:tc>
      </w:tr>
      <w:tr>
        <w:trPr>
          <w:cantSplit/>
        </w:trPr>
        <w:tc>
          <w:tcPr>
            <w:tcW w:type="dxa" w:w="1440"/>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Dependency</w:t>
            </w:r>
          </w:p>
        </w:tc>
        <w:tc>
          <w:tcPr>
            <w:tcW w:type="dxa" w:w="4536"/>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The first real adapter depends on repeated discovery or a design partner</w:t>
            </w:r>
          </w:p>
        </w:tc>
        <w:tc>
          <w:tcPr>
            <w:tcW w:type="dxa" w:w="3671"/>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Do not select it from convenience or existing code</w:t>
            </w:r>
          </w:p>
        </w:tc>
      </w:tr>
      <w:tr>
        <w:trPr>
          <w:cantSplit/>
        </w:trPr>
        <w:tc>
          <w:tcPr>
            <w:tcW w:type="dxa" w:w="1440"/>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Risk</w:t>
            </w:r>
          </w:p>
        </w:tc>
        <w:tc>
          <w:tcPr>
            <w:tcW w:type="dxa" w:w="4536"/>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Incomplete evidence may be misread as absence of exposure</w:t>
            </w:r>
          </w:p>
        </w:tc>
        <w:tc>
          <w:tcPr>
            <w:tcW w:type="dxa" w:w="3671"/>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Report completeness and incomplete analysis explicitly</w:t>
            </w:r>
          </w:p>
        </w:tc>
      </w:tr>
      <w:tr>
        <w:trPr>
          <w:cantSplit/>
        </w:trPr>
        <w:tc>
          <w:tcPr>
            <w:tcW w:type="dxa" w:w="1440"/>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Risk</w:t>
            </w:r>
          </w:p>
        </w:tc>
        <w:tc>
          <w:tcPr>
            <w:tcW w:type="dxa" w:w="4536"/>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The synthetic scenario may not match real environments</w:t>
            </w:r>
          </w:p>
        </w:tc>
        <w:tc>
          <w:tcPr>
            <w:tcW w:type="dxa" w:w="3671"/>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Obtain corrections from integrators and industrial practitioners</w:t>
            </w:r>
          </w:p>
        </w:tc>
      </w:tr>
      <w:tr>
        <w:trPr>
          <w:cantSplit/>
        </w:trPr>
        <w:tc>
          <w:tcPr>
            <w:tcW w:type="dxa" w:w="1440"/>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Risk</w:t>
            </w:r>
          </w:p>
        </w:tc>
        <w:tc>
          <w:tcPr>
            <w:tcW w:type="dxa" w:w="4536"/>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Customer data may contain credentials or sensitive network details</w:t>
            </w:r>
          </w:p>
        </w:tc>
        <w:tc>
          <w:tcPr>
            <w:tcW w:type="dxa" w:w="3671"/>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Minimize fields and approve transfer, access, retention, and deletion</w:t>
            </w:r>
          </w:p>
        </w:tc>
      </w:tr>
      <w:tr>
        <w:trPr>
          <w:cantSplit/>
        </w:trPr>
        <w:tc>
          <w:tcPr>
            <w:tcW w:type="dxa" w:w="1440"/>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Risk</w:t>
            </w:r>
          </w:p>
        </w:tc>
        <w:tc>
          <w:tcPr>
            <w:tcW w:type="dxa" w:w="4536"/>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User, buyer, and channel may be different roles or organizations</w:t>
            </w:r>
          </w:p>
        </w:tc>
        <w:tc>
          <w:tcPr>
            <w:tcW w:type="dxa" w:w="3671"/>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Track each role separately during discovery</w:t>
            </w:r>
          </w:p>
        </w:tc>
      </w:tr>
      <w:tr>
        <w:trPr>
          <w:cantSplit/>
        </w:trPr>
        <w:tc>
          <w:tcPr>
            <w:tcW w:type="dxa" w:w="1440"/>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Risk</w:t>
            </w:r>
          </w:p>
        </w:tc>
        <w:tc>
          <w:tcPr>
            <w:tcW w:type="dxa" w:w="4536"/>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Existing tools may solve the problem at an acceptable cost</w:t>
            </w:r>
          </w:p>
        </w:tc>
        <w:tc>
          <w:tcPr>
            <w:tcW w:type="dxa" w:w="3671"/>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Compare the prototype with current workflow tools and spending</w:t>
            </w:r>
          </w:p>
        </w:tc>
      </w:tr>
      <w:tr>
        <w:trPr>
          <w:cantSplit/>
        </w:trPr>
        <w:tc>
          <w:tcPr>
            <w:tcW w:type="dxa" w:w="1440"/>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Risk</w:t>
            </w:r>
          </w:p>
        </w:tc>
        <w:tc>
          <w:tcPr>
            <w:tcW w:type="dxa" w:w="4536"/>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A first customer may force provider-specific logic into the core</w:t>
            </w:r>
          </w:p>
        </w:tc>
        <w:tc>
          <w:tcPr>
            <w:tcW w:type="dxa" w:w="3671"/>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Keep adapters outside the domain and analysis packages</w:t>
            </w:r>
          </w:p>
        </w:tc>
      </w:tr>
    </w:tbl>
    <w:p>
      <w:pPr>
        <w:pStyle w:val="Heading2"/>
        <w:keepNext/>
      </w:pPr>
      <w:r>
        <w:t>Issue Escalation</w:t>
      </w:r>
    </w:p>
    <w:p>
      <w:r>
        <w:t>An issue requires immediate founder review when it could create operational impact, expose customer data, violate authorized scope, invalidate a finding, prevent acceptance, materially increase expected cost, or make the business case no longer credible. Unsafe work stops until the issue is resolved and documented.</w:t>
      </w:r>
    </w:p>
    <w:p>
      <w:pPr>
        <w:pStyle w:val="Heading1"/>
        <w:keepNext/>
      </w:pPr>
      <w:r>
        <w:t>Delivery Stages</w:t>
      </w:r>
    </w:p>
    <w:p>
      <w:r>
        <w:t>The project advances through evidence-based stages. A stage begins only when its entry conditions are satisfied and ends only when its exit conditions are met. Calendar dates may be added later, but they do not replace acceptance criteria.</w:t>
      </w:r>
    </w:p>
    <w:tbl>
      <w:tblPr>
        <w:tblW w:type="auto" w:w="0"/>
        <w:jc w:val="center"/>
        <w:tblLayout w:type="fixed"/>
        <w:tblLook w:firstColumn="1" w:firstRow="1" w:lastColumn="0" w:lastRow="0" w:noHBand="0" w:noVBand="1" w:val="04A0"/>
      </w:tblPr>
      <w:tblGrid>
        <w:gridCol w:w="3312"/>
        <w:gridCol w:w="3312"/>
        <w:gridCol w:w="3312"/>
      </w:tblGrid>
      <w:tr>
        <w:trPr>
          <w:tblHeader/>
          <w:cantSplit/>
        </w:trPr>
        <w:tc>
          <w:tcPr>
            <w:tcW w:type="dxa" w:w="1944"/>
            <w:shd w:fill="17365D"/>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9"/>
              </w:rPr>
              <w:t>Stage</w:t>
            </w:r>
          </w:p>
        </w:tc>
        <w:tc>
          <w:tcPr>
            <w:tcW w:type="dxa" w:w="4320"/>
            <w:shd w:fill="17365D"/>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9"/>
              </w:rPr>
              <w:t>Required outputs</w:t>
            </w:r>
          </w:p>
        </w:tc>
        <w:tc>
          <w:tcPr>
            <w:tcW w:type="dxa" w:w="3384"/>
            <w:shd w:fill="17365D"/>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9"/>
              </w:rPr>
              <w:t>Exit condition</w:t>
            </w:r>
          </w:p>
        </w:tc>
      </w:tr>
      <w:tr>
        <w:trPr>
          <w:cantSplit/>
        </w:trPr>
        <w:tc>
          <w:tcPr>
            <w:tcW w:type="dxa" w:w="1944"/>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Project approval</w:t>
            </w:r>
          </w:p>
        </w:tc>
        <w:tc>
          <w:tcPr>
            <w:tcW w:type="dxa" w:w="4320"/>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Approved charter, named owners, and initial decision and risk records</w:t>
            </w:r>
          </w:p>
        </w:tc>
        <w:tc>
          <w:tcPr>
            <w:tcW w:type="dxa" w:w="3384"/>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Founders approve objective, scope, exclusions, decision rights, and safety policy</w:t>
            </w:r>
          </w:p>
        </w:tc>
      </w:tr>
      <w:tr>
        <w:trPr>
          <w:cantSplit/>
        </w:trPr>
        <w:tc>
          <w:tcPr>
            <w:tcW w:type="dxa" w:w="1944"/>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Reproducible prototype</w:t>
            </w:r>
          </w:p>
        </w:tc>
        <w:tc>
          <w:tcPr>
            <w:tcW w:type="dxa" w:w="4320"/>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Domain, fixtures, graph, rule, remediation, reports, CLI, and tests</w:t>
            </w:r>
          </w:p>
        </w:tc>
        <w:tc>
          <w:tcPr>
            <w:tcW w:type="dxa" w:w="3384"/>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All technical acceptance criteria pass and another developer reproduces the result</w:t>
            </w:r>
          </w:p>
        </w:tc>
      </w:tr>
      <w:tr>
        <w:trPr>
          <w:cantSplit/>
        </w:trPr>
        <w:tc>
          <w:tcPr>
            <w:tcW w:type="dxa" w:w="1944"/>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Demonstration ready</w:t>
            </w:r>
          </w:p>
        </w:tc>
        <w:tc>
          <w:tcPr>
            <w:tcW w:type="dxa" w:w="4320"/>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Stable findings, uncertainty, comparison, demonstration, and feedback process</w:t>
            </w:r>
          </w:p>
        </w:tc>
        <w:tc>
          <w:tcPr>
            <w:tcW w:type="dxa" w:w="3384"/>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Five understand, three would act, and two provide material follow-up</w:t>
            </w:r>
          </w:p>
        </w:tc>
      </w:tr>
      <w:tr>
        <w:trPr>
          <w:cantSplit/>
        </w:trPr>
        <w:tc>
          <w:tcPr>
            <w:tcW w:type="dxa" w:w="1944"/>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Evaluation ready</w:t>
            </w:r>
          </w:p>
        </w:tc>
        <w:tc>
          <w:tcPr>
            <w:tcW w:type="dxa" w:w="4320"/>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Authorized scope, data plan, selected adapter, review procedure, and terms</w:t>
            </w:r>
          </w:p>
        </w:tc>
        <w:tc>
          <w:tcPr>
            <w:tcW w:type="dxa" w:w="3384"/>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Customer and founders approve safety, success criteria, cost, and stop conditions</w:t>
            </w:r>
          </w:p>
        </w:tc>
      </w:tr>
      <w:tr>
        <w:trPr>
          <w:cantSplit/>
        </w:trPr>
        <w:tc>
          <w:tcPr>
            <w:tcW w:type="dxa" w:w="1944"/>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Controlled evaluation</w:t>
            </w:r>
          </w:p>
        </w:tc>
        <w:tc>
          <w:tcPr>
            <w:tcW w:type="dxa" w:w="4320"/>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Reviewed finding, customer action, reanalysis, verification, and purchasing evidence</w:t>
            </w:r>
          </w:p>
        </w:tc>
        <w:tc>
          <w:tcPr>
            <w:tcW w:type="dxa" w:w="3384"/>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Founders decide to continue, narrow, change direction, or stop</w:t>
            </w:r>
          </w:p>
        </w:tc>
      </w:tr>
    </w:tbl>
    <w:p>
      <w:pPr>
        <w:pStyle w:val="Heading2"/>
        <w:keepNext/>
      </w:pPr>
      <w:r>
        <w:t>Immediate Work After Approval</w:t>
      </w:r>
    </w:p>
    <w:p>
      <w:pPr>
        <w:spacing w:after="120"/>
        <w:ind w:left="490"/>
      </w:pPr>
      <w:r>
        <w:rPr>
          <w:b/>
        </w:rPr>
        <w:t xml:space="preserve">1. </w:t>
      </w:r>
      <w:r>
        <w:t>Assign the technical owner and discovery owner.</w:t>
      </w:r>
      <w:r>
        <w:br/>
      </w:r>
      <w:r>
        <w:rPr>
          <w:b/>
        </w:rPr>
        <w:t xml:space="preserve">2. </w:t>
      </w:r>
      <w:r>
        <w:t>Approve the charter scope exclusions and safety policy.</w:t>
      </w:r>
      <w:r>
        <w:br/>
      </w:r>
      <w:r>
        <w:rPr>
          <w:b/>
        </w:rPr>
        <w:t xml:space="preserve">3. </w:t>
      </w:r>
      <w:r>
        <w:t>Implement the provider-neutral domain model and fixture schema.</w:t>
      </w:r>
      <w:r>
        <w:br/>
      </w:r>
      <w:r>
        <w:rPr>
          <w:b/>
        </w:rPr>
        <w:t xml:space="preserve">4. </w:t>
      </w:r>
      <w:r>
        <w:t>Create vulnerable and remediated industrial fixtures.</w:t>
      </w:r>
      <w:r>
        <w:br/>
      </w:r>
      <w:r>
        <w:rPr>
          <w:b/>
        </w:rPr>
        <w:t xml:space="preserve">5. </w:t>
      </w:r>
      <w:r>
        <w:t>Implement one deterministic path rule and one remediation rule.</w:t>
      </w:r>
      <w:r>
        <w:br/>
      </w:r>
      <w:r>
        <w:rPr>
          <w:b/>
        </w:rPr>
        <w:t xml:space="preserve">6. </w:t>
      </w:r>
      <w:r>
        <w:t>Generate JSON and human-readable before-and-after reports.</w:t>
      </w:r>
      <w:r>
        <w:br/>
      </w:r>
      <w:r>
        <w:rPr>
          <w:b/>
        </w:rPr>
        <w:t xml:space="preserve">7. </w:t>
      </w:r>
      <w:r>
        <w:t>Run known-answer, negative, missing-evidence, and invalid-input tests.</w:t>
      </w:r>
      <w:r>
        <w:br/>
      </w:r>
      <w:r>
        <w:rPr>
          <w:b/>
        </w:rPr>
        <w:t xml:space="preserve">8. </w:t>
      </w:r>
      <w:r>
        <w:t>Prepare a five-minute demonstration and structured feedback record.</w:t>
      </w:r>
      <w:r>
        <w:br/>
      </w:r>
      <w:r>
        <w:rPr>
          <w:b/>
        </w:rPr>
        <w:t xml:space="preserve">9. </w:t>
      </w:r>
      <w:r>
        <w:t>Conduct qualified reviews before selecting the first live adapter.</w:t>
      </w:r>
      <w:r>
        <w:br/>
      </w:r>
      <w:r>
        <w:rPr>
          <w:b/>
        </w:rPr>
        <w:t xml:space="preserve">10. </w:t>
      </w:r>
      <w:r>
        <w:t>Define a controlled evaluation only after a credible participant meets the entry criteria.</w:t>
      </w:r>
    </w:p>
    <w:p>
      <w:pPr>
        <w:pStyle w:val="Heading2"/>
        <w:keepNext/>
      </w:pPr>
      <w:r>
        <w:t>Work Item Standard</w:t>
      </w:r>
    </w:p>
    <w:p>
      <w:r>
        <w:t>Each implementation item must state the user outcome, supporting evidence, owner, included and excluded scope, input, output, safety considerations, acceptance criteria, tests, and required documentation changes. Work that cannot state those fields is not ready to start.</w:t>
      </w:r>
    </w:p>
    <w:p>
      <w:pPr>
        <w:pStyle w:val="Heading1"/>
        <w:keepNext/>
      </w:pPr>
      <w:r>
        <w:t>Information Management</w:t>
      </w:r>
    </w:p>
    <w:p>
      <w:pPr>
        <w:pStyle w:val="Heading2"/>
        <w:keepNext/>
      </w:pPr>
      <w:r>
        <w:t>Source of Truth</w:t>
      </w:r>
    </w:p>
    <w:p>
      <w:r>
        <w:t>Reviewed GitHub Markdown is the living source of truth. This Word document is a dated communication package. Changes to strategy, scope, safety, acceptance criteria, or decisions should be reviewed in GitHub first and then incorporated into the next Word version.</w:t>
      </w:r>
    </w:p>
    <w:tbl>
      <w:tblPr>
        <w:tblW w:type="auto" w:w="0"/>
        <w:jc w:val="center"/>
        <w:tblLayout w:type="fixed"/>
        <w:tblLook w:firstColumn="1" w:firstRow="1" w:lastColumn="0" w:lastRow="0" w:noHBand="0" w:noVBand="1" w:val="04A0"/>
      </w:tblPr>
      <w:tblGrid>
        <w:gridCol w:w="4968"/>
        <w:gridCol w:w="4968"/>
      </w:tblGrid>
      <w:tr>
        <w:trPr>
          <w:tblHeader/>
          <w:cantSplit/>
        </w:trPr>
        <w:tc>
          <w:tcPr>
            <w:tcW w:type="dxa" w:w="2880"/>
            <w:shd w:fill="17365D"/>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9"/>
              </w:rPr>
              <w:t>GitHub document</w:t>
            </w:r>
          </w:p>
        </w:tc>
        <w:tc>
          <w:tcPr>
            <w:tcW w:type="dxa" w:w="6768"/>
            <w:shd w:fill="17365D"/>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9"/>
              </w:rPr>
              <w:t>Purpose</w:t>
            </w:r>
          </w:p>
        </w:tc>
      </w:tr>
      <w:tr>
        <w:trPr>
          <w:cantSplit/>
        </w:trPr>
        <w:tc>
          <w:tcPr>
            <w:tcW w:type="dxa" w:w="2880"/>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North Star</w:t>
            </w:r>
          </w:p>
        </w:tc>
        <w:tc>
          <w:tcPr>
            <w:tcW w:type="dxa" w:w="6768"/>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Current direction and adjustable decisions</w:t>
            </w:r>
          </w:p>
        </w:tc>
      </w:tr>
      <w:tr>
        <w:trPr>
          <w:cantSplit/>
        </w:trPr>
        <w:tc>
          <w:tcPr>
            <w:tcW w:type="dxa" w:w="2880"/>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Project Charter</w:t>
            </w:r>
          </w:p>
        </w:tc>
        <w:tc>
          <w:tcPr>
            <w:tcW w:type="dxa" w:w="6768"/>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Objective, scope, governance, risks, and approval baseline</w:t>
            </w:r>
          </w:p>
        </w:tc>
      </w:tr>
      <w:tr>
        <w:trPr>
          <w:cantSplit/>
        </w:trPr>
        <w:tc>
          <w:tcPr>
            <w:tcW w:type="dxa" w:w="2880"/>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Product Strategy</w:t>
            </w:r>
          </w:p>
        </w:tc>
        <w:tc>
          <w:tcPr>
            <w:tcW w:type="dxa" w:w="6768"/>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Customer, problem, differentiation, and offer hypotheses</w:t>
            </w:r>
          </w:p>
        </w:tc>
      </w:tr>
      <w:tr>
        <w:trPr>
          <w:cantSplit/>
        </w:trPr>
        <w:tc>
          <w:tcPr>
            <w:tcW w:type="dxa" w:w="2880"/>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Prototype Scope</w:t>
            </w:r>
          </w:p>
        </w:tc>
        <w:tc>
          <w:tcPr>
            <w:tcW w:type="dxa" w:w="6768"/>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Implementation contract and definition of done</w:t>
            </w:r>
          </w:p>
        </w:tc>
      </w:tr>
      <w:tr>
        <w:trPr>
          <w:cantSplit/>
        </w:trPr>
        <w:tc>
          <w:tcPr>
            <w:tcW w:type="dxa" w:w="2880"/>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Delivery Plan</w:t>
            </w:r>
          </w:p>
        </w:tc>
        <w:tc>
          <w:tcPr>
            <w:tcW w:type="dxa" w:w="6768"/>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Stage entry, deliverables, and exit criteria</w:t>
            </w:r>
          </w:p>
        </w:tc>
      </w:tr>
      <w:tr>
        <w:trPr>
          <w:cantSplit/>
        </w:trPr>
        <w:tc>
          <w:tcPr>
            <w:tcW w:type="dxa" w:w="2880"/>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Architecture</w:t>
            </w:r>
          </w:p>
        </w:tc>
        <w:tc>
          <w:tcPr>
            <w:tcW w:type="dxa" w:w="6768"/>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Technical boundaries, components, and data flow</w:t>
            </w:r>
          </w:p>
        </w:tc>
      </w:tr>
      <w:tr>
        <w:trPr>
          <w:cantSplit/>
        </w:trPr>
        <w:tc>
          <w:tcPr>
            <w:tcW w:type="dxa" w:w="2880"/>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Security and Safety</w:t>
            </w:r>
          </w:p>
        </w:tc>
        <w:tc>
          <w:tcPr>
            <w:tcW w:type="dxa" w:w="6768"/>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Mandatory controls and evaluation prerequisites</w:t>
            </w:r>
          </w:p>
        </w:tc>
      </w:tr>
      <w:tr>
        <w:trPr>
          <w:cantSplit/>
        </w:trPr>
        <w:tc>
          <w:tcPr>
            <w:tcW w:type="dxa" w:w="2880"/>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Business Validation</w:t>
            </w:r>
          </w:p>
        </w:tc>
        <w:tc>
          <w:tcPr>
            <w:tcW w:type="dxa" w:w="6768"/>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Discovery questions, evidence, and decision criteria</w:t>
            </w:r>
          </w:p>
        </w:tc>
      </w:tr>
      <w:tr>
        <w:trPr>
          <w:cantSplit/>
        </w:trPr>
        <w:tc>
          <w:tcPr>
            <w:tcW w:type="dxa" w:w="2880"/>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Decisions</w:t>
            </w:r>
          </w:p>
        </w:tc>
        <w:tc>
          <w:tcPr>
            <w:tcW w:type="dxa" w:w="6768"/>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Accepted, replaced, rejected, and proposed choices</w:t>
            </w:r>
          </w:p>
        </w:tc>
      </w:tr>
      <w:tr>
        <w:trPr>
          <w:cantSplit/>
        </w:trPr>
        <w:tc>
          <w:tcPr>
            <w:tcW w:type="dxa" w:w="2880"/>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Experiments</w:t>
            </w:r>
          </w:p>
        </w:tc>
        <w:tc>
          <w:tcPr>
            <w:tcW w:type="dxa" w:w="6768"/>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Hypotheses, procedures, observed results, and decisions</w:t>
            </w:r>
          </w:p>
        </w:tc>
      </w:tr>
    </w:tbl>
    <w:p>
      <w:pPr>
        <w:pStyle w:val="Heading2"/>
        <w:keepNext/>
      </w:pPr>
      <w:r>
        <w:t>Record Handling</w:t>
      </w:r>
    </w:p>
    <w:p>
      <w:r>
        <w:t>Raw customer notes, recordings, exports, and personal information do not belong in the repository. Commit only sanitized, permissioned summaries. Every external finding should retain its analysis run identifier, evidence references, review status, and limitations.</w:t>
      </w:r>
    </w:p>
    <w:p>
      <w:pPr>
        <w:pStyle w:val="Heading1"/>
        <w:keepNext/>
      </w:pPr>
      <w:r>
        <w:t>Current Decisions and Open Questions</w:t>
      </w:r>
    </w:p>
    <w:p>
      <w:pPr>
        <w:pStyle w:val="Heading2"/>
        <w:keepNext/>
      </w:pPr>
      <w:r>
        <w:t>Current Decisions</w:t>
      </w:r>
    </w:p>
    <w:p>
      <w:pPr>
        <w:spacing w:after="120"/>
        <w:ind w:left="403"/>
      </w:pPr>
      <w:r>
        <w:rPr>
          <w:b/>
        </w:rPr>
        <w:t xml:space="preserve">• </w:t>
      </w:r>
      <w:r>
        <w:t>Keep the repository proprietary during formation subject to later review.</w:t>
      </w:r>
      <w:r>
        <w:br/>
      </w:r>
      <w:r>
        <w:rPr>
          <w:b/>
        </w:rPr>
        <w:t xml:space="preserve">• </w:t>
      </w:r>
      <w:r>
        <w:t>Use a provider-neutral core instead of an AWS-first product commitment.</w:t>
      </w:r>
      <w:r>
        <w:br/>
      </w:r>
      <w:r>
        <w:rPr>
          <w:b/>
        </w:rPr>
        <w:t xml:space="preserve">• </w:t>
      </w:r>
      <w:r>
        <w:t>Use an industrial remote-access path as the first demonstration.</w:t>
      </w:r>
      <w:r>
        <w:br/>
      </w:r>
      <w:r>
        <w:rPr>
          <w:b/>
        </w:rPr>
        <w:t xml:space="preserve">• </w:t>
      </w:r>
      <w:r>
        <w:t>Retain AWS as a secondary fixture and possible future adapter.</w:t>
      </w:r>
      <w:r>
        <w:br/>
      </w:r>
      <w:r>
        <w:rPr>
          <w:b/>
        </w:rPr>
        <w:t xml:space="preserve">• </w:t>
      </w:r>
      <w:r>
        <w:t>Defer production hosting, live collectors, and active discovery until evidence justifies them.</w:t>
      </w:r>
      <w:r>
        <w:br/>
      </w:r>
      <w:r>
        <w:rPr>
          <w:b/>
        </w:rPr>
        <w:t xml:space="preserve">• </w:t>
      </w:r>
      <w:r>
        <w:t>Control work through stage criteria until a credible schedule and cost baseline can be approved.</w:t>
      </w:r>
    </w:p>
    <w:p>
      <w:pPr>
        <w:pStyle w:val="Heading2"/>
        <w:keepNext/>
      </w:pPr>
      <w:r>
        <w:t>Open Questions</w:t>
      </w:r>
    </w:p>
    <w:p>
      <w:pPr>
        <w:spacing w:after="120"/>
        <w:ind w:left="403"/>
      </w:pPr>
      <w:r>
        <w:rPr>
          <w:b/>
        </w:rPr>
        <w:t xml:space="preserve">• </w:t>
      </w:r>
      <w:r>
        <w:t>Who is the first operational user and who controls the budget?</w:t>
      </w:r>
      <w:r>
        <w:br/>
      </w:r>
      <w:r>
        <w:rPr>
          <w:b/>
        </w:rPr>
        <w:t xml:space="preserve">• </w:t>
      </w:r>
      <w:r>
        <w:t>Which purchasing trigger creates urgency?</w:t>
      </w:r>
      <w:r>
        <w:br/>
      </w:r>
      <w:r>
        <w:rPr>
          <w:b/>
        </w:rPr>
        <w:t xml:space="preserve">• </w:t>
      </w:r>
      <w:r>
        <w:t>Which input can be obtained safely and repeatedly?</w:t>
      </w:r>
      <w:r>
        <w:br/>
      </w:r>
      <w:r>
        <w:rPr>
          <w:b/>
        </w:rPr>
        <w:t xml:space="preserve">• </w:t>
      </w:r>
      <w:r>
        <w:t>Which report format produces a decision?</w:t>
      </w:r>
      <w:r>
        <w:br/>
      </w:r>
      <w:r>
        <w:rPr>
          <w:b/>
        </w:rPr>
        <w:t xml:space="preserve">• </w:t>
      </w:r>
      <w:r>
        <w:t>Does the market prefer an assessment, a partner-delivered tool, or a recurring product?</w:t>
      </w:r>
      <w:r>
        <w:br/>
      </w:r>
      <w:r>
        <w:rPr>
          <w:b/>
        </w:rPr>
        <w:t xml:space="preserve">• </w:t>
      </w:r>
      <w:r>
        <w:t>Which channel produces trust and acceptable acquisition cost?</w:t>
      </w:r>
      <w:r>
        <w:br/>
      </w:r>
      <w:r>
        <w:rPr>
          <w:b/>
        </w:rPr>
        <w:t xml:space="preserve">• </w:t>
      </w:r>
      <w:r>
        <w:t>What should be open source, if anything?</w:t>
      </w:r>
      <w:r>
        <w:br/>
      </w:r>
      <w:r>
        <w:rPr>
          <w:b/>
        </w:rPr>
        <w:t xml:space="preserve">• </w:t>
      </w:r>
      <w:r>
        <w:t>What price, delivery cost, recurrence, and retention support an attractive business?</w:t>
      </w:r>
      <w:r>
        <w:br/>
      </w:r>
      <w:r>
        <w:rPr>
          <w:b/>
        </w:rPr>
        <w:t xml:space="preserve">• </w:t>
      </w:r>
      <w:r>
        <w:t>Which named founder owns each approved deliverable and external commitment?</w:t>
      </w:r>
    </w:p>
    <w:p>
      <w:pPr>
        <w:pStyle w:val="Heading2"/>
        <w:keepNext/>
      </w:pPr>
      <w:r>
        <w:t>Approval Required</w:t>
      </w:r>
    </w:p>
    <w:p>
      <w:r>
        <w:t>The founders should approve or revise the project objective, scope, exclusions, success criteria, decision rights, stage gates, and safety policy before treating this document as the project baseline. Approval does not confirm the customer segment, buyer, channel, price, or business model.</w:t>
      </w:r>
    </w:p>
    <w:p>
      <w:pPr>
        <w:pStyle w:val="Heading2"/>
        <w:keepNext/>
      </w:pPr>
      <w:r>
        <w:t>Approval Record</w:t>
      </w:r>
    </w:p>
    <w:tbl>
      <w:tblPr>
        <w:tblW w:type="auto" w:w="0"/>
        <w:jc w:val="center"/>
        <w:tblLayout w:type="fixed"/>
        <w:tblLook w:firstColumn="1" w:firstRow="1" w:lastColumn="0" w:lastRow="0" w:noHBand="0" w:noVBand="1" w:val="04A0"/>
      </w:tblPr>
      <w:tblGrid>
        <w:gridCol w:w="4968"/>
        <w:gridCol w:w="4968"/>
      </w:tblGrid>
      <w:tr>
        <w:trPr>
          <w:tblHeader/>
          <w:cantSplit/>
        </w:trPr>
        <w:tc>
          <w:tcPr>
            <w:tcW w:type="dxa" w:w="2232"/>
            <w:shd w:fill="17365D"/>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9"/>
              </w:rPr>
              <w:t>Field</w:t>
            </w:r>
          </w:p>
        </w:tc>
        <w:tc>
          <w:tcPr>
            <w:tcW w:type="dxa" w:w="7416"/>
            <w:shd w:fill="17365D"/>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9"/>
              </w:rPr>
              <w:t>Required record</w:t>
            </w:r>
          </w:p>
        </w:tc>
      </w:tr>
      <w:tr>
        <w:trPr>
          <w:cantSplit/>
        </w:trPr>
        <w:tc>
          <w:tcPr>
            <w:tcW w:type="dxa" w:w="2232"/>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Current status</w:t>
            </w:r>
          </w:p>
        </w:tc>
        <w:tc>
          <w:tcPr>
            <w:tcW w:type="dxa" w:w="7416"/>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Pending founder approval</w:t>
            </w:r>
          </w:p>
        </w:tc>
      </w:tr>
      <w:tr>
        <w:trPr>
          <w:cantSplit/>
        </w:trPr>
        <w:tc>
          <w:tcPr>
            <w:tcW w:type="dxa" w:w="2232"/>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Decision</w:t>
            </w:r>
          </w:p>
        </w:tc>
        <w:tc>
          <w:tcPr>
            <w:tcW w:type="dxa" w:w="7416"/>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Approve, approve with conditions, or revise</w:t>
            </w:r>
          </w:p>
        </w:tc>
      </w:tr>
      <w:tr>
        <w:trPr>
          <w:cantSplit/>
        </w:trPr>
        <w:tc>
          <w:tcPr>
            <w:tcW w:type="dxa" w:w="2232"/>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Approvers</w:t>
            </w:r>
          </w:p>
        </w:tc>
        <w:tc>
          <w:tcPr>
            <w:tcW w:type="dxa" w:w="7416"/>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Named founders accountable for the baseline</w:t>
            </w:r>
          </w:p>
        </w:tc>
      </w:tr>
      <w:tr>
        <w:trPr>
          <w:cantSplit/>
        </w:trPr>
        <w:tc>
          <w:tcPr>
            <w:tcW w:type="dxa" w:w="2232"/>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Record location</w:t>
            </w:r>
          </w:p>
        </w:tc>
        <w:tc>
          <w:tcPr>
            <w:tcW w:type="dxa" w:w="7416"/>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8"/>
              </w:rPr>
              <w:t>Approved decision and conditions in docs/DECISIONS.md</w:t>
            </w:r>
          </w:p>
        </w:tc>
      </w:tr>
    </w:tbl>
    <w:p>
      <w:pPr>
        <w:pStyle w:val="Heading2"/>
        <w:keepNext/>
      </w:pPr>
      <w:r>
        <w:t>Reference Basis</w:t>
      </w:r>
    </w:p>
    <w:p>
      <w:r>
        <w:t>The document structure is informed by lightweight project-charter and business-case practices described by the Project Management Institute and by ISO 21502 guidance on outcomes, oversight, planning, control, risks, issues, change, benefits, and information management. It is a working management document and does not claim certification or full compliance with either framework.</w:t>
      </w:r>
    </w:p>
    <w:p>
      <w:pPr>
        <w:spacing w:after="120"/>
        <w:ind w:left="403"/>
      </w:pPr>
      <w:r>
        <w:rPr>
          <w:b/>
        </w:rPr>
        <w:t xml:space="preserve">• </w:t>
      </w:r>
      <w:r>
        <w:t>ISO 21502 2020 Project programme and portfolio management Guidance on project management  https://www.iso.org/standard/74947.html</w:t>
      </w:r>
      <w:r>
        <w:br/>
      </w:r>
      <w:r>
        <w:rPr>
          <w:b/>
        </w:rPr>
        <w:t xml:space="preserve">• </w:t>
      </w:r>
      <w:r>
        <w:t>Project Management Institute Managing and Leading Small Projects  https://www.pmi.org/learning/library/managing-leading-small-projects-7245</w:t>
      </w:r>
      <w:r>
        <w:br/>
      </w:r>
      <w:r>
        <w:rPr>
          <w:b/>
        </w:rPr>
        <w:t xml:space="preserve">• </w:t>
      </w:r>
      <w:r>
        <w:t>Project Management Institute Delivering Project Benefits  https://www.pmi.org/learning/library/delivering-project-benefits-model-overview-6904</w:t>
      </w:r>
    </w:p>
    <w:sectPr w:rsidR="00FC693F" w:rsidRPr="0006063C" w:rsidSect="00034616">
      <w:headerReference w:type="default" r:id="rId9"/>
      <w:footerReference w:type="default" r:id="rId10"/>
      <w:pgSz w:w="12240" w:h="15840"/>
      <w:pgMar w:top="979" w:right="1152" w:bottom="979"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936" w:val="right"/>
      </w:tabs>
    </w:pPr>
    <w:r>
      <w:rPr>
        <w:color w:val="5A5A5A"/>
        <w:sz w:val="16"/>
      </w:rPr>
      <w:t>Confidential founder working document   |   Version 1.1   |   16 September 2026</w:t>
    </w:r>
    <w:r>
      <w:tab/>
    </w:r>
    <w:r>
      <w:rPr>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7"/>
      </w:rPr>
      <w:t>Industrial Access Path Security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4" w:lineRule="auto"/>
    </w:pPr>
    <w:rPr>
      <w:rFonts w:ascii="Aptos" w:hAnsi="Aptos"/>
      <w:color w:val="14141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ascii="Aptos" w:hAnsi="Apto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18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80" w:after="120"/>
    </w:pPr>
    <w:rPr>
      <w:rFonts w:asciiTheme="majorHAnsi" w:eastAsiaTheme="majorEastAsia" w:hAnsiTheme="majorHAnsi" w:cstheme="majorBidi" w:ascii="Aptos" w:hAnsi="Aptos"/>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