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The following records have been taken from the trial balance of Compass</w:t>
      </w:r>
      <w:r>
        <w:rPr>
          <w:lang w:val="en-US"/>
        </w:rPr>
        <w:t xml:space="preserve"> </w:t>
      </w:r>
      <w:r>
        <w:t>Museum for the year ended 31December 20X0.</w:t>
        <w:cr/>
        <w:cr/>
      </w:r>
    </w:p>
    <w:p>
      <w:pPr>
        <w:pStyle w:val="style0"/>
        <w:rPr/>
      </w:pPr>
      <w:r>
        <w:t>Buildings 6,342</w:t>
        <w:cr/>
      </w:r>
    </w:p>
    <w:p>
      <w:pPr>
        <w:pStyle w:val="style0"/>
        <w:rPr/>
      </w:pPr>
      <w:r>
        <w:t>Buildings accumulated depreciation 2,162</w:t>
        <w:cr/>
      </w:r>
    </w:p>
    <w:p>
      <w:pPr>
        <w:pStyle w:val="style0"/>
        <w:rPr/>
      </w:pPr>
      <w:r>
        <w:t>Inventories at 31 December 20X0 1,223</w:t>
        <w:cr/>
      </w:r>
    </w:p>
    <w:p>
      <w:pPr>
        <w:pStyle w:val="style0"/>
        <w:rPr/>
      </w:pPr>
      <w:r>
        <w:t>Receivables 100</w:t>
        <w:cr/>
      </w:r>
    </w:p>
    <w:p>
      <w:pPr>
        <w:pStyle w:val="style0"/>
        <w:rPr/>
      </w:pPr>
      <w:r>
        <w:t>Short-term investments 90</w:t>
        <w:cr/>
      </w:r>
    </w:p>
    <w:p>
      <w:pPr>
        <w:pStyle w:val="style0"/>
        <w:rPr/>
      </w:pPr>
      <w:r>
        <w:t>Cash 420</w:t>
        <w:cr/>
      </w:r>
    </w:p>
    <w:p>
      <w:pPr>
        <w:pStyle w:val="style0"/>
        <w:rPr/>
      </w:pPr>
      <w:r>
        <w:t>Payables 369</w:t>
        <w:cr/>
      </w:r>
    </w:p>
    <w:p>
      <w:pPr>
        <w:pStyle w:val="style0"/>
        <w:rPr/>
      </w:pPr>
      <w:r>
        <w:t>Long term loans 400</w:t>
        <w:cr/>
      </w:r>
    </w:p>
    <w:p>
      <w:pPr>
        <w:pStyle w:val="style0"/>
        <w:rPr/>
      </w:pPr>
      <w:r>
        <w:t>Accumulated surpluses 840</w:t>
        <w:cr/>
      </w:r>
    </w:p>
    <w:p>
      <w:pPr>
        <w:pStyle w:val="style0"/>
        <w:rPr/>
      </w:pPr>
      <w:r>
        <w:t>Staff costs 1,250</w:t>
        <w:cr/>
      </w:r>
    </w:p>
    <w:p>
      <w:pPr>
        <w:pStyle w:val="style0"/>
        <w:rPr/>
      </w:pPr>
      <w:r>
        <w:t>Electricity 30</w:t>
        <w:cr/>
      </w:r>
    </w:p>
    <w:p>
      <w:pPr>
        <w:pStyle w:val="style0"/>
        <w:rPr/>
      </w:pPr>
      <w:r>
        <w:t>Office stationery, etc 15</w:t>
        <w:cr/>
      </w:r>
    </w:p>
    <w:p>
      <w:pPr>
        <w:pStyle w:val="style0"/>
        <w:rPr/>
      </w:pPr>
      <w:r>
        <w:t>Insurance 345</w:t>
        <w:cr/>
      </w:r>
    </w:p>
    <w:p>
      <w:pPr>
        <w:pStyle w:val="style0"/>
        <w:rPr/>
      </w:pPr>
      <w:r>
        <w:t>Bank interest charges 5</w:t>
        <w:cr/>
      </w:r>
    </w:p>
    <w:p>
      <w:pPr>
        <w:pStyle w:val="style0"/>
        <w:rPr/>
      </w:pPr>
      <w:r>
        <w:t>Investment income 20</w:t>
        <w:cr/>
      </w:r>
    </w:p>
    <w:p>
      <w:pPr>
        <w:pStyle w:val="style0"/>
        <w:rPr/>
      </w:pPr>
      <w:r>
        <w:t>Reserves 142</w:t>
      </w:r>
    </w:p>
    <w:p>
      <w:pPr>
        <w:pStyle w:val="style0"/>
        <w:rPr/>
      </w:pPr>
      <w:r>
        <w:rPr>
          <w:lang w:val="en-US"/>
        </w:rPr>
        <w:t>Revenue from admission charges 376</w:t>
        <w:cr/>
      </w:r>
    </w:p>
    <w:p>
      <w:pPr>
        <w:pStyle w:val="style0"/>
        <w:rPr/>
      </w:pPr>
      <w:r>
        <w:rPr>
          <w:lang w:val="en-US"/>
        </w:rPr>
        <w:t>Grant for staff training 40</w:t>
        <w:cr/>
      </w:r>
    </w:p>
    <w:p>
      <w:pPr>
        <w:pStyle w:val="style0"/>
        <w:rPr/>
      </w:pPr>
      <w:r>
        <w:rPr>
          <w:lang w:val="en-US"/>
        </w:rPr>
        <w:t>Donations 25</w:t>
        <w:cr/>
      </w:r>
    </w:p>
    <w:p>
      <w:pPr>
        <w:pStyle w:val="style0"/>
        <w:rPr/>
      </w:pPr>
      <w:r>
        <w:rPr>
          <w:lang w:val="en-US"/>
        </w:rPr>
        <w:t>Other revenue 46</w:t>
        <w:cr/>
      </w:r>
    </w:p>
    <w:p>
      <w:pPr>
        <w:pStyle w:val="style0"/>
        <w:rPr/>
      </w:pPr>
      <w:r>
        <w:rPr>
          <w:lang w:val="en-US"/>
        </w:rPr>
        <w:t>Government grant for operating expenses 1,400</w:t>
        <w:cr/>
      </w:r>
    </w:p>
    <w:p>
      <w:pPr>
        <w:pStyle w:val="style0"/>
        <w:rPr/>
      </w:pPr>
      <w:r>
        <w:rPr>
          <w:lang w:val="en-US"/>
        </w:rPr>
        <w:t>Capital contributed by government 4,000</w:t>
        <w:cr/>
      </w:r>
    </w:p>
    <w:p>
      <w:pPr>
        <w:pStyle w:val="style0"/>
        <w:rPr/>
      </w:pPr>
      <w:r>
        <w:rPr>
          <w:lang w:val="en-US"/>
        </w:rPr>
        <w:t>9,820 9,820</w:t>
        <w:cr/>
      </w:r>
    </w:p>
    <w:p>
      <w:pPr>
        <w:pStyle w:val="style0"/>
        <w:rPr/>
      </w:pPr>
      <w:r>
        <w:rPr>
          <w:lang w:val="en-US"/>
        </w:rPr>
        <w:t>Further information:</w:t>
        <w:cr/>
      </w:r>
    </w:p>
    <w:p>
      <w:pPr>
        <w:pStyle w:val="style0"/>
        <w:rPr/>
      </w:pPr>
      <w:r>
        <w:rPr>
          <w:lang w:val="en-US"/>
        </w:rPr>
        <w:t>1. Depreciation has still to be accounted for. The museum depreciates</w:t>
        <w:cr/>
      </w:r>
    </w:p>
    <w:p>
      <w:pPr>
        <w:pStyle w:val="style0"/>
        <w:rPr/>
      </w:pPr>
      <w:r>
        <w:rPr>
          <w:lang w:val="en-US"/>
        </w:rPr>
        <w:t>its assets over 40 years using the straight line basis. Exhibits are not</w:t>
        <w:cr/>
      </w:r>
    </w:p>
    <w:p>
      <w:pPr>
        <w:pStyle w:val="style0"/>
        <w:rPr/>
      </w:pPr>
      <w:r>
        <w:rPr>
          <w:lang w:val="en-US"/>
        </w:rPr>
        <w:t>included in the trial balance as the museum has not been able to</w:t>
        <w:cr/>
      </w:r>
    </w:p>
    <w:p>
      <w:pPr>
        <w:pStyle w:val="style0"/>
        <w:rPr/>
      </w:pPr>
      <w:r>
        <w:rPr>
          <w:lang w:val="en-US"/>
        </w:rPr>
        <w:t>determine a realistic value for the majority of the items.</w:t>
        <w:cr/>
      </w:r>
    </w:p>
    <w:p>
      <w:pPr>
        <w:pStyle w:val="style0"/>
        <w:rPr/>
      </w:pPr>
      <w:r>
        <w:rPr>
          <w:lang w:val="en-US"/>
        </w:rPr>
        <w:t>2. On 1 October 20X0 the museum was given permission to take on</w:t>
        <w:cr/>
      </w:r>
    </w:p>
    <w:p>
      <w:pPr>
        <w:pStyle w:val="style0"/>
        <w:rPr/>
      </w:pPr>
      <w:r>
        <w:rPr>
          <w:lang w:val="en-US"/>
        </w:rPr>
        <w:t>a long term loan of £400,000 in order to acquire some artefacts of</w:t>
        <w:cr/>
      </w:r>
    </w:p>
    <w:p>
      <w:pPr>
        <w:pStyle w:val="style0"/>
        <w:rPr/>
      </w:pPr>
      <w:r>
        <w:rPr>
          <w:lang w:val="en-US"/>
        </w:rPr>
        <w:t>national significance. The loan liability has been recognised in the</w:t>
        <w:cr/>
      </w:r>
    </w:p>
    <w:p>
      <w:pPr>
        <w:pStyle w:val="style0"/>
        <w:rPr/>
      </w:pPr>
      <w:r>
        <w:rPr>
          <w:lang w:val="en-US"/>
        </w:rPr>
        <w:t>trial balance. The loan interest is payable when the loan itself is to be</w:t>
        <w:cr/>
      </w:r>
    </w:p>
    <w:p>
      <w:pPr>
        <w:pStyle w:val="style0"/>
        <w:rPr/>
      </w:pPr>
      <w:r>
        <w:rPr>
          <w:lang w:val="en-US"/>
        </w:rPr>
        <w:t>repaid at the end of ten years and the interest rate to be applied is 8%.</w:t>
        <w:cr/>
      </w:r>
    </w:p>
    <w:p>
      <w:pPr>
        <w:pStyle w:val="style0"/>
        <w:rPr/>
      </w:pPr>
      <w:r>
        <w:rPr>
          <w:lang w:val="en-US"/>
        </w:rPr>
        <w:t>The artefacts have not yet been purchased.</w:t>
        <w:cr/>
      </w:r>
    </w:p>
    <w:p>
      <w:pPr>
        <w:pStyle w:val="style0"/>
        <w:rPr/>
      </w:pPr>
      <w:r>
        <w:rPr>
          <w:lang w:val="en-US"/>
        </w:rPr>
        <w:t>3. The insurance expenditure included in the trial balance has been paid</w:t>
        <w:cr/>
      </w:r>
    </w:p>
    <w:p>
      <w:pPr>
        <w:pStyle w:val="style0"/>
        <w:rPr/>
      </w:pPr>
      <w:r>
        <w:rPr>
          <w:lang w:val="en-US"/>
        </w:rPr>
        <w:t>for the period from 1 January 20X0 to 28 February 20X1.</w:t>
        <w:cr/>
      </w:r>
    </w:p>
    <w:p>
      <w:pPr>
        <w:pStyle w:val="style0"/>
        <w:rPr/>
      </w:pPr>
      <w:r>
        <w:rPr>
          <w:lang w:val="en-US"/>
        </w:rPr>
        <w:t>4. A pay increase was announced in December 20X0 and is to be applied</w:t>
        <w:cr/>
      </w:r>
    </w:p>
    <w:p>
      <w:pPr>
        <w:pStyle w:val="style0"/>
        <w:rPr/>
      </w:pPr>
      <w:r>
        <w:rPr>
          <w:lang w:val="en-US"/>
        </w:rPr>
        <w:t>from 1 November 20X0. The cost of the increase for 20X0 is £60,000,</w:t>
        <w:cr/>
      </w:r>
    </w:p>
    <w:p>
      <w:pPr>
        <w:pStyle w:val="style0"/>
        <w:rPr/>
      </w:pPr>
      <w:r>
        <w:rPr>
          <w:lang w:val="en-US"/>
        </w:rPr>
        <w:t>but this was not paid to employees until January 20X1.</w:t>
        <w:cr/>
      </w:r>
    </w:p>
    <w:p>
      <w:pPr>
        <w:pStyle w:val="style0"/>
        <w:rPr/>
      </w:pPr>
      <w:r>
        <w:rPr>
          <w:lang w:val="en-US"/>
        </w:rPr>
        <w:t>From the information above, prepare a statement of financial performance</w:t>
        <w:cr/>
      </w:r>
    </w:p>
    <w:p>
      <w:pPr>
        <w:pStyle w:val="style0"/>
        <w:rPr/>
      </w:pPr>
      <w:r>
        <w:rPr>
          <w:lang w:val="en-US"/>
        </w:rPr>
        <w:t>for Compass Museum for the year ended 31 December 20X0.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297</Words>
  <Characters>1475</Characters>
  <Application>WPS Office</Application>
  <Paragraphs>42</Paragraphs>
  <CharactersWithSpaces>1730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2023-11-15T11:08:44Z</dcterms:created>
  <dc:creator>TECNO CI8</dc:creator>
  <lastModifiedBy>TECNO CI8</lastModifiedBy>
  <dcterms:modified xsi:type="dcterms:W3CDTF">2023-11-15T11:12:24Z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312833e0a0db4d9c904302479497bb55</vt:lpwstr>
  </property>
</Properties>
</file>