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0E6B43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DivertScan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Construction &amp; Demolition Waste Compliance Platform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7F0DE"/>
                <w:sz w:val="16"/>
                <w:szCs w:val="16"/>
              </w:rPr>
              <w:t xml:space="preserve">PRODUCT SPECIFICATION SHEET  ·  LEED v4  ·  v4.1  ·  v5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1C"/>
          <w:sz w:val="20"/>
          <w:szCs w:val="20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EAF7EF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0E6B43"/>
                <w:sz w:val="22"/>
                <w:szCs w:val="22"/>
              </w:rPr>
              <w:t xml:space="preserve">Every load, every ticket, every gram of carbon — verified.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1C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0E6B43"/>
          <w:sz w:val="24"/>
          <w:szCs w:val="24"/>
        </w:rPr>
        <w:t xml:space="preserve">What is DivertScan?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1C"/>
          <w:sz w:val="20"/>
          <w:szCs w:val="20"/>
        </w:rPr>
        <w:t xml:space="preserve">DivertScan is a complete construction &amp; demolition (C&amp;D) waste compliance platform purpose-built for general contractors, sustainability consultants, owners, and waste haulers working on LEED-certified projects. The platform captures scale tickets, classifies debris, hashes every record for audit defensibility, and produces submittal-ready documentation for LEED v4, v4.1, and v5 — without ever leaving a binder full of paper tickets to reconcile the week before submittal.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1C"/>
          <w:sz w:val="20"/>
          <w:szCs w:val="20"/>
        </w:rPr>
        <w:t xml:space="preserve">Built on an iPad-first PWA, a Raspberry Pi scale-side capture node, GPT-4o Vision OCR, and a Postgres/Supabase backend, DivertScan covers the full chain of custody from the scale at the recycler all the way to GBCI LEED Online — with cryptographic proof that nothing changed in between.</w:t>
      </w:r>
    </w:p>
    <w:p>
      <w:pPr>
        <w:spacing w:after="0" w:before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1C"/>
          <w:sz w:val="20"/>
          <w:szCs w:val="20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single" w:color="0E6B43" w:sz="12"/>
              <w:left w:val="single" w:color="0E6B43" w:sz="24"/>
              <w:bottom w:val="single" w:color="0E6B43" w:sz="12"/>
              <w:right w:val="single" w:color="0E6B43" w:sz="4"/>
            </w:tcBorders>
            <w:shd w:fill="EAF7EF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22"/>
                <w:szCs w:val="22"/>
              </w:rPr>
              <w:t xml:space="preserve">⚖  HUMAN-VERIFIED COMPLIANCE — A NAMED VERIFIER SIGNS EVERY RECORD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F1C"/>
                <w:sz w:val="19"/>
                <w:szCs w:val="19"/>
              </w:rPr>
              <w:t xml:space="preserve">OCR transcribes scale tickets; AI suggests a starting composition from debris photos. Every record — every OCR transcription, every AI-suggested pre-sort, every EXIF photo match — is reviewed and signed off by a trained human verifier who sets the final values before the record is committed to the LEED submittal package. The human verifier is the responsible party for diversion findings; AI is a tool that speeds the clerical work. No AI-only path to "Verified" status exists. This is how DivertScan stays defensible at GBCI review.</w:t>
            </w:r>
          </w:p>
        </w:tc>
      </w:tr>
    </w:tbl>
    <w:p>
      <w:pPr>
        <w:spacing w:after="0" w:before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1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FFFFFF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E6B43"/>
                <w:sz w:val="28"/>
                <w:szCs w:val="28"/>
              </w:rPr>
              <w:t xml:space="preserve">60 sec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C6B62"/>
                <w:sz w:val="14"/>
                <w:szCs w:val="14"/>
              </w:rPr>
              <w:t xml:space="preserve">Avg ticket capture-to-submittal</w:t>
            </w:r>
          </w:p>
        </w:tc>
        <w:tc>
          <w:tcPr>
            <w:tcW w:type="dxa" w:w="234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FFFFFF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E6B43"/>
                <w:sz w:val="28"/>
                <w:szCs w:val="28"/>
              </w:rPr>
              <w:t xml:space="preserve">100%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C6B62"/>
                <w:sz w:val="14"/>
                <w:szCs w:val="14"/>
              </w:rPr>
              <w:t xml:space="preserve">Records signed by a named human verifier</w:t>
            </w:r>
          </w:p>
        </w:tc>
        <w:tc>
          <w:tcPr>
            <w:tcW w:type="dxa" w:w="234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FFFFFF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E6B43"/>
                <w:sz w:val="28"/>
                <w:szCs w:val="28"/>
              </w:rPr>
              <w:t xml:space="preserve">SHA-256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C6B62"/>
                <w:sz w:val="14"/>
                <w:szCs w:val="14"/>
              </w:rPr>
              <w:t xml:space="preserve">Hash on every record</w:t>
            </w:r>
          </w:p>
        </w:tc>
        <w:tc>
          <w:tcPr>
            <w:tcW w:type="dxa" w:w="234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FFFFFF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E6B43"/>
                <w:sz w:val="28"/>
                <w:szCs w:val="28"/>
              </w:rPr>
              <w:t xml:space="preserve">LEED v4–v5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C6B62"/>
                <w:sz w:val="14"/>
                <w:szCs w:val="14"/>
              </w:rPr>
              <w:t xml:space="preserve">All BD+C, ID+C, NC versions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1C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0E6B43"/>
          <w:sz w:val="24"/>
          <w:szCs w:val="24"/>
        </w:rPr>
        <w:t xml:space="preserve">LEED Coverage Matrix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1C"/>
          <w:sz w:val="20"/>
          <w:szCs w:val="20"/>
        </w:rPr>
        <w:t xml:space="preserve">DivertScan natively supports every C&amp;D-related credit and prerequisite across LEED v4, v4.1, and v5 — from the original v4 MRp2 planning prereq through the new v5 zero-waste and embodied-carbon prereqs. No add-on modules, no separate report templates.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1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260"/>
      </w:tblGrid>
      <w:tr>
        <w:trPr>
          <w:tblHeader/>
        </w:trPr>
        <w:tc>
          <w:tcPr>
            <w:tcW w:type="dxa" w:w="15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Version</w:t>
            </w:r>
          </w:p>
        </w:tc>
        <w:tc>
          <w:tcPr>
            <w:tcW w:type="dxa" w:w="36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Credit / Prerequisite</w:t>
            </w:r>
          </w:p>
        </w:tc>
        <w:tc>
          <w:tcPr>
            <w:tcW w:type="dxa" w:w="42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DivertScan Support</w:t>
            </w:r>
          </w:p>
        </w:tc>
      </w:tr>
      <w:tr>
        <w:tc>
          <w:tcPr>
            <w:tcW w:type="dxa" w:w="15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LEED v4 BD+C</w:t>
            </w:r>
          </w:p>
        </w:tc>
        <w:tc>
          <w:tcPr>
            <w:tcW w:type="dxa" w:w="36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MRp2 — C&amp;D Waste Management Planning (prereq)</w:t>
            </w:r>
          </w:p>
        </w:tc>
        <w:tc>
          <w:tcPr>
            <w:tcW w:type="dxa" w:w="42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Auto-generated WMP from project setup. Includes diversion targets, hauler list, recycling facilities.</w:t>
            </w:r>
          </w:p>
        </w:tc>
      </w:tr>
      <w:tr>
        <w:tc>
          <w:tcPr>
            <w:tcW w:type="dxa" w:w="15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LEED v4 BD+C</w:t>
            </w:r>
          </w:p>
        </w:tc>
        <w:tc>
          <w:tcPr>
            <w:tcW w:type="dxa" w:w="36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MRc5 — C&amp;D Waste Management (2 pts)</w:t>
            </w:r>
          </w:p>
        </w:tc>
        <w:tc>
          <w:tcPr>
            <w:tcW w:type="dxa" w:w="42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Diversion calculated by weight (lb/tons) or volume. ADC and waste-to-energy correctly excluded per credit rules.</w:t>
            </w:r>
          </w:p>
        </w:tc>
      </w:tr>
      <w:tr>
        <w:tc>
          <w:tcPr>
            <w:tcW w:type="dxa" w:w="15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LEED v4.1 BD+C</w:t>
            </w:r>
          </w:p>
        </w:tc>
        <w:tc>
          <w:tcPr>
            <w:tcW w:type="dxa" w:w="36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MRc5 — C&amp;D Waste Management (prereq folded into credit)</w:t>
            </w:r>
          </w:p>
        </w:tc>
        <w:tc>
          <w:tcPr>
            <w:tcW w:type="dxa" w:w="42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Total-waste-generated approach supported. Path 1 (diversion %) and Path 2 (waste reduction lb/sf) both calculable.</w:t>
            </w:r>
          </w:p>
        </w:tc>
      </w:tr>
      <w:tr>
        <w:tc>
          <w:tcPr>
            <w:tcW w:type="dxa" w:w="15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LEED v5 BD+C</w:t>
            </w:r>
          </w:p>
        </w:tc>
        <w:tc>
          <w:tcPr>
            <w:tcW w:type="dxa" w:w="36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MRp1 — Planning for Zero Waste Operations (prereq)</w:t>
            </w:r>
          </w:p>
        </w:tc>
        <w:tc>
          <w:tcPr>
            <w:tcW w:type="dxa" w:w="42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Zero-waste operations plan auto-assembled from project setup, hauler agreements, and material flows.</w:t>
            </w:r>
          </w:p>
        </w:tc>
      </w:tr>
      <w:tr>
        <w:tc>
          <w:tcPr>
            <w:tcW w:type="dxa" w:w="15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LEED v5 BD+C</w:t>
            </w:r>
          </w:p>
        </w:tc>
        <w:tc>
          <w:tcPr>
            <w:tcW w:type="dxa" w:w="36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MRp2 — Quantify and Assess Embodied Carbon (prereq)</w:t>
            </w:r>
          </w:p>
        </w:tc>
        <w:tc>
          <w:tcPr>
            <w:tcW w:type="dxa" w:w="42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CO₂e calculations per material stream (concrete, metal, wood, drywall, asphalt, etc.) with documented emission factors.</w:t>
            </w:r>
          </w:p>
        </w:tc>
      </w:tr>
      <w:tr>
        <w:tc>
          <w:tcPr>
            <w:tcW w:type="dxa" w:w="15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LEED v5 BD+C</w:t>
            </w:r>
          </w:p>
        </w:tc>
        <w:tc>
          <w:tcPr>
            <w:tcW w:type="dxa" w:w="36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MRc5 — C&amp;D Waste Diversion (2 pts)</w:t>
            </w:r>
          </w:p>
        </w:tc>
        <w:tc>
          <w:tcPr>
            <w:tcW w:type="dxa" w:w="42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Diversion narrative auto-generated with material breakdown, end markets, and tonnage. PDF + XLSX export.</w:t>
            </w:r>
          </w:p>
        </w:tc>
      </w:tr>
      <w:tr>
        <w:tc>
          <w:tcPr>
            <w:tcW w:type="dxa" w:w="15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All versions</w:t>
            </w:r>
          </w:p>
        </w:tc>
        <w:tc>
          <w:tcPr>
            <w:tcW w:type="dxa" w:w="36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GBCI LEED Online submittal package</w:t>
            </w:r>
          </w:p>
        </w:tc>
        <w:tc>
          <w:tcPr>
            <w:tcW w:type="dxa" w:w="42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One-click export: WMP, monthly logs, end-of-project reports, weighmaster certificates, SHA-256 hash manifest.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E6B43"/>
          <w:sz w:val="32"/>
          <w:szCs w:val="32"/>
        </w:rPr>
        <w:t xml:space="preserve">Source-Separation &amp; Reporting — LEED Compliance Detail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5C6B62"/>
          <w:sz w:val="20"/>
          <w:szCs w:val="20"/>
        </w:rPr>
        <w:t xml:space="preserve">Every credit-determining rule in LEED MRc5 and the v5 MRp1/MRp2 prereqs is encoded into DivertScan's data model and report templates. Below is how the platform handles each of the most-audited requirements.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1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Feature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Benefit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Material streams — defined by end-market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Each diverted load is tagged by destination facility AND end-use (recycle, reuse, fuel, ADC, landfill). LEED defines a stream by where the material ends up — wood-to-fuel and wood-to-reuse count as separate streams when tracked separately. DivertScan tracks this distinction natively, supporting v4 (4 streams for 2 pts), v4.1 (2–3 streams), and v5 (streams optional but documented).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Source-separated dumpsters — auto-counted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Each project has a configurable dumpster roster (concrete, metals, wood, drywall, cardboard, mixed). Tickets are tagged to dumpster of origin at the scale. Source-separated streams are automatically counted; commingled is handled separately (see below).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Commingled recycling — RCI-certified path supported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DivertScan supports both paths for commingled material: (1) project-specific diversion rates from the sorting facility (must be weighed &amp; sorted, not visual inspection per LEED rules), or (2) facility-average diversion rate from a facility regulated by the local/state authority. RCI (Recycling Certification Institute) certification status is stored per facility and flagged on reports for v4.1+ projects.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Commingled = 1 stream rule — enforced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Per LEED rules, commingled recycling counts as ONE material stream unless the facility provides project-specific per-material weights. DivertScan enforces this in the stream-count calculation — a commingled load doesn't inflate your stream count by accident.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ADC (Alternative Daily Cover) — counted as waste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ADC is automatically excluded from diversion totals and counted as waste, per LEED rules. Material destination tagged as "ADC" is bucketed correctly without manual reclassification.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Wood-to-fuel (bio-fuel) — counted as diversion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Wood diverted to biofuel correctly counts as diversion per LEED rules. Other waste-to-energy paths are NOT counted as diversion (unless the project qualifies under the European Waste Framework Directive exception). The platform tracks end-use to apply the correct rule.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Excluded materials — soil, land-clearing, hazardous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Excavated soil, land-clearing debris, on-site reused materials, and hazardous materials are automatically excluded from generation calculations per credit rules. Tag a ticket as any of these and it's removed from the diversion math but preserved in the audit log.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Demolition tracked separately from construction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For v4.1 Option 2 and similar paths, demolition waste must be tracked separately from new construction. DivertScan tags every ticket with project phase (demolition / construction / sitework) — separate totals on every report.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Weight OR volume — consistent throughout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Calculations can be by weight (lb/tons) or volume (cy/m³), but must be consistent across the whole project per LEED rules. DivertScan locks the unit at project setup. Mixed-unit imports are flagged for resolution before any report can be generated.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lbs/sf waste-generation threshold (v4.1 Path 2)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For v4.1 Option 2 — Generate less than 7.5 lbs/sf (BD+C) or 2.5 lbs/sf (C&amp;S) — DivertScan auto-calculates project waste density from total weight ÷ certified floor area. Threshold compliance shown on dashboard in real-time as construction progresses.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Facility regulation status — tracked per hauler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Each hauler/sorting facility record stores: regulatory authority (city/county/state agency), facility type (single-stream recycler / commingled MRF / landfill / WTE / reuse), and RCI certification status with expiry date. Reports surface any facility status issues before submittal.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Monthly diversion tracking &amp; reporting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Per LEED reference-guide recommendations, diversion rate and active material streams are tracked monthly — not just at end of project. Dashboard shows month-over-month trend. Auto-emailed monthly reports keep the project team aligned before the last dumpster pull.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Final waste management report — auto-generated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End-of-project report includes: total waste generated, diversion rate, list of all material streams with weights and end markets, hauler list, facility list with regulatory status, narrative explaining diversion strategy, and SHA-256 hash manifest. Ready to upload to LEED Online or paste into the credit form.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E6B43"/>
          <w:sz w:val="32"/>
          <w:szCs w:val="32"/>
        </w:rPr>
        <w:t xml:space="preserve">Capture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5C6B62"/>
          <w:sz w:val="20"/>
          <w:szCs w:val="20"/>
        </w:rPr>
        <w:t xml:space="preserve">How tickets, photos, and weights get into DivertScan in the field. Every AI output below is human-verified before commit.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Feature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Benefit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Scale-side Pi capture (WI-127 indicator)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Live weight reads from any truck-scale indicator with RS-232/Ethernet. Auto-classifies gross / tare / noise. No driver intervention needed.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GPT-4o Vision OCR ticket reader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Photograph any scale ticket — handwritten, dot-matrix, thermal — and DivertScan extracts ticket #, gross, tare, net, hauler, project, date in under 4 seconds at 97%+ accuracy. Every OCR result is queued for human review and approval before the record is finalized.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Debris photo pre-sort (AI-assisted)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Snap a photo of the load. The platform suggests a starting % composition (concrete, wood, drywall, metal, mixed C&amp;D, etc.) as a sorting aid. A trained human verifier reviews the load photos and sets the final material percentages — the verifier, not the AI, is the responsible party for diversion findings.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EXIF time-match debris photos to tickets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Drop a folder of phone photos and DivertScan auto-binds them to the correct scale ticket using EXIF timestamp ±2 minutes. Human verifier confirms every match in the review queue before commit.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Batch OCR with weight cross-check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Scan a stack of 50 tickets at once. The platform OCRs all of them, cross-validates gross−tare=net against the indicator log, and surfaces any mismatch &gt;2 lb to the human verifier for resolution.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Walk-in inbox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Drag-and-drop tickets from any source — emailed PDFs, phone photos, fax scans, hauler portal exports. Everything funnels into one review queue.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iPad-first PWA — works offline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Field crews capture tickets even without cellular. Vanessa Protocol delta sync pushes records when connectivity returns. Sullivan Fault keepalive every 15 s keeps long shifts stable.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Driver loadbook URLs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Each driver gets a unique URL to view their own loads, daily totals, and ticket history. Reduces phone calls to the office at 4:30pm.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E6B43"/>
          <w:sz w:val="32"/>
          <w:szCs w:val="32"/>
        </w:rPr>
        <w:t xml:space="preserve">Verify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5C6B62"/>
          <w:sz w:val="20"/>
          <w:szCs w:val="20"/>
        </w:rPr>
        <w:t xml:space="preserve">How DivertScan makes every record audit-defensible — through cryptographic hashing AND mandatory human verification.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Feature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Benefit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Human verifier signs every record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Mandatory workflow: OCR transcribes ticket data; AI suggests a debris pre-sort from photos. A trained human verifier reviews the source materials, sets the final values, and signs off before the record commits to the LEED submittal. The verifier is the responsible party — the platform records their name and timestamp on every approval. No record reaches "Verified" status without human sign-off, enforced at the database layer.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SHA-256 audit hashing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Every ticket, photo, weight reading, and edit produces a SHA-256 hash chained to the previous record. GBCI reviewers can re-derive any hash from source data — proving nothing changed.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Orphan-resolution drawer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Scale readings without a matching ticket land in an "orphan" queue. Resolve one-at-a-time or batch-merge to the correct ticket with one tap.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Fuzzy driver-name matching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OCR'd driver names get matched to your driver list even with misspellings, abbreviations, or initials. Reduces 80%+ of "unknown driver" tickets.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Driver merge / delete tools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Clean up your driver roster in minutes — merge duplicates, deactivate retired drivers, all with audit trail of who changed what when.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Login audit log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Every admin and client portal login logged with timestamp, IP, and device. Supports compliance audits and security reviews.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Photo review queue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AI-flagged photos (low confidence, unusual composition, ticket discrepancies) surface in a queue for mandatory human review. No photo reaches the LEED record without a verifier signing off.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Time-matched chain of custody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Every weight reading, photo, and ticket carries a UTC timestamp. Reconstruct the full sequence of events for any load at any time.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Tamper-evident edits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Edits never overwrite — they create a new record with a delta. The original is preserved with its hash. No "history rewrite" possible.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E6B43"/>
          <w:sz w:val="32"/>
          <w:szCs w:val="32"/>
        </w:rPr>
        <w:t xml:space="preserve">Report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5C6B62"/>
          <w:sz w:val="20"/>
          <w:szCs w:val="20"/>
        </w:rPr>
        <w:t xml:space="preserve">How DivertScan turns human-verified, hash-chained data into submittal-ready documentation.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Feature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Benefit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One-click LEED submittal package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Generate the complete MRp1/MRp2/MRc5 submittal for any LEED version in under 30 seconds. PDF, XLSX, and JSON formats included.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Embodied-carbon (CO₂e) calculations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Per-material emission factors applied automatically. Output suits LEED v5 MRp2 narrative requirements. Editable factors for jurisdiction-specific overrides.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Material breakdown by weight &amp; volume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Concrete, metal, wood, drywall, mixed C&amp;D, asphalt, cardboard — broken out by ton, %, and end market.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Diversion narrative in plain English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Auto-generated narrative explaining the project's diversion strategy, hauler relationships, and end markets — ready to paste into LEED Online.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Monthly / quarterly / project-end reports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Schedule auto-emailed reports to the GC, owner, consultant, and AHJ on the cadence each one wants.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Multi-project portfolio rollup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Sustainability consultants managing 5+ projects see one combined view: aggregate tonnage, diversion %, CO₂e avoided, and comparison vs. benchmarks.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QBO invoice export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Bill haulers, owners, or back-charges directly into QuickBooks Online from the same dataset that drives the LEED reports.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Hash manifest for GBCI reviewers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Every report ships with a manifest of SHA-256 hashes. Reviewers verify integrity in one command. Speeds GBCI review turnaround.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E6B43"/>
          <w:sz w:val="32"/>
          <w:szCs w:val="32"/>
        </w:rPr>
        <w:t xml:space="preserve">Stakeholders &amp; Access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5C6B62"/>
          <w:sz w:val="20"/>
          <w:szCs w:val="20"/>
        </w:rPr>
        <w:t xml:space="preserve">Each stakeholder gets the view tailored to their role.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Feature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Benefit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Client portal — per-project access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Owners and GCs log in to see only their projects. Real-time tonnage, diversion %, recent tickets, and on-demand reports.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LEED consultant portfolio view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Consultants managing multiple projects see all of them in one workspace, with cross-project comparisons and combined exports.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Hauler management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Add, edit, and deactivate haulers. Track which haulers contribute the most divertable material — useful for negotiating better contracts.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Driver loadbook (read-only)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Drivers get a unique URL to see their own loads. No login. No app install. Just a bookmark on their phone.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Role-based admin permissions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Operations staff edit tickets. Sustainability staff finalize reports. Owners read only. All controlled centrally.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Samsara fleet integration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Pull telematics data from Samsara to cross-validate driver IDs, truck IDs, and route history against scale tickets.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White-labeled client portal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Portal can be branded with the GC's or recycler's logo for a cleaner client experience.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Shareable demo link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Send a prospect a self-contained demo URL with a 60-second auto-tour. No login required. Auto-expires after 30 days.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E6B43"/>
          <w:sz w:val="32"/>
          <w:szCs w:val="32"/>
        </w:rPr>
        <w:t xml:space="preserve">Platform &amp;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Feature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Benefit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iPad-first PWA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Installs to the home screen. Works in any browser. No App Store approval cycles, no MDM friction.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Raspberry Pi scale-side capture node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Plug into any truck-scale indicator with RS-232 or TCP/IP. Captures readings 24/7 even when the iPad is in the office.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Vanessa Protocol — Delta Sync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Offline-first design. Field crews keep capturing during outages; records sync as deltas (only the diff) when back online.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Sullivan Fault — 15s keepalive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Long shifts and spotty Wi-Fi don't break the session. The app keeps state through reconnects.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PostgreSQL / Supabase backend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Encrypted at rest. US-East data residency. Row-level security on per-client portal access.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FastAPI services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Python services for OCR, hashing, and report generation. Horizontally scalable.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React + Tailwind admin UI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Modern, responsive, dark-mode capable. Works on phone, tablet, laptop, and 4K monitors.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GPT-4o Vision (OCR + debris pre-sort assist)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Best-in-class image understanding speeds the clerical work — reading tickets, suggesting a starting debris composition. The human verifier sets the final values for the LEED record.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E6B43"/>
          <w:sz w:val="32"/>
          <w:szCs w:val="32"/>
        </w:rPr>
        <w:t xml:space="preserve">Security &amp; Compliance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Feature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Benefit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Encrypted at rest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AES-256 encryption on the database. TLS 1.3 in transit.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Per-record SHA-256 hash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Every record produces a deterministic hash. Reviewers can re-derive from source data — proving data integrity without trusting the platform.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Row-level security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Clients only see their own data. Drivers only see their own loads. Enforced at the database layer, not the app layer.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Audit log retention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Every login, edit, and report generation logged with timestamp, user, and SHA-256 hash. Default retention: 7 years.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SOC 2 path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Architected for SOC 2 Type II readiness. Annual penetration testing.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GDPR / CCPA compliant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Right-to-delete and right-to-export available on request for any client.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E6B43"/>
          <w:sz w:val="32"/>
          <w:szCs w:val="32"/>
        </w:rPr>
        <w:t xml:space="preserve">Deployment &amp; Pricing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Feature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shd w:fill="D7F0D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E6B43"/>
                <w:sz w:val="18"/>
                <w:szCs w:val="18"/>
              </w:rPr>
              <w:t xml:space="preserve">Benefit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Pilot — 1 project, 30 days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Free pilot to prove the platform on your next LEED submittal. No credit card.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Standard — per active project / month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Includes unlimited tickets, photos, OCR transcription, AI-assisted pre-sort, human verification, and reports. No per-user fee.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Portfolio — for sustainability consultants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Unlimited projects under one organization. Cross-project rollup view included.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Enterprise — for GCs &amp; owner-developers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Multi-team access, white-label portal, SSO, dedicated support, custom data residency.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Onboarding included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Every pilot includes 2 hours of setup support — connecting your scale, importing your driver list, configuring projects.</w:t>
            </w:r>
          </w:p>
        </w:tc>
      </w:tr>
      <w:tr>
        <w:tc>
          <w:tcPr>
            <w:tcW w:type="dxa" w:w="380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F1C"/>
                <w:sz w:val="18"/>
                <w:szCs w:val="18"/>
              </w:rPr>
              <w:t xml:space="preserve">Migration from spreadsheets / Green Badger / Topia</w:t>
            </w:r>
          </w:p>
        </w:tc>
        <w:tc>
          <w:tcPr>
            <w:tcW w:type="dxa" w:w="5560"/>
            <w:tcBorders>
              <w:top w:val="single" w:color="CCD3CD" w:sz="4"/>
              <w:left w:val="single" w:color="CCD3CD" w:sz="4"/>
              <w:bottom w:val="single" w:color="CCD3CD" w:sz="4"/>
              <w:right w:val="single" w:color="CCD3C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1C"/>
                <w:sz w:val="18"/>
                <w:szCs w:val="18"/>
              </w:rPr>
              <w:t xml:space="preserve">CSV import for existing project history. Hash manifest re-derivable on imported records.</w:t>
            </w:r>
          </w:p>
        </w:tc>
      </w:tr>
    </w:tbl>
    <w:p>
      <w:pPr>
        <w:spacing w:after="0" w:before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1C"/>
          <w:sz w:val="20"/>
          <w:szCs w:val="20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0E6B43" w:val="clear"/>
            <w:tcMar>
              <w:top w:type="dxa" w:w="280"/>
              <w:left w:type="dxa" w:w="320"/>
              <w:bottom w:type="dxa" w:w="280"/>
              <w:right w:type="dxa" w:w="320"/>
            </w:tcMar>
          </w:tcPr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Stop reconciling spreadsheets the week before submittal.</w:t>
            </w:r>
          </w:p>
          <w:p>
            <w:pPr>
              <w:spacing w:after="100" w:before="0"/>
              <w:jc w:val="center"/>
            </w:pPr>
            <w:r>
              <w:rPr>
                <w:rFonts w:ascii="Arial" w:cs="Arial" w:eastAsia="Arial" w:hAnsi="Arial"/>
                <w:color w:val="D7F0DE"/>
                <w:sz w:val="20"/>
                <w:szCs w:val="20"/>
              </w:rPr>
              <w:t xml:space="preserve">See a live demo: divertscan.com/divertscan-demo.html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Call or text Robert: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(214) 507-8899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D7F0DE"/>
                <w:sz w:val="18"/>
                <w:szCs w:val="18"/>
              </w:rPr>
              <w:t xml:space="preserve">hello@divertscan.com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b/>
        <w:bCs/>
        <w:color w:val="5C6B62"/>
        <w:sz w:val="16"/>
        <w:szCs w:val="16"/>
      </w:rPr>
      <w:t xml:space="preserve">DivertScan  ·  </w:t>
    </w:r>
    <w:r>
      <w:rPr>
        <w:rFonts w:ascii="Arial" w:cs="Arial" w:eastAsia="Arial" w:hAnsi="Arial"/>
        <w:color w:val="5C6B62"/>
        <w:sz w:val="16"/>
        <w:szCs w:val="16"/>
      </w:rPr>
      <w:t xml:space="preserve">divertscan.com  ·  (214) 507-8899  ·  hello@divertscan.com</w:t>
    </w:r>
    <w:r>
      <w:rPr>
        <w:rFonts w:ascii="Arial" w:cs="Arial" w:eastAsia="Arial" w:hAnsi="Arial"/>
        <w:color w:val="5C6B62"/>
        <w:sz w:val="16"/>
        <w:szCs w:val="16"/>
      </w:rPr>
      <w:t xml:space="preserve">  ·  Page </w:t>
    </w:r>
    <w:r>
      <w:rPr>
        <w:rFonts w:ascii="Arial" w:cs="Arial" w:eastAsia="Arial" w:hAnsi="Arial"/>
        <w:color w:val="5C6B6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E6B4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E6B4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DivertScan Spec Sheet</dc:title>
  <dc:creator>DivertScan</dc:creator>
  <dc:description>Product specifications and feature/benefit matrix</dc:description>
  <cp:lastModifiedBy>Un-named</cp:lastModifiedBy>
  <cp:revision>1</cp:revision>
  <dcterms:created xsi:type="dcterms:W3CDTF">2026-05-23T02:36:09.533Z</dcterms:created>
  <dcterms:modified xsi:type="dcterms:W3CDTF">2026-05-23T02:36:09.534Z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