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sz w:val="96"/>
          <w:szCs w:val="96"/>
        </w:rPr>
        <w:t xml:space="preserve">🎙️</w:t>
      </w:r>
    </w:p>
    <w:p>
      <w:pPr>
        <w:spacing w:after="100" w:before="300"/>
        <w:jc w:val="center"/>
      </w:pPr>
      <w:r>
        <w:rPr>
          <w:b/>
          <w:bCs/>
          <w:color w:val="2E5C8A"/>
          <w:sz w:val="64"/>
          <w:szCs w:val="64"/>
        </w:rPr>
        <w:t xml:space="preserve">VBCUA</w:t>
      </w:r>
    </w:p>
    <w:p>
      <w:pPr>
        <w:spacing w:after="400"/>
        <w:jc w:val="center"/>
      </w:pPr>
      <w:r>
        <w:rPr>
          <w:color w:val="1A1A1A"/>
          <w:sz w:val="32"/>
          <w:szCs w:val="32"/>
        </w:rPr>
        <w:t xml:space="preserve">Voice-Based Concept Understanding Analyser</w:t>
      </w:r>
    </w:p>
    <w:p>
      <w:pPr>
        <w:spacing w:after="60"/>
        <w:jc w:val="center"/>
      </w:pPr>
      <w:r>
        <w:rPr>
          <w:i/>
          <w:iCs/>
          <w:color w:val="5A5A5A"/>
          <w:sz w:val="26"/>
          <w:szCs w:val="26"/>
        </w:rPr>
        <w:t xml:space="preserve">Project Documentation</w:t>
      </w:r>
    </w:p>
    <w:p>
      <w:pPr>
        <w:spacing w:before="2400"/>
        <w:jc w:val="center"/>
      </w:pPr>
      <w:r>
        <w:rPr>
          <w:color w:val="5A5A5A"/>
          <w:sz w:val="22"/>
          <w:szCs w:val="22"/>
        </w:rPr>
        <w:t xml:space="preserve">An AI-Powered Platform for Automated Evaluation of</w:t>
      </w:r>
    </w:p>
    <w:p>
      <w:pPr>
        <w:spacing w:after="1600"/>
        <w:jc w:val="center"/>
      </w:pPr>
      <w:r>
        <w:rPr>
          <w:color w:val="5A5A5A"/>
          <w:sz w:val="22"/>
          <w:szCs w:val="22"/>
        </w:rPr>
        <w:t xml:space="preserve">Spoken Conceptual Understanding &amp; Communication Fluency</w:t>
      </w:r>
    </w:p>
    <w:p>
      <w:pPr>
        <w:spacing w:before="3600"/>
        <w:jc w:val="center"/>
      </w:pPr>
      <w:r>
        <w:rPr>
          <w:color w:val="5A5A5A"/>
          <w:sz w:val="20"/>
          <w:szCs w:val="20"/>
        </w:rPr>
        <w:t xml:space="preserve">Version 1.0</w:t>
      </w:r>
    </w:p>
    <w:p>
      <w:pPr>
        <w:jc w:val="center"/>
      </w:pPr>
      <w:r>
        <w:rPr>
          <w:color w:val="5A5A5A"/>
          <w:sz w:val="20"/>
          <w:szCs w:val="20"/>
        </w:rPr>
        <w:t xml:space="preserve">July 2026</w:t>
      </w:r>
    </w:p>
    <w:p>
      <w:pPr>
        <w:sectPr>
          <w:pgSz w:w="12240" w:h="15840" w:orient="portrait"/>
          <w:pgMar w:top="1440" w:right="1440" w:bottom="1440" w:left="1440" w:header="708" w:footer="708" w:gutter="0"/>
          <w:pgNumType/>
          <w:docGrid w:linePitch="360"/>
        </w:sectPr>
      </w:pPr>
    </w:p>
    <w:p>
      <w:pPr>
        <w:pStyle w:val="Heading1"/>
        <w:pBdr>
          <w:bottom w:val="single" w:color="2E5C8A" w:sz="6" w:space="4"/>
        </w:pBdr>
        <w:spacing w:after="200" w:before="400"/>
      </w:pPr>
      <w:r>
        <w:rPr>
          <w:b/>
          <w:bCs/>
          <w:color w:val="2E5C8A"/>
          <w:sz w:val="32"/>
          <w:szCs w:val="32"/>
        </w:rPr>
        <w:t xml:space="preserve">Table of Contents</w:t>
      </w:r>
    </w:p>
    <w:p>
      <w:pPr>
        <w:tabs>
          <w:tab w:val="right" w:pos="9026" w:leader="dot"/>
        </w:tabs>
        <w:spacing w:after="120"/>
      </w:pPr>
      <w:r>
        <w:rPr>
          <w:color w:val="1A1A1A"/>
          <w:sz w:val="22"/>
          <w:szCs w:val="22"/>
        </w:rPr>
        <w:t xml:space="preserve">1. Executive Summary</w:t>
      </w:r>
    </w:p>
    <w:p>
      <w:pPr>
        <w:tabs>
          <w:tab w:val="right" w:pos="9026" w:leader="dot"/>
        </w:tabs>
        <w:spacing w:after="120"/>
      </w:pPr>
      <w:r>
        <w:rPr>
          <w:color w:val="1A1A1A"/>
          <w:sz w:val="22"/>
          <w:szCs w:val="22"/>
        </w:rPr>
        <w:t xml:space="preserve">2. Project Overview</w:t>
      </w:r>
    </w:p>
    <w:p>
      <w:pPr>
        <w:tabs>
          <w:tab w:val="right" w:pos="9026" w:leader="dot"/>
        </w:tabs>
        <w:spacing w:after="120"/>
      </w:pPr>
      <w:r>
        <w:rPr>
          <w:color w:val="1A1A1A"/>
          <w:sz w:val="22"/>
          <w:szCs w:val="22"/>
        </w:rPr>
        <w:t xml:space="preserve">3. Objectives &amp; Scope</w:t>
      </w:r>
    </w:p>
    <w:p>
      <w:pPr>
        <w:tabs>
          <w:tab w:val="right" w:pos="9026" w:leader="dot"/>
        </w:tabs>
        <w:spacing w:after="120"/>
      </w:pPr>
      <w:r>
        <w:rPr>
          <w:color w:val="1A1A1A"/>
          <w:sz w:val="22"/>
          <w:szCs w:val="22"/>
        </w:rPr>
        <w:t xml:space="preserve">4. System Architecture</w:t>
      </w:r>
    </w:p>
    <w:p>
      <w:pPr>
        <w:tabs>
          <w:tab w:val="right" w:pos="9026" w:leader="dot"/>
        </w:tabs>
        <w:spacing w:after="120"/>
      </w:pPr>
      <w:r>
        <w:rPr>
          <w:color w:val="1A1A1A"/>
          <w:sz w:val="22"/>
          <w:szCs w:val="22"/>
        </w:rPr>
        <w:t xml:space="preserve">5. Technology Stack</w:t>
      </w:r>
    </w:p>
    <w:p>
      <w:pPr>
        <w:tabs>
          <w:tab w:val="right" w:pos="9026" w:leader="dot"/>
        </w:tabs>
        <w:spacing w:after="120"/>
      </w:pPr>
      <w:r>
        <w:rPr>
          <w:color w:val="1A1A1A"/>
          <w:sz w:val="22"/>
          <w:szCs w:val="22"/>
        </w:rPr>
        <w:t xml:space="preserve">6. Functional Scenarios</w:t>
      </w:r>
    </w:p>
    <w:p>
      <w:pPr>
        <w:tabs>
          <w:tab w:val="right" w:pos="9026" w:leader="dot"/>
        </w:tabs>
        <w:spacing w:after="120"/>
      </w:pPr>
      <w:r>
        <w:rPr>
          <w:color w:val="1A1A1A"/>
          <w:sz w:val="22"/>
          <w:szCs w:val="22"/>
        </w:rPr>
        <w:t xml:space="preserve">7. Module Documentation</w:t>
      </w:r>
    </w:p>
    <w:p>
      <w:pPr>
        <w:tabs>
          <w:tab w:val="right" w:pos="9026" w:leader="dot"/>
        </w:tabs>
        <w:spacing w:after="120"/>
      </w:pPr>
      <w:r>
        <w:rPr>
          <w:color w:val="1A1A1A"/>
          <w:sz w:val="22"/>
          <w:szCs w:val="22"/>
        </w:rPr>
        <w:t xml:space="preserve">8. Scoring Methodology</w:t>
      </w:r>
    </w:p>
    <w:p>
      <w:pPr>
        <w:tabs>
          <w:tab w:val="right" w:pos="9026" w:leader="dot"/>
        </w:tabs>
        <w:spacing w:after="120"/>
      </w:pPr>
      <w:r>
        <w:rPr>
          <w:color w:val="1A1A1A"/>
          <w:sz w:val="22"/>
          <w:szCs w:val="22"/>
        </w:rPr>
        <w:t xml:space="preserve">9. Data Flow &amp; Processing Pipeline</w:t>
      </w:r>
    </w:p>
    <w:p>
      <w:pPr>
        <w:tabs>
          <w:tab w:val="right" w:pos="9026" w:leader="dot"/>
        </w:tabs>
        <w:spacing w:after="120"/>
      </w:pPr>
      <w:r>
        <w:rPr>
          <w:color w:val="1A1A1A"/>
          <w:sz w:val="22"/>
          <w:szCs w:val="22"/>
        </w:rPr>
        <w:t xml:space="preserve">10. Project Structure</w:t>
      </w:r>
    </w:p>
    <w:p>
      <w:pPr>
        <w:tabs>
          <w:tab w:val="right" w:pos="9026" w:leader="dot"/>
        </w:tabs>
        <w:spacing w:after="120"/>
      </w:pPr>
      <w:r>
        <w:rPr>
          <w:color w:val="1A1A1A"/>
          <w:sz w:val="22"/>
          <w:szCs w:val="22"/>
        </w:rPr>
        <w:t xml:space="preserve">11. Installation &amp; Setup Guide</w:t>
      </w:r>
    </w:p>
    <w:p>
      <w:pPr>
        <w:tabs>
          <w:tab w:val="right" w:pos="9026" w:leader="dot"/>
        </w:tabs>
        <w:spacing w:after="120"/>
      </w:pPr>
      <w:r>
        <w:rPr>
          <w:color w:val="1A1A1A"/>
          <w:sz w:val="22"/>
          <w:szCs w:val="22"/>
        </w:rPr>
        <w:t xml:space="preserve">12. Usage Guide</w:t>
      </w:r>
    </w:p>
    <w:p>
      <w:pPr>
        <w:tabs>
          <w:tab w:val="right" w:pos="9026" w:leader="dot"/>
        </w:tabs>
        <w:spacing w:after="120"/>
      </w:pPr>
      <w:r>
        <w:rPr>
          <w:color w:val="1A1A1A"/>
          <w:sz w:val="22"/>
          <w:szCs w:val="22"/>
        </w:rPr>
        <w:t xml:space="preserve">13. PDF Report Generation</w:t>
      </w:r>
    </w:p>
    <w:p>
      <w:pPr>
        <w:tabs>
          <w:tab w:val="right" w:pos="9026" w:leader="dot"/>
        </w:tabs>
        <w:spacing w:after="120"/>
      </w:pPr>
      <w:r>
        <w:rPr>
          <w:color w:val="1A1A1A"/>
          <w:sz w:val="22"/>
          <w:szCs w:val="22"/>
        </w:rPr>
        <w:t xml:space="preserve">14. Testing &amp; Validation Considerations</w:t>
      </w:r>
    </w:p>
    <w:p>
      <w:pPr>
        <w:tabs>
          <w:tab w:val="right" w:pos="9026" w:leader="dot"/>
        </w:tabs>
        <w:spacing w:after="120"/>
      </w:pPr>
      <w:r>
        <w:rPr>
          <w:color w:val="1A1A1A"/>
          <w:sz w:val="22"/>
          <w:szCs w:val="22"/>
        </w:rPr>
        <w:t xml:space="preserve">15. Limitations &amp; Future Enhancements</w:t>
      </w:r>
    </w:p>
    <w:p>
      <w:pPr>
        <w:tabs>
          <w:tab w:val="right" w:pos="9026" w:leader="dot"/>
        </w:tabs>
        <w:spacing w:after="120"/>
      </w:pPr>
      <w:r>
        <w:rPr>
          <w:color w:val="1A1A1A"/>
          <w:sz w:val="22"/>
          <w:szCs w:val="22"/>
        </w:rPr>
        <w:t xml:space="preserve">16. Conclusion</w:t>
      </w:r>
    </w:p>
    <w:p>
      <w:r>
        <w:br w:type="page"/>
      </w:r>
    </w:p>
    <w:p>
      <w:pPr>
        <w:pStyle w:val="Heading1"/>
        <w:pBdr>
          <w:bottom w:val="single" w:color="2E5C8A" w:sz="6" w:space="4"/>
        </w:pBdr>
        <w:spacing w:after="200" w:before="400"/>
      </w:pPr>
      <w:r>
        <w:rPr>
          <w:b/>
          <w:bCs/>
          <w:color w:val="2E5C8A"/>
          <w:sz w:val="32"/>
          <w:szCs w:val="32"/>
        </w:rPr>
        <w:t xml:space="preserve">1. Executive Summary</w:t>
      </w:r>
    </w:p>
    <w:p>
      <w:pPr>
        <w:spacing w:after="160" w:line="300"/>
      </w:pPr>
      <w:r>
        <w:rPr>
          <w:color w:val="1A1A1A"/>
          <w:sz w:val="22"/>
          <w:szCs w:val="22"/>
        </w:rPr>
        <w:t xml:space="preserve">The Voice-Based Concept Understanding Analyser (VBCUA) is an AI-powered web application designed to evaluate how effectively users understand and explain conceptual topics through spoken communication. The platform combines speech-to-text transcription, semantic similarity analysis, audio feature extraction, and intelligent scoring mechanisms to assess both the quality of conceptual understanding and the fluency of speech delivery.</w:t>
      </w:r>
    </w:p>
    <w:p>
      <w:pPr>
        <w:spacing w:after="160" w:line="300"/>
      </w:pPr>
      <w:r>
        <w:rPr>
          <w:color w:val="1A1A1A"/>
          <w:sz w:val="22"/>
          <w:szCs w:val="22"/>
        </w:rPr>
        <w:t xml:space="preserve">Built using Streamlit and Python, VBCUA delivers a responsive, interactive, and modular architecture that supports waveform visualization, automated evaluation, downloadable PDF reports, and structured feedback generation. The platform integrates multiple AI and audio-processing modules into a unified educational assessment environment suitable for students, educators, corporate trainers, and researchers.</w:t>
      </w:r>
    </w:p>
    <w:p>
      <w:pPr>
        <w:spacing w:after="160" w:line="300"/>
      </w:pPr>
      <w:r>
        <w:rPr>
          <w:color w:val="1A1A1A"/>
          <w:sz w:val="22"/>
          <w:szCs w:val="22"/>
        </w:rPr>
        <w:t xml:space="preserve">This document provides a complete technical and functional overview of VBCUA, covering its architecture, technology stack, core modules, scoring methodology, installation procedure, and usage guidance, along with a discussion of current limitations and possible future enhancements.</w:t>
      </w:r>
    </w:p>
    <w:p>
      <w:pPr>
        <w:pStyle w:val="Heading1"/>
        <w:pBdr>
          <w:bottom w:val="single" w:color="2E5C8A" w:sz="6" w:space="4"/>
        </w:pBdr>
        <w:spacing w:after="200" w:before="400"/>
      </w:pPr>
      <w:r>
        <w:rPr>
          <w:b/>
          <w:bCs/>
          <w:color w:val="2E5C8A"/>
          <w:sz w:val="32"/>
          <w:szCs w:val="32"/>
        </w:rPr>
        <w:t xml:space="preserve">2. Project Overview</w:t>
      </w:r>
    </w:p>
    <w:p>
      <w:pPr>
        <w:spacing w:after="160" w:line="300"/>
      </w:pPr>
      <w:r>
        <w:rPr>
          <w:color w:val="1A1A1A"/>
          <w:sz w:val="22"/>
          <w:szCs w:val="22"/>
        </w:rPr>
        <w:t xml:space="preserve">Traditional assessment of conceptual understanding is largely limited to written tests or manual oral evaluation by an instructor, both of which are time-consuming, subjective, and difficult to scale. VBCUA addresses this gap by offering an automated, AI-driven pipeline that listens to a spoken explanation, transcribes it, and evaluates it against a reference definition or a set of fluency benchmarks.</w:t>
      </w:r>
    </w:p>
    <w:p>
      <w:pPr>
        <w:spacing w:after="160" w:line="300"/>
      </w:pPr>
      <w:r>
        <w:rPr>
          <w:color w:val="1A1A1A"/>
          <w:sz w:val="22"/>
          <w:szCs w:val="22"/>
        </w:rPr>
        <w:t xml:space="preserve">The system serves two complementary evaluation purposes:</w:t>
      </w:r>
    </w:p>
    <w:p>
      <w:pPr>
        <w:pStyle w:val="ListParagraph"/>
        <w:numPr>
          <w:ilvl w:val="0"/>
          <w:numId w:val="2"/>
        </w:numPr>
        <w:spacing w:after="80" w:line="280"/>
      </w:pPr>
      <w:r>
        <w:rPr>
          <w:color w:val="1A1A1A"/>
          <w:sz w:val="22"/>
          <w:szCs w:val="22"/>
        </w:rPr>
        <w:t xml:space="preserve">Assessing whether a learner has genuinely understood a concept, based on the semantic content of their spoken explanation.</w:t>
      </w:r>
    </w:p>
    <w:p>
      <w:pPr>
        <w:pStyle w:val="ListParagraph"/>
        <w:numPr>
          <w:ilvl w:val="0"/>
          <w:numId w:val="2"/>
        </w:numPr>
        <w:spacing w:after="80" w:line="280"/>
      </w:pPr>
      <w:r>
        <w:rPr>
          <w:color w:val="1A1A1A"/>
          <w:sz w:val="22"/>
          <w:szCs w:val="22"/>
        </w:rPr>
        <w:t xml:space="preserve">Assessing how fluently and confidently a speaker communicates, independent of the specific topic — useful for interview preparation, public speaking practice, and presentation training.</w:t>
      </w:r>
    </w:p>
    <w:p>
      <w:pPr>
        <w:spacing w:after="160" w:line="300"/>
      </w:pPr>
      <w:r>
        <w:rPr>
          <w:color w:val="1A1A1A"/>
          <w:sz w:val="22"/>
          <w:szCs w:val="22"/>
        </w:rPr>
        <w:t xml:space="preserve">By combining natural language understanding with acoustic signal processing, VBCUA produces a holistic, quantifiable, and explainable evaluation rather than a single opaque score.</w:t>
      </w:r>
    </w:p>
    <w:p>
      <w:pPr>
        <w:pStyle w:val="Heading1"/>
        <w:pBdr>
          <w:bottom w:val="single" w:color="2E5C8A" w:sz="6" w:space="4"/>
        </w:pBdr>
        <w:spacing w:after="200" w:before="400"/>
      </w:pPr>
      <w:r>
        <w:rPr>
          <w:b/>
          <w:bCs/>
          <w:color w:val="2E5C8A"/>
          <w:sz w:val="32"/>
          <w:szCs w:val="32"/>
        </w:rPr>
        <w:t xml:space="preserve">3. Objectives &amp; Scope</w:t>
      </w:r>
    </w:p>
    <w:p>
      <w:pPr>
        <w:pStyle w:val="Heading2"/>
        <w:spacing w:after="140" w:before="280"/>
      </w:pPr>
      <w:r>
        <w:rPr>
          <w:b/>
          <w:bCs/>
          <w:color w:val="1A1A1A"/>
          <w:sz w:val="26"/>
          <w:szCs w:val="26"/>
        </w:rPr>
        <w:t xml:space="preserve">3.1 Objectives</w:t>
      </w:r>
    </w:p>
    <w:p>
      <w:pPr>
        <w:pStyle w:val="ListParagraph"/>
        <w:numPr>
          <w:ilvl w:val="0"/>
          <w:numId w:val="3"/>
        </w:numPr>
        <w:spacing w:after="80" w:line="280"/>
      </w:pPr>
      <w:r>
        <w:rPr>
          <w:color w:val="1A1A1A"/>
          <w:sz w:val="22"/>
          <w:szCs w:val="22"/>
        </w:rPr>
        <w:t xml:space="preserve">Automate the evaluation of spoken conceptual explanations using AI-based semantic comparison.</w:t>
      </w:r>
    </w:p>
    <w:p>
      <w:pPr>
        <w:pStyle w:val="ListParagraph"/>
        <w:numPr>
          <w:ilvl w:val="0"/>
          <w:numId w:val="3"/>
        </w:numPr>
        <w:spacing w:after="80" w:line="280"/>
      </w:pPr>
      <w:r>
        <w:rPr>
          <w:color w:val="1A1A1A"/>
          <w:sz w:val="22"/>
          <w:szCs w:val="22"/>
        </w:rPr>
        <w:t xml:space="preserve">Provide quantitative and qualitative feedback on speech fluency and delivery quality.</w:t>
      </w:r>
    </w:p>
    <w:p>
      <w:pPr>
        <w:pStyle w:val="ListParagraph"/>
        <w:numPr>
          <w:ilvl w:val="0"/>
          <w:numId w:val="3"/>
        </w:numPr>
        <w:spacing w:after="80" w:line="280"/>
      </w:pPr>
      <w:r>
        <w:rPr>
          <w:color w:val="1A1A1A"/>
          <w:sz w:val="22"/>
          <w:szCs w:val="22"/>
        </w:rPr>
        <w:t xml:space="preserve">Deliver a lightweight, browser-based interface requiring no specialized hardware.</w:t>
      </w:r>
    </w:p>
    <w:p>
      <w:pPr>
        <w:pStyle w:val="ListParagraph"/>
        <w:numPr>
          <w:ilvl w:val="0"/>
          <w:numId w:val="3"/>
        </w:numPr>
        <w:spacing w:after="80" w:line="280"/>
      </w:pPr>
      <w:r>
        <w:rPr>
          <w:color w:val="1A1A1A"/>
          <w:sz w:val="22"/>
          <w:szCs w:val="22"/>
        </w:rPr>
        <w:t xml:space="preserve">Generate professional, shareable PDF reports summarizing each evaluation session.</w:t>
      </w:r>
    </w:p>
    <w:p>
      <w:pPr>
        <w:pStyle w:val="ListParagraph"/>
        <w:numPr>
          <w:ilvl w:val="0"/>
          <w:numId w:val="3"/>
        </w:numPr>
        <w:spacing w:after="80" w:line="280"/>
      </w:pPr>
      <w:r>
        <w:rPr>
          <w:color w:val="1A1A1A"/>
          <w:sz w:val="22"/>
          <w:szCs w:val="22"/>
        </w:rPr>
        <w:t xml:space="preserve">Offer a modular, extensible codebase that can be adapted to new concepts, languages, or scoring rules.</w:t>
      </w:r>
    </w:p>
    <w:p>
      <w:pPr>
        <w:pStyle w:val="Heading2"/>
        <w:spacing w:after="140" w:before="280"/>
      </w:pPr>
      <w:r>
        <w:rPr>
          <w:b/>
          <w:bCs/>
          <w:color w:val="1A1A1A"/>
          <w:sz w:val="26"/>
          <w:szCs w:val="26"/>
        </w:rPr>
        <w:t xml:space="preserve">3.2 Scope</w:t>
      </w:r>
    </w:p>
    <w:p>
      <w:pPr>
        <w:spacing w:after="160" w:line="300"/>
      </w:pPr>
      <w:r>
        <w:rPr>
          <w:color w:val="1A1A1A"/>
          <w:sz w:val="22"/>
          <w:szCs w:val="22"/>
        </w:rPr>
        <w:t xml:space="preserve">The current version of VBCUA focuses on English-language spoken input, evaluates against a predefined library of reference concepts, and operates as a single-session web application without persistent user accounts or long-term analytics storage. These boundaries are discussed further in Section 15 (Limitations &amp; Future Enhancements).</w:t>
      </w:r>
    </w:p>
    <w:p>
      <w:pPr>
        <w:pStyle w:val="Heading1"/>
        <w:pBdr>
          <w:bottom w:val="single" w:color="2E5C8A" w:sz="6" w:space="4"/>
        </w:pBdr>
        <w:spacing w:after="200" w:before="400"/>
      </w:pPr>
      <w:r>
        <w:rPr>
          <w:b/>
          <w:bCs/>
          <w:color w:val="2E5C8A"/>
          <w:sz w:val="32"/>
          <w:szCs w:val="32"/>
        </w:rPr>
        <w:t xml:space="preserve">4. System Architecture</w:t>
      </w:r>
    </w:p>
    <w:p>
      <w:pPr>
        <w:spacing w:after="160" w:line="300"/>
      </w:pPr>
      <w:r>
        <w:rPr>
          <w:color w:val="1A1A1A"/>
          <w:sz w:val="22"/>
          <w:szCs w:val="22"/>
        </w:rPr>
        <w:t xml:space="preserve">VBCUA follows a modular, pipeline-based architecture. The Streamlit front end orchestrates a sequence of independent processing modules, each responsible for a single stage of the evaluation pipeline. This separation of concerns keeps the codebase maintainable and allows individual components (e.g., the transcription engine or scoring model) to be upgraded independently.</w:t>
      </w:r>
    </w:p>
    <w:p>
      <w:pPr>
        <w:pStyle w:val="Heading2"/>
        <w:spacing w:after="140" w:before="280"/>
      </w:pPr>
      <w:r>
        <w:rPr>
          <w:b/>
          <w:bCs/>
          <w:color w:val="1A1A1A"/>
          <w:sz w:val="26"/>
          <w:szCs w:val="26"/>
        </w:rPr>
        <w:t xml:space="preserve">4.1 High-Level Architecture Diagram (Textual)</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w:t>
      </w:r>
      <w:r>
        <w:rPr>
          <w:rFonts w:ascii="Consolas" w:cs="Consolas" w:eastAsia="Consolas" w:hAnsi="Consolas"/>
          <w:color w:val="333333"/>
          <w:sz w:val="19"/>
          <w:szCs w:val="19"/>
        </w:rPr>
        <w:br/>
        <w:t xml:space="preserve">│                     Streamlit Web UI (app.py)                 │</w:t>
      </w:r>
      <w:r>
        <w:rPr>
          <w:rFonts w:ascii="Consolas" w:cs="Consolas" w:eastAsia="Consolas" w:hAnsi="Consolas"/>
          <w:color w:val="333333"/>
          <w:sz w:val="19"/>
          <w:szCs w:val="19"/>
        </w:rPr>
        <w:br/>
        <w:t xml:space="preserve">└───────────────┬─────────────────────────────┬───────────────┘</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Scenario 1: Understanding        Scenario 2: Fluency</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 Audio Upload  │               │ Audio Upload  │</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      transcription.py  (OpenAI Whisper)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     audio_features.py   (Librosa)            │</w:t>
      </w:r>
      <w:r>
        <w:rPr>
          <w:rFonts w:ascii="Consolas" w:cs="Consolas" w:eastAsia="Consolas" w:hAnsi="Consolas"/>
          <w:color w:val="333333"/>
          <w:sz w:val="19"/>
          <w:szCs w:val="19"/>
        </w:rPr>
        <w:br/>
        <w:t xml:space="preserve">        │  filler words · pause ratio · WPM · pitch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  semantic_analysis.py  (Sentence-BERT)        │</w:t>
      </w:r>
      <w:r>
        <w:rPr>
          <w:rFonts w:ascii="Consolas" w:cs="Consolas" w:eastAsia="Consolas" w:hAnsi="Consolas"/>
          <w:color w:val="333333"/>
          <w:sz w:val="19"/>
          <w:szCs w:val="19"/>
        </w:rPr>
        <w:br/>
        <w:t xml:space="preserve">        │  (Scenario 1 only)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        scoring.py   (Scoring Engine)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w:t>
      </w:r>
      <w:r>
        <w:rPr>
          <w:rFonts w:ascii="Consolas" w:cs="Consolas" w:eastAsia="Consolas" w:hAnsi="Consolas"/>
          <w:color w:val="333333"/>
          <w:sz w:val="19"/>
          <w:szCs w:val="19"/>
        </w:rPr>
        <w:br/>
        <w:t xml:space="preserve">        │   report_generator.py   (PDF Export)          │</w:t>
      </w:r>
      <w:r>
        <w:rPr>
          <w:rFonts w:ascii="Consolas" w:cs="Consolas" w:eastAsia="Consolas" w:hAnsi="Consolas"/>
          <w:color w:val="333333"/>
          <w:sz w:val="19"/>
          <w:szCs w:val="19"/>
        </w:rPr>
        <w:br/>
        <w:t xml:space="preserve">        └────────────────────────────────────────────┘</w:t>
      </w:r>
    </w:p>
    <w:p>
      <w:pPr>
        <w:pStyle w:val="Heading2"/>
        <w:spacing w:after="140" w:before="280"/>
      </w:pPr>
      <w:r>
        <w:rPr>
          <w:b/>
          <w:bCs/>
          <w:color w:val="1A1A1A"/>
          <w:sz w:val="26"/>
          <w:szCs w:val="26"/>
        </w:rPr>
        <w:t xml:space="preserve">4.2 Design Principles</w:t>
      </w:r>
    </w:p>
    <w:p>
      <w:pPr>
        <w:pStyle w:val="ListParagraph"/>
        <w:numPr>
          <w:ilvl w:val="0"/>
          <w:numId w:val="2"/>
        </w:numPr>
        <w:spacing w:after="80" w:line="280"/>
      </w:pPr>
      <w:r>
        <w:rPr>
          <w:color w:val="1A1A1A"/>
          <w:sz w:val="22"/>
          <w:szCs w:val="22"/>
        </w:rPr>
        <w:t xml:space="preserve">Modularity — each AI/audio capability lives in its own module with a narrow, well-defined interface.</w:t>
      </w:r>
    </w:p>
    <w:p>
      <w:pPr>
        <w:pStyle w:val="ListParagraph"/>
        <w:numPr>
          <w:ilvl w:val="0"/>
          <w:numId w:val="2"/>
        </w:numPr>
        <w:spacing w:after="80" w:line="280"/>
      </w:pPr>
      <w:r>
        <w:rPr>
          <w:color w:val="1A1A1A"/>
          <w:sz w:val="22"/>
          <w:szCs w:val="22"/>
        </w:rPr>
        <w:t xml:space="preserve">Statelessness — each analysis run is self-contained; no cross-session state is required.</w:t>
      </w:r>
    </w:p>
    <w:p>
      <w:pPr>
        <w:pStyle w:val="ListParagraph"/>
        <w:numPr>
          <w:ilvl w:val="0"/>
          <w:numId w:val="2"/>
        </w:numPr>
        <w:spacing w:after="80" w:line="280"/>
      </w:pPr>
      <w:r>
        <w:rPr>
          <w:color w:val="1A1A1A"/>
          <w:sz w:val="22"/>
          <w:szCs w:val="22"/>
        </w:rPr>
        <w:t xml:space="preserve">Caching — expensive model loads (Whisper, Sentence-BERT) are cached via Streamlit's resource cache to avoid reloading on every rerun.</w:t>
      </w:r>
    </w:p>
    <w:p>
      <w:pPr>
        <w:pStyle w:val="ListParagraph"/>
        <w:numPr>
          <w:ilvl w:val="0"/>
          <w:numId w:val="2"/>
        </w:numPr>
        <w:spacing w:after="80" w:line="280"/>
      </w:pPr>
      <w:r>
        <w:rPr>
          <w:color w:val="1A1A1A"/>
          <w:sz w:val="22"/>
          <w:szCs w:val="22"/>
        </w:rPr>
        <w:t xml:space="preserve">Extensibility — new concepts, scoring rules, or languages can be added without touching the core pipeline.</w:t>
      </w:r>
    </w:p>
    <w:p>
      <w:r>
        <w:br w:type="page"/>
      </w:r>
    </w:p>
    <w:p>
      <w:pPr>
        <w:pStyle w:val="Heading1"/>
        <w:pBdr>
          <w:bottom w:val="single" w:color="2E5C8A" w:sz="6" w:space="4"/>
        </w:pBdr>
        <w:spacing w:after="200" w:before="400"/>
      </w:pPr>
      <w:r>
        <w:rPr>
          <w:b/>
          <w:bCs/>
          <w:color w:val="2E5C8A"/>
          <w:sz w:val="32"/>
          <w:szCs w:val="32"/>
        </w:rPr>
        <w:t xml:space="preserve">5.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2900"/>
      </w:tblGrid>
      <w:tr>
        <w:trPr>
          <w:tblHeader/>
        </w:trPr>
        <w:tc>
          <w:tcPr>
            <w:tcW w:type="dxa" w:w="3200"/>
            <w:shd w:fill="2E5C8A" w:val="clear"/>
            <w:tcMar>
              <w:top w:type="dxa" w:w="80"/>
              <w:left w:type="dxa" w:w="120"/>
              <w:bottom w:type="dxa" w:w="80"/>
              <w:right w:type="dxa" w:w="120"/>
            </w:tcMar>
          </w:tcPr>
          <w:p>
            <w:r>
              <w:rPr>
                <w:b/>
                <w:bCs/>
                <w:color w:val="FFFFFF"/>
                <w:sz w:val="20"/>
                <w:szCs w:val="20"/>
              </w:rPr>
              <w:t xml:space="preserve">Layer</w:t>
            </w:r>
          </w:p>
        </w:tc>
        <w:tc>
          <w:tcPr>
            <w:tcW w:type="dxa" w:w="2900"/>
            <w:shd w:fill="2E5C8A" w:val="clear"/>
            <w:tcMar>
              <w:top w:type="dxa" w:w="80"/>
              <w:left w:type="dxa" w:w="120"/>
              <w:bottom w:type="dxa" w:w="80"/>
              <w:right w:type="dxa" w:w="120"/>
            </w:tcMar>
          </w:tcPr>
          <w:p>
            <w:r>
              <w:rPr>
                <w:b/>
                <w:bCs/>
                <w:color w:val="FFFFFF"/>
                <w:sz w:val="20"/>
                <w:szCs w:val="20"/>
              </w:rPr>
              <w:t xml:space="preserve">Technology</w:t>
            </w:r>
          </w:p>
        </w:tc>
        <w:tc>
          <w:tcPr>
            <w:tcW w:type="dxa" w:w="2900"/>
            <w:shd w:fill="2E5C8A" w:val="clear"/>
            <w:tcMar>
              <w:top w:type="dxa" w:w="80"/>
              <w:left w:type="dxa" w:w="120"/>
              <w:bottom w:type="dxa" w:w="80"/>
              <w:right w:type="dxa" w:w="120"/>
            </w:tcMar>
          </w:tcPr>
          <w:p>
            <w:r>
              <w:rPr>
                <w:b/>
                <w:bCs/>
                <w:color w:val="FFFFFF"/>
                <w:sz w:val="20"/>
                <w:szCs w:val="20"/>
              </w:rPr>
              <w:t xml:space="preserve">Purpose</w:t>
            </w:r>
          </w:p>
        </w:tc>
      </w:tr>
      <w:tr>
        <w:tc>
          <w:tcPr>
            <w:tcW w:type="dxa" w:w="3200"/>
            <w:shd w:fill="FFFFFF" w:val="clear"/>
            <w:tcMar>
              <w:top w:type="dxa" w:w="80"/>
              <w:left w:type="dxa" w:w="120"/>
              <w:bottom w:type="dxa" w:w="80"/>
              <w:right w:type="dxa" w:w="120"/>
            </w:tcMar>
          </w:tcPr>
          <w:p>
            <w:r>
              <w:rPr>
                <w:color w:val="1A1A1A"/>
                <w:sz w:val="20"/>
                <w:szCs w:val="20"/>
              </w:rPr>
              <w:t xml:space="preserve">Frontend / App Framework</w:t>
            </w:r>
          </w:p>
        </w:tc>
        <w:tc>
          <w:tcPr>
            <w:tcW w:type="dxa" w:w="2900"/>
            <w:shd w:fill="FFFFFF" w:val="clear"/>
            <w:tcMar>
              <w:top w:type="dxa" w:w="80"/>
              <w:left w:type="dxa" w:w="120"/>
              <w:bottom w:type="dxa" w:w="80"/>
              <w:right w:type="dxa" w:w="120"/>
            </w:tcMar>
          </w:tcPr>
          <w:p>
            <w:r>
              <w:rPr>
                <w:color w:val="1A1A1A"/>
                <w:sz w:val="20"/>
                <w:szCs w:val="20"/>
              </w:rPr>
              <w:t xml:space="preserve">Streamlit</w:t>
            </w:r>
          </w:p>
        </w:tc>
        <w:tc>
          <w:tcPr>
            <w:tcW w:type="dxa" w:w="2900"/>
            <w:shd w:fill="FFFFFF" w:val="clear"/>
            <w:tcMar>
              <w:top w:type="dxa" w:w="80"/>
              <w:left w:type="dxa" w:w="120"/>
              <w:bottom w:type="dxa" w:w="80"/>
              <w:right w:type="dxa" w:w="120"/>
            </w:tcMar>
          </w:tcPr>
          <w:p>
            <w:r>
              <w:rPr>
                <w:color w:val="1A1A1A"/>
                <w:sz w:val="20"/>
                <w:szCs w:val="20"/>
              </w:rPr>
              <w:t xml:space="preserve">Interactive web UI, file upload, results rendering</w:t>
            </w:r>
          </w:p>
        </w:tc>
      </w:tr>
      <w:tr>
        <w:tc>
          <w:tcPr>
            <w:tcW w:type="dxa" w:w="3200"/>
            <w:shd w:fill="EAF1F8" w:val="clear"/>
            <w:tcMar>
              <w:top w:type="dxa" w:w="80"/>
              <w:left w:type="dxa" w:w="120"/>
              <w:bottom w:type="dxa" w:w="80"/>
              <w:right w:type="dxa" w:w="120"/>
            </w:tcMar>
          </w:tcPr>
          <w:p>
            <w:r>
              <w:rPr>
                <w:color w:val="1A1A1A"/>
                <w:sz w:val="20"/>
                <w:szCs w:val="20"/>
              </w:rPr>
              <w:t xml:space="preserve">Speech-to-Text</w:t>
            </w:r>
          </w:p>
        </w:tc>
        <w:tc>
          <w:tcPr>
            <w:tcW w:type="dxa" w:w="2900"/>
            <w:shd w:fill="EAF1F8" w:val="clear"/>
            <w:tcMar>
              <w:top w:type="dxa" w:w="80"/>
              <w:left w:type="dxa" w:w="120"/>
              <w:bottom w:type="dxa" w:w="80"/>
              <w:right w:type="dxa" w:w="120"/>
            </w:tcMar>
          </w:tcPr>
          <w:p>
            <w:r>
              <w:rPr>
                <w:color w:val="1A1A1A"/>
                <w:sz w:val="20"/>
                <w:szCs w:val="20"/>
              </w:rPr>
              <w:t xml:space="preserve">OpenAI Whisper</w:t>
            </w:r>
          </w:p>
        </w:tc>
        <w:tc>
          <w:tcPr>
            <w:tcW w:type="dxa" w:w="2900"/>
            <w:shd w:fill="EAF1F8" w:val="clear"/>
            <w:tcMar>
              <w:top w:type="dxa" w:w="80"/>
              <w:left w:type="dxa" w:w="120"/>
              <w:bottom w:type="dxa" w:w="80"/>
              <w:right w:type="dxa" w:w="120"/>
            </w:tcMar>
          </w:tcPr>
          <w:p>
            <w:r>
              <w:rPr>
                <w:color w:val="1A1A1A"/>
                <w:sz w:val="20"/>
                <w:szCs w:val="20"/>
              </w:rPr>
              <w:t xml:space="preserve">Converts spoken audio into text transcripts</w:t>
            </w:r>
          </w:p>
        </w:tc>
      </w:tr>
      <w:tr>
        <w:tc>
          <w:tcPr>
            <w:tcW w:type="dxa" w:w="3200"/>
            <w:shd w:fill="FFFFFF" w:val="clear"/>
            <w:tcMar>
              <w:top w:type="dxa" w:w="80"/>
              <w:left w:type="dxa" w:w="120"/>
              <w:bottom w:type="dxa" w:w="80"/>
              <w:right w:type="dxa" w:w="120"/>
            </w:tcMar>
          </w:tcPr>
          <w:p>
            <w:r>
              <w:rPr>
                <w:color w:val="1A1A1A"/>
                <w:sz w:val="20"/>
                <w:szCs w:val="20"/>
              </w:rPr>
              <w:t xml:space="preserve">Semantic Analysis</w:t>
            </w:r>
          </w:p>
        </w:tc>
        <w:tc>
          <w:tcPr>
            <w:tcW w:type="dxa" w:w="2900"/>
            <w:shd w:fill="FFFFFF" w:val="clear"/>
            <w:tcMar>
              <w:top w:type="dxa" w:w="80"/>
              <w:left w:type="dxa" w:w="120"/>
              <w:bottom w:type="dxa" w:w="80"/>
              <w:right w:type="dxa" w:w="120"/>
            </w:tcMar>
          </w:tcPr>
          <w:p>
            <w:r>
              <w:rPr>
                <w:color w:val="1A1A1A"/>
                <w:sz w:val="20"/>
                <w:szCs w:val="20"/>
              </w:rPr>
              <w:t xml:space="preserve">Sentence-BERT (sentence-transformers)</w:t>
            </w:r>
          </w:p>
        </w:tc>
        <w:tc>
          <w:tcPr>
            <w:tcW w:type="dxa" w:w="2900"/>
            <w:shd w:fill="FFFFFF" w:val="clear"/>
            <w:tcMar>
              <w:top w:type="dxa" w:w="80"/>
              <w:left w:type="dxa" w:w="120"/>
              <w:bottom w:type="dxa" w:w="80"/>
              <w:right w:type="dxa" w:w="120"/>
            </w:tcMar>
          </w:tcPr>
          <w:p>
            <w:r>
              <w:rPr>
                <w:color w:val="1A1A1A"/>
                <w:sz w:val="20"/>
                <w:szCs w:val="20"/>
              </w:rPr>
              <w:t xml:space="preserve">Embedding-based similarity scoring</w:t>
            </w:r>
          </w:p>
        </w:tc>
      </w:tr>
      <w:tr>
        <w:tc>
          <w:tcPr>
            <w:tcW w:type="dxa" w:w="3200"/>
            <w:shd w:fill="EAF1F8" w:val="clear"/>
            <w:tcMar>
              <w:top w:type="dxa" w:w="80"/>
              <w:left w:type="dxa" w:w="120"/>
              <w:bottom w:type="dxa" w:w="80"/>
              <w:right w:type="dxa" w:w="120"/>
            </w:tcMar>
          </w:tcPr>
          <w:p>
            <w:r>
              <w:rPr>
                <w:color w:val="1A1A1A"/>
                <w:sz w:val="20"/>
                <w:szCs w:val="20"/>
              </w:rPr>
              <w:t xml:space="preserve">Audio Processing</w:t>
            </w:r>
          </w:p>
        </w:tc>
        <w:tc>
          <w:tcPr>
            <w:tcW w:type="dxa" w:w="2900"/>
            <w:shd w:fill="EAF1F8" w:val="clear"/>
            <w:tcMar>
              <w:top w:type="dxa" w:w="80"/>
              <w:left w:type="dxa" w:w="120"/>
              <w:bottom w:type="dxa" w:w="80"/>
              <w:right w:type="dxa" w:w="120"/>
            </w:tcMar>
          </w:tcPr>
          <w:p>
            <w:r>
              <w:rPr>
                <w:color w:val="1A1A1A"/>
                <w:sz w:val="20"/>
                <w:szCs w:val="20"/>
              </w:rPr>
              <w:t xml:space="preserve">Librosa</w:t>
            </w:r>
          </w:p>
        </w:tc>
        <w:tc>
          <w:tcPr>
            <w:tcW w:type="dxa" w:w="2900"/>
            <w:shd w:fill="EAF1F8" w:val="clear"/>
            <w:tcMar>
              <w:top w:type="dxa" w:w="80"/>
              <w:left w:type="dxa" w:w="120"/>
              <w:bottom w:type="dxa" w:w="80"/>
              <w:right w:type="dxa" w:w="120"/>
            </w:tcMar>
          </w:tcPr>
          <w:p>
            <w:r>
              <w:rPr>
                <w:color w:val="1A1A1A"/>
                <w:sz w:val="20"/>
                <w:szCs w:val="20"/>
              </w:rPr>
              <w:t xml:space="preserve">Waveform analysis, pitch, energy, pause detection</w:t>
            </w:r>
          </w:p>
        </w:tc>
      </w:tr>
      <w:tr>
        <w:tc>
          <w:tcPr>
            <w:tcW w:type="dxa" w:w="3200"/>
            <w:shd w:fill="FFFFFF" w:val="clear"/>
            <w:tcMar>
              <w:top w:type="dxa" w:w="80"/>
              <w:left w:type="dxa" w:w="120"/>
              <w:bottom w:type="dxa" w:w="80"/>
              <w:right w:type="dxa" w:w="120"/>
            </w:tcMar>
          </w:tcPr>
          <w:p>
            <w:r>
              <w:rPr>
                <w:color w:val="1A1A1A"/>
                <w:sz w:val="20"/>
                <w:szCs w:val="20"/>
              </w:rPr>
              <w:t xml:space="preserve">Visualization</w:t>
            </w:r>
          </w:p>
        </w:tc>
        <w:tc>
          <w:tcPr>
            <w:tcW w:type="dxa" w:w="2900"/>
            <w:shd w:fill="FFFFFF" w:val="clear"/>
            <w:tcMar>
              <w:top w:type="dxa" w:w="80"/>
              <w:left w:type="dxa" w:w="120"/>
              <w:bottom w:type="dxa" w:w="80"/>
              <w:right w:type="dxa" w:w="120"/>
            </w:tcMar>
          </w:tcPr>
          <w:p>
            <w:r>
              <w:rPr>
                <w:color w:val="1A1A1A"/>
                <w:sz w:val="20"/>
                <w:szCs w:val="20"/>
              </w:rPr>
              <w:t xml:space="preserve">Matplotlib</w:t>
            </w:r>
          </w:p>
        </w:tc>
        <w:tc>
          <w:tcPr>
            <w:tcW w:type="dxa" w:w="2900"/>
            <w:shd w:fill="FFFFFF" w:val="clear"/>
            <w:tcMar>
              <w:top w:type="dxa" w:w="80"/>
              <w:left w:type="dxa" w:w="120"/>
              <w:bottom w:type="dxa" w:w="80"/>
              <w:right w:type="dxa" w:w="120"/>
            </w:tcMar>
          </w:tcPr>
          <w:p>
            <w:r>
              <w:rPr>
                <w:color w:val="1A1A1A"/>
                <w:sz w:val="20"/>
                <w:szCs w:val="20"/>
              </w:rPr>
              <w:t xml:space="preserve">Waveform plotting</w:t>
            </w:r>
          </w:p>
        </w:tc>
      </w:tr>
      <w:tr>
        <w:tc>
          <w:tcPr>
            <w:tcW w:type="dxa" w:w="3200"/>
            <w:shd w:fill="EAF1F8" w:val="clear"/>
            <w:tcMar>
              <w:top w:type="dxa" w:w="80"/>
              <w:left w:type="dxa" w:w="120"/>
              <w:bottom w:type="dxa" w:w="80"/>
              <w:right w:type="dxa" w:w="120"/>
            </w:tcMar>
          </w:tcPr>
          <w:p>
            <w:r>
              <w:rPr>
                <w:color w:val="1A1A1A"/>
                <w:sz w:val="20"/>
                <w:szCs w:val="20"/>
              </w:rPr>
              <w:t xml:space="preserve">Numerical Computing</w:t>
            </w:r>
          </w:p>
        </w:tc>
        <w:tc>
          <w:tcPr>
            <w:tcW w:type="dxa" w:w="2900"/>
            <w:shd w:fill="EAF1F8" w:val="clear"/>
            <w:tcMar>
              <w:top w:type="dxa" w:w="80"/>
              <w:left w:type="dxa" w:w="120"/>
              <w:bottom w:type="dxa" w:w="80"/>
              <w:right w:type="dxa" w:w="120"/>
            </w:tcMar>
          </w:tcPr>
          <w:p>
            <w:r>
              <w:rPr>
                <w:color w:val="1A1A1A"/>
                <w:sz w:val="20"/>
                <w:szCs w:val="20"/>
              </w:rPr>
              <w:t xml:space="preserve">NumPy</w:t>
            </w:r>
          </w:p>
        </w:tc>
        <w:tc>
          <w:tcPr>
            <w:tcW w:type="dxa" w:w="2900"/>
            <w:shd w:fill="EAF1F8" w:val="clear"/>
            <w:tcMar>
              <w:top w:type="dxa" w:w="80"/>
              <w:left w:type="dxa" w:w="120"/>
              <w:bottom w:type="dxa" w:w="80"/>
              <w:right w:type="dxa" w:w="120"/>
            </w:tcMar>
          </w:tcPr>
          <w:p>
            <w:r>
              <w:rPr>
                <w:color w:val="1A1A1A"/>
                <w:sz w:val="20"/>
                <w:szCs w:val="20"/>
              </w:rPr>
              <w:t xml:space="preserve">Statistical calculations on audio signals</w:t>
            </w:r>
          </w:p>
        </w:tc>
      </w:tr>
      <w:tr>
        <w:tc>
          <w:tcPr>
            <w:tcW w:type="dxa" w:w="3200"/>
            <w:shd w:fill="FFFFFF" w:val="clear"/>
            <w:tcMar>
              <w:top w:type="dxa" w:w="80"/>
              <w:left w:type="dxa" w:w="120"/>
              <w:bottom w:type="dxa" w:w="80"/>
              <w:right w:type="dxa" w:w="120"/>
            </w:tcMar>
          </w:tcPr>
          <w:p>
            <w:r>
              <w:rPr>
                <w:color w:val="1A1A1A"/>
                <w:sz w:val="20"/>
                <w:szCs w:val="20"/>
              </w:rPr>
              <w:t xml:space="preserve">PDF Generation</w:t>
            </w:r>
          </w:p>
        </w:tc>
        <w:tc>
          <w:tcPr>
            <w:tcW w:type="dxa" w:w="2900"/>
            <w:shd w:fill="FFFFFF" w:val="clear"/>
            <w:tcMar>
              <w:top w:type="dxa" w:w="80"/>
              <w:left w:type="dxa" w:w="120"/>
              <w:bottom w:type="dxa" w:w="80"/>
              <w:right w:type="dxa" w:w="120"/>
            </w:tcMar>
          </w:tcPr>
          <w:p>
            <w:r>
              <w:rPr>
                <w:color w:val="1A1A1A"/>
                <w:sz w:val="20"/>
                <w:szCs w:val="20"/>
              </w:rPr>
              <w:t xml:space="preserve">fpdf2</w:t>
            </w:r>
          </w:p>
        </w:tc>
        <w:tc>
          <w:tcPr>
            <w:tcW w:type="dxa" w:w="2900"/>
            <w:shd w:fill="FFFFFF" w:val="clear"/>
            <w:tcMar>
              <w:top w:type="dxa" w:w="80"/>
              <w:left w:type="dxa" w:w="120"/>
              <w:bottom w:type="dxa" w:w="80"/>
              <w:right w:type="dxa" w:w="120"/>
            </w:tcMar>
          </w:tcPr>
          <w:p>
            <w:r>
              <w:rPr>
                <w:color w:val="1A1A1A"/>
                <w:sz w:val="20"/>
                <w:szCs w:val="20"/>
              </w:rPr>
              <w:t xml:space="preserve">Structured, downloadable evaluation reports</w:t>
            </w:r>
          </w:p>
        </w:tc>
      </w:tr>
      <w:tr>
        <w:tc>
          <w:tcPr>
            <w:tcW w:type="dxa" w:w="3200"/>
            <w:shd w:fill="EAF1F8" w:val="clear"/>
            <w:tcMar>
              <w:top w:type="dxa" w:w="80"/>
              <w:left w:type="dxa" w:w="120"/>
              <w:bottom w:type="dxa" w:w="80"/>
              <w:right w:type="dxa" w:w="120"/>
            </w:tcMar>
          </w:tcPr>
          <w:p>
            <w:r>
              <w:rPr>
                <w:color w:val="1A1A1A"/>
                <w:sz w:val="20"/>
                <w:szCs w:val="20"/>
              </w:rPr>
              <w:t xml:space="preserve">Deep Learning Backend</w:t>
            </w:r>
          </w:p>
        </w:tc>
        <w:tc>
          <w:tcPr>
            <w:tcW w:type="dxa" w:w="2900"/>
            <w:shd w:fill="EAF1F8" w:val="clear"/>
            <w:tcMar>
              <w:top w:type="dxa" w:w="80"/>
              <w:left w:type="dxa" w:w="120"/>
              <w:bottom w:type="dxa" w:w="80"/>
              <w:right w:type="dxa" w:w="120"/>
            </w:tcMar>
          </w:tcPr>
          <w:p>
            <w:r>
              <w:rPr>
                <w:color w:val="1A1A1A"/>
                <w:sz w:val="20"/>
                <w:szCs w:val="20"/>
              </w:rPr>
              <w:t xml:space="preserve">PyTorch</w:t>
            </w:r>
          </w:p>
        </w:tc>
        <w:tc>
          <w:tcPr>
            <w:tcW w:type="dxa" w:w="2900"/>
            <w:shd w:fill="EAF1F8" w:val="clear"/>
            <w:tcMar>
              <w:top w:type="dxa" w:w="80"/>
              <w:left w:type="dxa" w:w="120"/>
              <w:bottom w:type="dxa" w:w="80"/>
              <w:right w:type="dxa" w:w="120"/>
            </w:tcMar>
          </w:tcPr>
          <w:p>
            <w:r>
              <w:rPr>
                <w:color w:val="1A1A1A"/>
                <w:sz w:val="20"/>
                <w:szCs w:val="20"/>
              </w:rPr>
              <w:t xml:space="preserve">Underlying tensor computation for Whisper &amp; Sentence-BERT</w:t>
            </w:r>
          </w:p>
        </w:tc>
      </w:tr>
      <w:tr>
        <w:tc>
          <w:tcPr>
            <w:tcW w:type="dxa" w:w="3200"/>
            <w:shd w:fill="FFFFFF" w:val="clear"/>
            <w:tcMar>
              <w:top w:type="dxa" w:w="80"/>
              <w:left w:type="dxa" w:w="120"/>
              <w:bottom w:type="dxa" w:w="80"/>
              <w:right w:type="dxa" w:w="120"/>
            </w:tcMar>
          </w:tcPr>
          <w:p>
            <w:r>
              <w:rPr>
                <w:color w:val="1A1A1A"/>
                <w:sz w:val="20"/>
                <w:szCs w:val="20"/>
              </w:rPr>
              <w:t xml:space="preserve">Audio I/O</w:t>
            </w:r>
          </w:p>
        </w:tc>
        <w:tc>
          <w:tcPr>
            <w:tcW w:type="dxa" w:w="2900"/>
            <w:shd w:fill="FFFFFF" w:val="clear"/>
            <w:tcMar>
              <w:top w:type="dxa" w:w="80"/>
              <w:left w:type="dxa" w:w="120"/>
              <w:bottom w:type="dxa" w:w="80"/>
              <w:right w:type="dxa" w:w="120"/>
            </w:tcMar>
          </w:tcPr>
          <w:p>
            <w:r>
              <w:rPr>
                <w:color w:val="1A1A1A"/>
                <w:sz w:val="20"/>
                <w:szCs w:val="20"/>
              </w:rPr>
              <w:t xml:space="preserve">SoundFile / FFmpeg</w:t>
            </w:r>
          </w:p>
        </w:tc>
        <w:tc>
          <w:tcPr>
            <w:tcW w:type="dxa" w:w="2900"/>
            <w:shd w:fill="FFFFFF" w:val="clear"/>
            <w:tcMar>
              <w:top w:type="dxa" w:w="80"/>
              <w:left w:type="dxa" w:w="120"/>
              <w:bottom w:type="dxa" w:w="80"/>
              <w:right w:type="dxa" w:w="120"/>
            </w:tcMar>
          </w:tcPr>
          <w:p>
            <w:r>
              <w:rPr>
                <w:color w:val="1A1A1A"/>
                <w:sz w:val="20"/>
                <w:szCs w:val="20"/>
              </w:rPr>
              <w:t xml:space="preserve">Decoding of wav / mp3 / m4a input formats</w:t>
            </w:r>
          </w:p>
        </w:tc>
      </w:tr>
      <w:tr>
        <w:tc>
          <w:tcPr>
            <w:tcW w:type="dxa" w:w="3200"/>
            <w:shd w:fill="EAF1F8" w:val="clear"/>
            <w:tcMar>
              <w:top w:type="dxa" w:w="80"/>
              <w:left w:type="dxa" w:w="120"/>
              <w:bottom w:type="dxa" w:w="80"/>
              <w:right w:type="dxa" w:w="120"/>
            </w:tcMar>
          </w:tcPr>
          <w:p>
            <w:r>
              <w:rPr>
                <w:color w:val="1A1A1A"/>
                <w:sz w:val="20"/>
                <w:szCs w:val="20"/>
              </w:rPr>
              <w:t xml:space="preserve">Language</w:t>
            </w:r>
          </w:p>
        </w:tc>
        <w:tc>
          <w:tcPr>
            <w:tcW w:type="dxa" w:w="2900"/>
            <w:shd w:fill="EAF1F8" w:val="clear"/>
            <w:tcMar>
              <w:top w:type="dxa" w:w="80"/>
              <w:left w:type="dxa" w:w="120"/>
              <w:bottom w:type="dxa" w:w="80"/>
              <w:right w:type="dxa" w:w="120"/>
            </w:tcMar>
          </w:tcPr>
          <w:p>
            <w:r>
              <w:rPr>
                <w:color w:val="1A1A1A"/>
                <w:sz w:val="20"/>
                <w:szCs w:val="20"/>
              </w:rPr>
              <w:t xml:space="preserve">Python 3.10+</w:t>
            </w:r>
          </w:p>
        </w:tc>
        <w:tc>
          <w:tcPr>
            <w:tcW w:type="dxa" w:w="2900"/>
            <w:shd w:fill="EAF1F8" w:val="clear"/>
            <w:tcMar>
              <w:top w:type="dxa" w:w="80"/>
              <w:left w:type="dxa" w:w="120"/>
              <w:bottom w:type="dxa" w:w="80"/>
              <w:right w:type="dxa" w:w="120"/>
            </w:tcMar>
          </w:tcPr>
          <w:p>
            <w:r>
              <w:rPr>
                <w:color w:val="1A1A1A"/>
                <w:sz w:val="20"/>
                <w:szCs w:val="20"/>
              </w:rPr>
              <w:t xml:space="preserve">Core application logic</w:t>
            </w:r>
          </w:p>
        </w:tc>
      </w:tr>
    </w:tbl>
    <w:p>
      <w:pPr>
        <w:pStyle w:val="Heading1"/>
        <w:pBdr>
          <w:bottom w:val="single" w:color="2E5C8A" w:sz="6" w:space="4"/>
        </w:pBdr>
        <w:spacing w:after="200" w:before="400"/>
      </w:pPr>
      <w:r>
        <w:rPr>
          <w:b/>
          <w:bCs/>
          <w:color w:val="2E5C8A"/>
          <w:sz w:val="32"/>
          <w:szCs w:val="32"/>
        </w:rPr>
        <w:t xml:space="preserve">6. Functional Scenarios</w:t>
      </w:r>
    </w:p>
    <w:p>
      <w:pPr>
        <w:pStyle w:val="Heading2"/>
        <w:spacing w:after="140" w:before="280"/>
      </w:pPr>
      <w:r>
        <w:rPr>
          <w:b/>
          <w:bCs/>
          <w:color w:val="1A1A1A"/>
          <w:sz w:val="26"/>
          <w:szCs w:val="26"/>
        </w:rPr>
        <w:t xml:space="preserve">6.1 Scenario 1 — Semantic Understanding &amp; Concept Evaluation</w:t>
      </w:r>
    </w:p>
    <w:p>
      <w:pPr>
        <w:spacing w:after="160" w:line="300"/>
      </w:pPr>
      <w:r>
        <w:rPr>
          <w:color w:val="1A1A1A"/>
          <w:sz w:val="22"/>
          <w:szCs w:val="22"/>
        </w:rPr>
        <w:t xml:space="preserve">A student uploads an audio explanation for a concept such as "Machine Learning" or "Cloud Computing." The system transcribes the speech using OpenAI Whisper and compares the explanation with a predefined reference concept using Sentence-BERT semantic embeddings.</w:t>
      </w:r>
    </w:p>
    <w:p>
      <w:pPr>
        <w:spacing w:after="160" w:line="300"/>
      </w:pPr>
      <w:r>
        <w:rPr>
          <w:color w:val="1A1A1A"/>
          <w:sz w:val="22"/>
          <w:szCs w:val="22"/>
        </w:rPr>
        <w:t xml:space="preserve">The analyser identifies whether the user has correctly explained the core ideas, missed important points, or deviated from the expected meaning. Based on semantic similarity and speech quality metrics, the system generates a conceptual understanding score along with qualitative feedback such as Strong Understanding, Moderate Understanding, Weak Understanding, or Poor Understanding.</w:t>
      </w:r>
    </w:p>
    <w:p>
      <w:pPr>
        <w:pStyle w:val="Heading3"/>
        <w:spacing w:after="100" w:before="200"/>
      </w:pPr>
      <w:r>
        <w:rPr>
          <w:b/>
          <w:bCs/>
          <w:color w:val="2E5C8A"/>
          <w:sz w:val="22"/>
          <w:szCs w:val="22"/>
        </w:rPr>
        <w:t xml:space="preserve">Typical Workflow</w:t>
      </w:r>
    </w:p>
    <w:p>
      <w:pPr>
        <w:pStyle w:val="ListParagraph"/>
        <w:numPr>
          <w:ilvl w:val="0"/>
          <w:numId w:val="3"/>
        </w:numPr>
        <w:spacing w:after="80" w:line="280"/>
      </w:pPr>
      <w:r>
        <w:rPr>
          <w:color w:val="1A1A1A"/>
          <w:sz w:val="22"/>
          <w:szCs w:val="22"/>
        </w:rPr>
        <w:t xml:space="preserve">User selects a concept from the reference library (e.g., Machine Learning).</w:t>
      </w:r>
    </w:p>
    <w:p>
      <w:pPr>
        <w:pStyle w:val="ListParagraph"/>
        <w:numPr>
          <w:ilvl w:val="0"/>
          <w:numId w:val="3"/>
        </w:numPr>
        <w:spacing w:after="80" w:line="280"/>
      </w:pPr>
      <w:r>
        <w:rPr>
          <w:color w:val="1A1A1A"/>
          <w:sz w:val="22"/>
          <w:szCs w:val="22"/>
        </w:rPr>
        <w:t xml:space="preserve">User uploads or records a spoken explanation of that concept.</w:t>
      </w:r>
    </w:p>
    <w:p>
      <w:pPr>
        <w:pStyle w:val="ListParagraph"/>
        <w:numPr>
          <w:ilvl w:val="0"/>
          <w:numId w:val="3"/>
        </w:numPr>
        <w:spacing w:after="80" w:line="280"/>
      </w:pPr>
      <w:r>
        <w:rPr>
          <w:color w:val="1A1A1A"/>
          <w:sz w:val="22"/>
          <w:szCs w:val="22"/>
        </w:rPr>
        <w:t xml:space="preserve">The system transcribes, analyzes, and scores the explanation.</w:t>
      </w:r>
    </w:p>
    <w:p>
      <w:pPr>
        <w:pStyle w:val="ListParagraph"/>
        <w:numPr>
          <w:ilvl w:val="0"/>
          <w:numId w:val="3"/>
        </w:numPr>
        <w:spacing w:after="80" w:line="280"/>
      </w:pPr>
      <w:r>
        <w:rPr>
          <w:color w:val="1A1A1A"/>
          <w:sz w:val="22"/>
          <w:szCs w:val="22"/>
        </w:rPr>
        <w:t xml:space="preserve">Results — transcript, similarity score, understanding label, waveform, and feedback — are displayed.</w:t>
      </w:r>
    </w:p>
    <w:p>
      <w:pPr>
        <w:pStyle w:val="ListParagraph"/>
        <w:numPr>
          <w:ilvl w:val="0"/>
          <w:numId w:val="3"/>
        </w:numPr>
        <w:spacing w:after="80" w:line="280"/>
      </w:pPr>
      <w:r>
        <w:rPr>
          <w:color w:val="1A1A1A"/>
          <w:sz w:val="22"/>
          <w:szCs w:val="22"/>
        </w:rPr>
        <w:t xml:space="preserve">User downloads a PDF report summarizing the evaluation.</w:t>
      </w:r>
    </w:p>
    <w:p>
      <w:pPr>
        <w:pStyle w:val="Heading2"/>
        <w:spacing w:after="140" w:before="280"/>
      </w:pPr>
      <w:r>
        <w:rPr>
          <w:b/>
          <w:bCs/>
          <w:color w:val="1A1A1A"/>
          <w:sz w:val="26"/>
          <w:szCs w:val="26"/>
        </w:rPr>
        <w:t xml:space="preserve">6.2 Scenario 2 — Speech Fluency and Communication Analysis</w:t>
      </w:r>
    </w:p>
    <w:p>
      <w:pPr>
        <w:spacing w:after="160" w:line="300"/>
      </w:pPr>
      <w:r>
        <w:rPr>
          <w:color w:val="1A1A1A"/>
          <w:sz w:val="22"/>
          <w:szCs w:val="22"/>
        </w:rPr>
        <w:t xml:space="preserve">A learner practicing interview preparation or academic presentations records a spoken explanation of a topic. The platform evaluates fluency-related metrics including filler word usage (e.g., "um," "like," "uh"), pause ratio, and speaking pace, independent of any specific reference concept.</w:t>
      </w:r>
    </w:p>
    <w:p>
      <w:pPr>
        <w:pStyle w:val="Heading3"/>
        <w:spacing w:after="100" w:before="200"/>
      </w:pPr>
      <w:r>
        <w:rPr>
          <w:b/>
          <w:bCs/>
          <w:color w:val="2E5C8A"/>
          <w:sz w:val="22"/>
          <w:szCs w:val="22"/>
        </w:rPr>
        <w:t xml:space="preserve">Typical Workflow</w:t>
      </w:r>
    </w:p>
    <w:p>
      <w:pPr>
        <w:pStyle w:val="ListParagraph"/>
        <w:numPr>
          <w:ilvl w:val="0"/>
          <w:numId w:val="3"/>
        </w:numPr>
        <w:spacing w:after="80" w:line="280"/>
      </w:pPr>
      <w:r>
        <w:rPr>
          <w:color w:val="1A1A1A"/>
          <w:sz w:val="22"/>
          <w:szCs w:val="22"/>
        </w:rPr>
        <w:t xml:space="preserve">User uploads a recording of an interview answer, presentation, or free-form talk.</w:t>
      </w:r>
    </w:p>
    <w:p>
      <w:pPr>
        <w:pStyle w:val="ListParagraph"/>
        <w:numPr>
          <w:ilvl w:val="0"/>
          <w:numId w:val="3"/>
        </w:numPr>
        <w:spacing w:after="80" w:line="280"/>
      </w:pPr>
      <w:r>
        <w:rPr>
          <w:color w:val="1A1A1A"/>
          <w:sz w:val="22"/>
          <w:szCs w:val="22"/>
        </w:rPr>
        <w:t xml:space="preserve">The system transcribes the audio and extracts fluency metrics.</w:t>
      </w:r>
    </w:p>
    <w:p>
      <w:pPr>
        <w:pStyle w:val="ListParagraph"/>
        <w:numPr>
          <w:ilvl w:val="0"/>
          <w:numId w:val="3"/>
        </w:numPr>
        <w:spacing w:after="80" w:line="280"/>
      </w:pPr>
      <w:r>
        <w:rPr>
          <w:color w:val="1A1A1A"/>
          <w:sz w:val="22"/>
          <w:szCs w:val="22"/>
        </w:rPr>
        <w:t xml:space="preserve">A fluency score (0–100) and detailed breakdown are generated.</w:t>
      </w:r>
    </w:p>
    <w:p>
      <w:pPr>
        <w:pStyle w:val="ListParagraph"/>
        <w:numPr>
          <w:ilvl w:val="0"/>
          <w:numId w:val="3"/>
        </w:numPr>
        <w:spacing w:after="80" w:line="280"/>
      </w:pPr>
      <w:r>
        <w:rPr>
          <w:color w:val="1A1A1A"/>
          <w:sz w:val="22"/>
          <w:szCs w:val="22"/>
        </w:rPr>
        <w:t xml:space="preserve">Actionable feedback is provided (e.g., pacing, filler word reduction, pause management).</w:t>
      </w:r>
    </w:p>
    <w:p>
      <w:pPr>
        <w:pStyle w:val="ListParagraph"/>
        <w:numPr>
          <w:ilvl w:val="0"/>
          <w:numId w:val="3"/>
        </w:numPr>
        <w:spacing w:after="80" w:line="280"/>
      </w:pPr>
      <w:r>
        <w:rPr>
          <w:color w:val="1A1A1A"/>
          <w:sz w:val="22"/>
          <w:szCs w:val="22"/>
        </w:rPr>
        <w:t xml:space="preserve">User downloads a PDF report of the fluency analysis.</w:t>
      </w:r>
    </w:p>
    <w:p>
      <w:r>
        <w:br w:type="page"/>
      </w:r>
    </w:p>
    <w:p>
      <w:pPr>
        <w:pStyle w:val="Heading1"/>
        <w:pBdr>
          <w:bottom w:val="single" w:color="2E5C8A" w:sz="6" w:space="4"/>
        </w:pBdr>
        <w:spacing w:after="200" w:before="400"/>
      </w:pPr>
      <w:r>
        <w:rPr>
          <w:b/>
          <w:bCs/>
          <w:color w:val="2E5C8A"/>
          <w:sz w:val="32"/>
          <w:szCs w:val="32"/>
        </w:rPr>
        <w:t xml:space="preserve">7. Module Documentation</w:t>
      </w:r>
    </w:p>
    <w:p>
      <w:pPr>
        <w:pStyle w:val="Heading2"/>
        <w:spacing w:after="140" w:before="280"/>
      </w:pPr>
      <w:r>
        <w:rPr>
          <w:b/>
          <w:bCs/>
          <w:color w:val="1A1A1A"/>
          <w:sz w:val="26"/>
          <w:szCs w:val="26"/>
        </w:rPr>
        <w:t xml:space="preserve">7.1 app.py — Application Entry Point</w:t>
      </w:r>
    </w:p>
    <w:p>
      <w:pPr>
        <w:spacing w:after="160" w:line="300"/>
      </w:pPr>
      <w:r>
        <w:rPr>
          <w:color w:val="1A1A1A"/>
          <w:sz w:val="22"/>
          <w:szCs w:val="22"/>
        </w:rPr>
        <w:t xml:space="preserve">The main Streamlit script. Responsible for page configuration, sidebar navigation between the two scenarios, file upload handling, and orchestration of the full analysis pipeline for each scenario. It renders all UI elements: transcripts, metrics, waveform plots, score breakdowns, feedback lists, and the PDF download button.</w:t>
      </w:r>
    </w:p>
    <w:p>
      <w:pPr>
        <w:pStyle w:val="Heading2"/>
        <w:spacing w:after="140" w:before="280"/>
      </w:pPr>
      <w:r>
        <w:rPr>
          <w:b/>
          <w:bCs/>
          <w:color w:val="1A1A1A"/>
          <w:sz w:val="26"/>
          <w:szCs w:val="26"/>
        </w:rPr>
        <w:t xml:space="preserve">7.2 modules/transcription.py</w:t>
      </w:r>
    </w:p>
    <w:p>
      <w:pPr>
        <w:spacing w:after="160" w:line="300"/>
      </w:pPr>
      <w:r>
        <w:rPr>
          <w:color w:val="1A1A1A"/>
          <w:sz w:val="22"/>
          <w:szCs w:val="22"/>
        </w:rPr>
        <w:t xml:space="preserve">Wraps OpenAI Whisper for speech-to-text conversion.</w:t>
      </w:r>
    </w:p>
    <w:p>
      <w:pPr>
        <w:pStyle w:val="ListParagraph"/>
        <w:numPr>
          <w:ilvl w:val="0"/>
          <w:numId w:val="2"/>
        </w:numPr>
        <w:spacing w:after="80" w:line="280"/>
      </w:pPr>
      <w:r>
        <w:rPr>
          <w:color w:val="1A1A1A"/>
          <w:sz w:val="22"/>
          <w:szCs w:val="22"/>
        </w:rPr>
        <w:t xml:space="preserve">_load_whisper_model(model_size) — loads and caches the Whisper model (default: "base").</w:t>
      </w:r>
    </w:p>
    <w:p>
      <w:pPr>
        <w:pStyle w:val="ListParagraph"/>
        <w:numPr>
          <w:ilvl w:val="0"/>
          <w:numId w:val="2"/>
        </w:numPr>
        <w:spacing w:after="80" w:line="280"/>
      </w:pPr>
      <w:r>
        <w:rPr>
          <w:color w:val="1A1A1A"/>
          <w:sz w:val="22"/>
          <w:szCs w:val="22"/>
        </w:rPr>
        <w:t xml:space="preserve">transcribe_audio(audio_path, model_size) — returns the full transcript string and segment-level timing data used downstream for pause and speech-rate calculations.</w:t>
      </w:r>
    </w:p>
    <w:p>
      <w:pPr>
        <w:pStyle w:val="Heading2"/>
        <w:spacing w:after="140" w:before="280"/>
      </w:pPr>
      <w:r>
        <w:rPr>
          <w:b/>
          <w:bCs/>
          <w:color w:val="1A1A1A"/>
          <w:sz w:val="26"/>
          <w:szCs w:val="26"/>
        </w:rPr>
        <w:t xml:space="preserve">7.3 modules/semantic_analysis.py</w:t>
      </w:r>
    </w:p>
    <w:p>
      <w:pPr>
        <w:spacing w:after="160" w:line="300"/>
      </w:pPr>
      <w:r>
        <w:rPr>
          <w:color w:val="1A1A1A"/>
          <w:sz w:val="22"/>
          <w:szCs w:val="22"/>
        </w:rPr>
        <w:t xml:space="preserve">Wraps Sentence-BERT (all-MiniLM-L6-v2) for semantic similarity scoring.</w:t>
      </w:r>
    </w:p>
    <w:p>
      <w:pPr>
        <w:pStyle w:val="ListParagraph"/>
        <w:numPr>
          <w:ilvl w:val="0"/>
          <w:numId w:val="2"/>
        </w:numPr>
        <w:spacing w:after="80" w:line="280"/>
      </w:pPr>
      <w:r>
        <w:rPr>
          <w:color w:val="1A1A1A"/>
          <w:sz w:val="22"/>
          <w:szCs w:val="22"/>
        </w:rPr>
        <w:t xml:space="preserve">_load_sentence_model() — loads and caches the Sentence-BERT model.</w:t>
      </w:r>
    </w:p>
    <w:p>
      <w:pPr>
        <w:pStyle w:val="ListParagraph"/>
        <w:numPr>
          <w:ilvl w:val="0"/>
          <w:numId w:val="2"/>
        </w:numPr>
        <w:spacing w:after="80" w:line="280"/>
      </w:pPr>
      <w:r>
        <w:rPr>
          <w:color w:val="1A1A1A"/>
          <w:sz w:val="22"/>
          <w:szCs w:val="22"/>
        </w:rPr>
        <w:t xml:space="preserve">compute_semantic_similarity(user_text, reference_text) — returns cosine similarity between the two texts' embeddings, clamped to [0, 1].</w:t>
      </w:r>
    </w:p>
    <w:p>
      <w:pPr>
        <w:pStyle w:val="ListParagraph"/>
        <w:numPr>
          <w:ilvl w:val="0"/>
          <w:numId w:val="2"/>
        </w:numPr>
        <w:spacing w:after="80" w:line="280"/>
      </w:pPr>
      <w:r>
        <w:rPr>
          <w:color w:val="1A1A1A"/>
          <w:sz w:val="22"/>
          <w:szCs w:val="22"/>
        </w:rPr>
        <w:t xml:space="preserve">classify_understanding(similarity_score) — maps the numeric score to a qualitative label: Strong (≥0.75), Moderate (≥0.50), Weak (≥0.25), or Poor (&lt;0.25) Understanding.</w:t>
      </w:r>
    </w:p>
    <w:p>
      <w:pPr>
        <w:pStyle w:val="Heading2"/>
        <w:spacing w:after="140" w:before="280"/>
      </w:pPr>
      <w:r>
        <w:rPr>
          <w:b/>
          <w:bCs/>
          <w:color w:val="1A1A1A"/>
          <w:sz w:val="26"/>
          <w:szCs w:val="26"/>
        </w:rPr>
        <w:t xml:space="preserve">7.4 modules/audio_features.py</w:t>
      </w:r>
    </w:p>
    <w:p>
      <w:pPr>
        <w:spacing w:after="160" w:line="300"/>
      </w:pPr>
      <w:r>
        <w:rPr>
          <w:color w:val="1A1A1A"/>
          <w:sz w:val="22"/>
          <w:szCs w:val="22"/>
        </w:rPr>
        <w:t xml:space="preserve">Extracts fluency and acoustic features from the raw audio signal and Whisper's segment output.</w:t>
      </w:r>
    </w:p>
    <w:p>
      <w:pPr>
        <w:pStyle w:val="ListParagraph"/>
        <w:numPr>
          <w:ilvl w:val="0"/>
          <w:numId w:val="2"/>
        </w:numPr>
        <w:spacing w:after="80" w:line="280"/>
      </w:pPr>
      <w:r>
        <w:rPr>
          <w:color w:val="1A1A1A"/>
          <w:sz w:val="22"/>
          <w:szCs w:val="22"/>
        </w:rPr>
        <w:t xml:space="preserve">_count_filler_words(text) — counts occurrences of common filler words and phrases.</w:t>
      </w:r>
    </w:p>
    <w:p>
      <w:pPr>
        <w:pStyle w:val="ListParagraph"/>
        <w:numPr>
          <w:ilvl w:val="0"/>
          <w:numId w:val="2"/>
        </w:numPr>
        <w:spacing w:after="80" w:line="280"/>
      </w:pPr>
      <w:r>
        <w:rPr>
          <w:color w:val="1A1A1A"/>
          <w:sz w:val="22"/>
          <w:szCs w:val="22"/>
        </w:rPr>
        <w:t xml:space="preserve">_compute_pause_ratio(segments, total_duration) — estimates the fraction of the recording that is silence, based on gaps between speech segments.</w:t>
      </w:r>
    </w:p>
    <w:p>
      <w:pPr>
        <w:pStyle w:val="ListParagraph"/>
        <w:numPr>
          <w:ilvl w:val="0"/>
          <w:numId w:val="2"/>
        </w:numPr>
        <w:spacing w:after="80" w:line="280"/>
      </w:pPr>
      <w:r>
        <w:rPr>
          <w:color w:val="1A1A1A"/>
          <w:sz w:val="22"/>
          <w:szCs w:val="22"/>
        </w:rPr>
        <w:t xml:space="preserve">_compute_words_per_minute(text, total_duration) — computes speaking pace.</w:t>
      </w:r>
    </w:p>
    <w:p>
      <w:pPr>
        <w:pStyle w:val="ListParagraph"/>
        <w:numPr>
          <w:ilvl w:val="0"/>
          <w:numId w:val="2"/>
        </w:numPr>
        <w:spacing w:after="80" w:line="280"/>
      </w:pPr>
      <w:r>
        <w:rPr>
          <w:color w:val="1A1A1A"/>
          <w:sz w:val="22"/>
          <w:szCs w:val="22"/>
        </w:rPr>
        <w:t xml:space="preserve">extract_audio_features(audio_path, segments) — aggregates duration, filler count, pause ratio, WPM, pitch mean/std, and energy mean/std into a single feature dictionary.</w:t>
      </w:r>
    </w:p>
    <w:p>
      <w:pPr>
        <w:pStyle w:val="ListParagraph"/>
        <w:numPr>
          <w:ilvl w:val="0"/>
          <w:numId w:val="2"/>
        </w:numPr>
        <w:spacing w:after="80" w:line="280"/>
      </w:pPr>
      <w:r>
        <w:rPr>
          <w:color w:val="1A1A1A"/>
          <w:sz w:val="22"/>
          <w:szCs w:val="22"/>
        </w:rPr>
        <w:t xml:space="preserve">plot_waveform(audio_path) — generates a Matplotlib waveform figure for display in the UI.</w:t>
      </w:r>
    </w:p>
    <w:p>
      <w:pPr>
        <w:pStyle w:val="Heading2"/>
        <w:spacing w:after="140" w:before="280"/>
      </w:pPr>
      <w:r>
        <w:rPr>
          <w:b/>
          <w:bCs/>
          <w:color w:val="1A1A1A"/>
          <w:sz w:val="26"/>
          <w:szCs w:val="26"/>
        </w:rPr>
        <w:t xml:space="preserve">7.5 modules/scoring.py</w:t>
      </w:r>
    </w:p>
    <w:p>
      <w:pPr>
        <w:spacing w:after="160" w:line="300"/>
      </w:pPr>
      <w:r>
        <w:rPr>
          <w:color w:val="1A1A1A"/>
          <w:sz w:val="22"/>
          <w:szCs w:val="22"/>
        </w:rPr>
        <w:t xml:space="preserve">Implements the scoring engine that converts raw metrics into an interpretable 0–100 score and generates feedback text.</w:t>
      </w:r>
    </w:p>
    <w:p>
      <w:pPr>
        <w:pStyle w:val="ListParagraph"/>
        <w:numPr>
          <w:ilvl w:val="0"/>
          <w:numId w:val="2"/>
        </w:numPr>
        <w:spacing w:after="80" w:line="280"/>
      </w:pPr>
      <w:r>
        <w:rPr>
          <w:color w:val="1A1A1A"/>
          <w:sz w:val="22"/>
          <w:szCs w:val="22"/>
        </w:rPr>
        <w:t xml:space="preserve">_fluency_subscore(fluency_metrics) — combines pace, filler-word density, and pause ratio into a 0–100 fluency sub-score.</w:t>
      </w:r>
    </w:p>
    <w:p>
      <w:pPr>
        <w:pStyle w:val="ListParagraph"/>
        <w:numPr>
          <w:ilvl w:val="0"/>
          <w:numId w:val="2"/>
        </w:numPr>
        <w:spacing w:after="80" w:line="280"/>
      </w:pPr>
      <w:r>
        <w:rPr>
          <w:color w:val="1A1A1A"/>
          <w:sz w:val="22"/>
          <w:szCs w:val="22"/>
        </w:rPr>
        <w:t xml:space="preserve">compute_overall_score(similarity_score, fluency_metrics, mode) — for "understanding" mode, blends semantic similarity (70%) and fluency (30%); for "fluency" mode, uses fluency alone (100%).</w:t>
      </w:r>
    </w:p>
    <w:p>
      <w:pPr>
        <w:pStyle w:val="ListParagraph"/>
        <w:numPr>
          <w:ilvl w:val="0"/>
          <w:numId w:val="2"/>
        </w:numPr>
        <w:spacing w:after="80" w:line="280"/>
      </w:pPr>
      <w:r>
        <w:rPr>
          <w:color w:val="1A1A1A"/>
          <w:sz w:val="22"/>
          <w:szCs w:val="22"/>
        </w:rPr>
        <w:t xml:space="preserve">generate_feedback(mode, similarity_score, understanding_label, fluency_metrics) — produces a list of specific, actionable feedback statements.</w:t>
      </w:r>
    </w:p>
    <w:p>
      <w:pPr>
        <w:pStyle w:val="Heading2"/>
        <w:spacing w:after="140" w:before="280"/>
      </w:pPr>
      <w:r>
        <w:rPr>
          <w:b/>
          <w:bCs/>
          <w:color w:val="1A1A1A"/>
          <w:sz w:val="26"/>
          <w:szCs w:val="26"/>
        </w:rPr>
        <w:t xml:space="preserve">7.6 modules/report_generator.py</w:t>
      </w:r>
    </w:p>
    <w:p>
      <w:pPr>
        <w:spacing w:after="160" w:line="300"/>
      </w:pPr>
      <w:r>
        <w:rPr>
          <w:color w:val="1A1A1A"/>
          <w:sz w:val="22"/>
          <w:szCs w:val="22"/>
        </w:rPr>
        <w:t xml:space="preserve">Builds a downloadable PDF report using fpdf2, including student/session metadata, overall score, full score breakdown, audio/fluency metrics, feedback, and transcript.</w:t>
      </w:r>
    </w:p>
    <w:p>
      <w:pPr>
        <w:pStyle w:val="ListParagraph"/>
        <w:numPr>
          <w:ilvl w:val="0"/>
          <w:numId w:val="2"/>
        </w:numPr>
        <w:spacing w:after="80" w:line="280"/>
      </w:pPr>
      <w:r>
        <w:rPr>
          <w:color w:val="1A1A1A"/>
          <w:sz w:val="22"/>
          <w:szCs w:val="22"/>
        </w:rPr>
        <w:t xml:space="preserve">generate_pdf_report(report_data, output_dir) — assembles and writes the PDF, returning its file path.</w:t>
      </w:r>
    </w:p>
    <w:p>
      <w:pPr>
        <w:pStyle w:val="Heading2"/>
        <w:spacing w:after="140" w:before="280"/>
      </w:pPr>
      <w:r>
        <w:rPr>
          <w:b/>
          <w:bCs/>
          <w:color w:val="1A1A1A"/>
          <w:sz w:val="26"/>
          <w:szCs w:val="26"/>
        </w:rPr>
        <w:t xml:space="preserve">7.7 modules/utils.py</w:t>
      </w:r>
    </w:p>
    <w:p>
      <w:pPr>
        <w:spacing w:after="160" w:line="300"/>
      </w:pPr>
      <w:r>
        <w:rPr>
          <w:color w:val="1A1A1A"/>
          <w:sz w:val="22"/>
          <w:szCs w:val="22"/>
        </w:rPr>
        <w:t xml:space="preserve">Shared helper functions.</w:t>
      </w:r>
    </w:p>
    <w:p>
      <w:pPr>
        <w:pStyle w:val="ListParagraph"/>
        <w:numPr>
          <w:ilvl w:val="0"/>
          <w:numId w:val="2"/>
        </w:numPr>
        <w:spacing w:after="80" w:line="280"/>
      </w:pPr>
      <w:r>
        <w:rPr>
          <w:color w:val="1A1A1A"/>
          <w:sz w:val="22"/>
          <w:szCs w:val="22"/>
        </w:rPr>
        <w:t xml:space="preserve">ensure_directories(dirs) — creates required runtime directories (uploads, reports) if missing.</w:t>
      </w:r>
    </w:p>
    <w:p>
      <w:pPr>
        <w:pStyle w:val="ListParagraph"/>
        <w:numPr>
          <w:ilvl w:val="0"/>
          <w:numId w:val="2"/>
        </w:numPr>
        <w:spacing w:after="80" w:line="280"/>
      </w:pPr>
      <w:r>
        <w:rPr>
          <w:color w:val="1A1A1A"/>
          <w:sz w:val="22"/>
          <w:szCs w:val="22"/>
        </w:rPr>
        <w:t xml:space="preserve">load_reference_concepts(json_path) — loads the concept-to-definition mapping from data/reference_concepts.json.</w:t>
      </w:r>
    </w:p>
    <w:p>
      <w:pPr>
        <w:pStyle w:val="ListParagraph"/>
        <w:numPr>
          <w:ilvl w:val="0"/>
          <w:numId w:val="2"/>
        </w:numPr>
        <w:spacing w:after="80" w:line="280"/>
      </w:pPr>
      <w:r>
        <w:rPr>
          <w:color w:val="1A1A1A"/>
          <w:sz w:val="22"/>
          <w:szCs w:val="22"/>
        </w:rPr>
        <w:t xml:space="preserve">save_uploaded_file(uploaded_file, upload_dir) — persists an uploaded Streamlit file to disk with a UUID-based filename.</w:t>
      </w:r>
    </w:p>
    <w:p>
      <w:r>
        <w:br w:type="page"/>
      </w:r>
    </w:p>
    <w:p>
      <w:pPr>
        <w:pStyle w:val="Heading1"/>
        <w:pBdr>
          <w:bottom w:val="single" w:color="2E5C8A" w:sz="6" w:space="4"/>
        </w:pBdr>
        <w:spacing w:after="200" w:before="400"/>
      </w:pPr>
      <w:r>
        <w:rPr>
          <w:b/>
          <w:bCs/>
          <w:color w:val="2E5C8A"/>
          <w:sz w:val="32"/>
          <w:szCs w:val="32"/>
        </w:rPr>
        <w:t xml:space="preserve">8. Scoring Methodology</w:t>
      </w:r>
    </w:p>
    <w:p>
      <w:pPr>
        <w:pStyle w:val="Heading2"/>
        <w:spacing w:after="140" w:before="280"/>
      </w:pPr>
      <w:r>
        <w:rPr>
          <w:b/>
          <w:bCs/>
          <w:color w:val="1A1A1A"/>
          <w:sz w:val="26"/>
          <w:szCs w:val="26"/>
        </w:rPr>
        <w:t xml:space="preserve">8.1 Semantic Similarity Score (Scenario 1)</w:t>
      </w:r>
    </w:p>
    <w:p>
      <w:pPr>
        <w:spacing w:after="160" w:line="300"/>
      </w:pPr>
      <w:r>
        <w:rPr>
          <w:color w:val="1A1A1A"/>
          <w:sz w:val="22"/>
          <w:szCs w:val="22"/>
        </w:rPr>
        <w:t xml:space="preserve">The user's transcript and the reference concept definition are each converted into dense vector embeddings using Sentence-BERT. Cosine similarity between the two embeddings produces a value between 0 and 1, which is then multiplied by 100 to produce the semantic score.</w:t>
      </w:r>
    </w:p>
    <w:p>
      <w:pPr>
        <w:pStyle w:val="Heading2"/>
        <w:spacing w:after="140" w:before="280"/>
      </w:pPr>
      <w:r>
        <w:rPr>
          <w:b/>
          <w:bCs/>
          <w:color w:val="1A1A1A"/>
          <w:sz w:val="26"/>
          <w:szCs w:val="26"/>
        </w:rPr>
        <w:t xml:space="preserve">8.2 Fluency Sub-Score</w:t>
      </w:r>
    </w:p>
    <w:p>
      <w:pPr>
        <w:spacing w:after="160" w:line="300"/>
      </w:pPr>
      <w:r>
        <w:rPr>
          <w:color w:val="1A1A1A"/>
          <w:sz w:val="22"/>
          <w:szCs w:val="22"/>
        </w:rPr>
        <w:t xml:space="preserve">The fluency sub-score is a weighted combination of three components: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00"/>
      </w:tblGrid>
      <w:tr>
        <w:trPr>
          <w:tblHeader/>
        </w:trPr>
        <w:tc>
          <w:tcPr>
            <w:tcW w:type="dxa" w:w="3000"/>
            <w:shd w:fill="2E5C8A" w:val="clear"/>
            <w:tcMar>
              <w:top w:type="dxa" w:w="80"/>
              <w:left w:type="dxa" w:w="120"/>
              <w:bottom w:type="dxa" w:w="80"/>
              <w:right w:type="dxa" w:w="120"/>
            </w:tcMar>
          </w:tcPr>
          <w:p>
            <w:r>
              <w:rPr>
                <w:b/>
                <w:bCs/>
                <w:color w:val="FFFFFF"/>
                <w:sz w:val="20"/>
                <w:szCs w:val="20"/>
              </w:rPr>
              <w:t xml:space="preserve">Component</w:t>
            </w:r>
          </w:p>
        </w:tc>
        <w:tc>
          <w:tcPr>
            <w:tcW w:type="dxa" w:w="1500"/>
            <w:shd w:fill="2E5C8A" w:val="clear"/>
            <w:tcMar>
              <w:top w:type="dxa" w:w="80"/>
              <w:left w:type="dxa" w:w="120"/>
              <w:bottom w:type="dxa" w:w="80"/>
              <w:right w:type="dxa" w:w="120"/>
            </w:tcMar>
          </w:tcPr>
          <w:p>
            <w:r>
              <w:rPr>
                <w:b/>
                <w:bCs/>
                <w:color w:val="FFFFFF"/>
                <w:sz w:val="20"/>
                <w:szCs w:val="20"/>
              </w:rPr>
              <w:t xml:space="preserve">Weight</w:t>
            </w:r>
          </w:p>
        </w:tc>
        <w:tc>
          <w:tcPr>
            <w:tcW w:type="dxa" w:w="4500"/>
            <w:shd w:fill="2E5C8A" w:val="clear"/>
            <w:tcMar>
              <w:top w:type="dxa" w:w="80"/>
              <w:left w:type="dxa" w:w="120"/>
              <w:bottom w:type="dxa" w:w="80"/>
              <w:right w:type="dxa" w:w="120"/>
            </w:tcMar>
          </w:tcPr>
          <w:p>
            <w:r>
              <w:rPr>
                <w:b/>
                <w:bCs/>
                <w:color w:val="FFFFFF"/>
                <w:sz w:val="20"/>
                <w:szCs w:val="20"/>
              </w:rPr>
              <w:t xml:space="preserve">Description</w:t>
            </w:r>
          </w:p>
        </w:tc>
      </w:tr>
      <w:tr>
        <w:tc>
          <w:tcPr>
            <w:tcW w:type="dxa" w:w="3000"/>
            <w:shd w:fill="FFFFFF" w:val="clear"/>
            <w:tcMar>
              <w:top w:type="dxa" w:w="80"/>
              <w:left w:type="dxa" w:w="120"/>
              <w:bottom w:type="dxa" w:w="80"/>
              <w:right w:type="dxa" w:w="120"/>
            </w:tcMar>
          </w:tcPr>
          <w:p>
            <w:r>
              <w:rPr>
                <w:color w:val="1A1A1A"/>
                <w:sz w:val="20"/>
                <w:szCs w:val="20"/>
              </w:rPr>
              <w:t xml:space="preserve">Pace Score</w:t>
            </w:r>
          </w:p>
        </w:tc>
        <w:tc>
          <w:tcPr>
            <w:tcW w:type="dxa" w:w="1500"/>
            <w:shd w:fill="FFFFFF" w:val="clear"/>
            <w:tcMar>
              <w:top w:type="dxa" w:w="80"/>
              <w:left w:type="dxa" w:w="120"/>
              <w:bottom w:type="dxa" w:w="80"/>
              <w:right w:type="dxa" w:w="120"/>
            </w:tcMar>
          </w:tcPr>
          <w:p>
            <w:r>
              <w:rPr>
                <w:color w:val="1A1A1A"/>
                <w:sz w:val="20"/>
                <w:szCs w:val="20"/>
              </w:rPr>
              <w:t xml:space="preserve">40%</w:t>
            </w:r>
          </w:p>
        </w:tc>
        <w:tc>
          <w:tcPr>
            <w:tcW w:type="dxa" w:w="4500"/>
            <w:shd w:fill="FFFFFF" w:val="clear"/>
            <w:tcMar>
              <w:top w:type="dxa" w:w="80"/>
              <w:left w:type="dxa" w:w="120"/>
              <w:bottom w:type="dxa" w:w="80"/>
              <w:right w:type="dxa" w:w="120"/>
            </w:tcMar>
          </w:tcPr>
          <w:p>
            <w:r>
              <w:rPr>
                <w:color w:val="1A1A1A"/>
                <w:sz w:val="20"/>
                <w:szCs w:val="20"/>
              </w:rPr>
              <w:t xml:space="preserve">Rewards speaking rates between 110–160 words per minute; penalizes deviation.</w:t>
            </w:r>
          </w:p>
        </w:tc>
      </w:tr>
      <w:tr>
        <w:tc>
          <w:tcPr>
            <w:tcW w:type="dxa" w:w="3000"/>
            <w:shd w:fill="EAF1F8" w:val="clear"/>
            <w:tcMar>
              <w:top w:type="dxa" w:w="80"/>
              <w:left w:type="dxa" w:w="120"/>
              <w:bottom w:type="dxa" w:w="80"/>
              <w:right w:type="dxa" w:w="120"/>
            </w:tcMar>
          </w:tcPr>
          <w:p>
            <w:r>
              <w:rPr>
                <w:color w:val="1A1A1A"/>
                <w:sz w:val="20"/>
                <w:szCs w:val="20"/>
              </w:rPr>
              <w:t xml:space="preserve">Filler Word Score</w:t>
            </w:r>
          </w:p>
        </w:tc>
        <w:tc>
          <w:tcPr>
            <w:tcW w:type="dxa" w:w="1500"/>
            <w:shd w:fill="EAF1F8" w:val="clear"/>
            <w:tcMar>
              <w:top w:type="dxa" w:w="80"/>
              <w:left w:type="dxa" w:w="120"/>
              <w:bottom w:type="dxa" w:w="80"/>
              <w:right w:type="dxa" w:w="120"/>
            </w:tcMar>
          </w:tcPr>
          <w:p>
            <w:r>
              <w:rPr>
                <w:color w:val="1A1A1A"/>
                <w:sz w:val="20"/>
                <w:szCs w:val="20"/>
              </w:rPr>
              <w:t xml:space="preserve">35%</w:t>
            </w:r>
          </w:p>
        </w:tc>
        <w:tc>
          <w:tcPr>
            <w:tcW w:type="dxa" w:w="4500"/>
            <w:shd w:fill="EAF1F8" w:val="clear"/>
            <w:tcMar>
              <w:top w:type="dxa" w:w="80"/>
              <w:left w:type="dxa" w:w="120"/>
              <w:bottom w:type="dxa" w:w="80"/>
              <w:right w:type="dxa" w:w="120"/>
            </w:tcMar>
          </w:tcPr>
          <w:p>
            <w:r>
              <w:rPr>
                <w:color w:val="1A1A1A"/>
                <w:sz w:val="20"/>
                <w:szCs w:val="20"/>
              </w:rPr>
              <w:t xml:space="preserve">Penalizes filler words normalized by recording duration (per minute).</w:t>
            </w:r>
          </w:p>
        </w:tc>
      </w:tr>
      <w:tr>
        <w:tc>
          <w:tcPr>
            <w:tcW w:type="dxa" w:w="3000"/>
            <w:shd w:fill="FFFFFF" w:val="clear"/>
            <w:tcMar>
              <w:top w:type="dxa" w:w="80"/>
              <w:left w:type="dxa" w:w="120"/>
              <w:bottom w:type="dxa" w:w="80"/>
              <w:right w:type="dxa" w:w="120"/>
            </w:tcMar>
          </w:tcPr>
          <w:p>
            <w:r>
              <w:rPr>
                <w:color w:val="1A1A1A"/>
                <w:sz w:val="20"/>
                <w:szCs w:val="20"/>
              </w:rPr>
              <w:t xml:space="preserve">Pause Score</w:t>
            </w:r>
          </w:p>
        </w:tc>
        <w:tc>
          <w:tcPr>
            <w:tcW w:type="dxa" w:w="1500"/>
            <w:shd w:fill="FFFFFF" w:val="clear"/>
            <w:tcMar>
              <w:top w:type="dxa" w:w="80"/>
              <w:left w:type="dxa" w:w="120"/>
              <w:bottom w:type="dxa" w:w="80"/>
              <w:right w:type="dxa" w:w="120"/>
            </w:tcMar>
          </w:tcPr>
          <w:p>
            <w:r>
              <w:rPr>
                <w:color w:val="1A1A1A"/>
                <w:sz w:val="20"/>
                <w:szCs w:val="20"/>
              </w:rPr>
              <w:t xml:space="preserve">25%</w:t>
            </w:r>
          </w:p>
        </w:tc>
        <w:tc>
          <w:tcPr>
            <w:tcW w:type="dxa" w:w="4500"/>
            <w:shd w:fill="FFFFFF" w:val="clear"/>
            <w:tcMar>
              <w:top w:type="dxa" w:w="80"/>
              <w:left w:type="dxa" w:w="120"/>
              <w:bottom w:type="dxa" w:w="80"/>
              <w:right w:type="dxa" w:w="120"/>
            </w:tcMar>
          </w:tcPr>
          <w:p>
            <w:r>
              <w:rPr>
                <w:color w:val="1A1A1A"/>
                <w:sz w:val="20"/>
                <w:szCs w:val="20"/>
              </w:rPr>
              <w:t xml:space="preserve">Penalizes excessive pause ratio beyond a natural 15% baseline.</w:t>
            </w:r>
          </w:p>
        </w:tc>
      </w:tr>
    </w:tbl>
    <w:p>
      <w:pPr>
        <w:pStyle w:val="Heading2"/>
        <w:spacing w:after="140" w:before="280"/>
      </w:pPr>
      <w:r>
        <w:rPr>
          <w:b/>
          <w:bCs/>
          <w:color w:val="1A1A1A"/>
          <w:sz w:val="26"/>
          <w:szCs w:val="26"/>
        </w:rPr>
        <w:t xml:space="preserve">8.3 Overall Score Composition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C8A" w:val="clear"/>
            <w:tcMar>
              <w:top w:type="dxa" w:w="80"/>
              <w:left w:type="dxa" w:w="120"/>
              <w:bottom w:type="dxa" w:w="80"/>
              <w:right w:type="dxa" w:w="120"/>
            </w:tcMar>
          </w:tcPr>
          <w:p>
            <w:r>
              <w:rPr>
                <w:b/>
                <w:bCs/>
                <w:color w:val="FFFFFF"/>
                <w:sz w:val="20"/>
                <w:szCs w:val="20"/>
              </w:rPr>
              <w:t xml:space="preserve">Scenario</w:t>
            </w:r>
          </w:p>
        </w:tc>
        <w:tc>
          <w:tcPr>
            <w:tcW w:type="dxa" w:w="4500"/>
            <w:shd w:fill="2E5C8A" w:val="clear"/>
            <w:tcMar>
              <w:top w:type="dxa" w:w="80"/>
              <w:left w:type="dxa" w:w="120"/>
              <w:bottom w:type="dxa" w:w="80"/>
              <w:right w:type="dxa" w:w="120"/>
            </w:tcMar>
          </w:tcPr>
          <w:p>
            <w:r>
              <w:rPr>
                <w:b/>
                <w:bCs/>
                <w:color w:val="FFFFFF"/>
                <w:sz w:val="20"/>
                <w:szCs w:val="20"/>
              </w:rPr>
              <w:t xml:space="preserve">Composition</w:t>
            </w:r>
          </w:p>
        </w:tc>
      </w:tr>
      <w:tr>
        <w:tc>
          <w:tcPr>
            <w:tcW w:type="dxa" w:w="4500"/>
            <w:shd w:fill="FFFFFF" w:val="clear"/>
            <w:tcMar>
              <w:top w:type="dxa" w:w="80"/>
              <w:left w:type="dxa" w:w="120"/>
              <w:bottom w:type="dxa" w:w="80"/>
              <w:right w:type="dxa" w:w="120"/>
            </w:tcMar>
          </w:tcPr>
          <w:p>
            <w:r>
              <w:rPr>
                <w:color w:val="1A1A1A"/>
                <w:sz w:val="20"/>
                <w:szCs w:val="20"/>
              </w:rPr>
              <w:t xml:space="preserve">Scenario 1: Concept Understanding</w:t>
            </w:r>
          </w:p>
        </w:tc>
        <w:tc>
          <w:tcPr>
            <w:tcW w:type="dxa" w:w="4500"/>
            <w:shd w:fill="FFFFFF" w:val="clear"/>
            <w:tcMar>
              <w:top w:type="dxa" w:w="80"/>
              <w:left w:type="dxa" w:w="120"/>
              <w:bottom w:type="dxa" w:w="80"/>
              <w:right w:type="dxa" w:w="120"/>
            </w:tcMar>
          </w:tcPr>
          <w:p>
            <w:r>
              <w:rPr>
                <w:color w:val="1A1A1A"/>
                <w:sz w:val="20"/>
                <w:szCs w:val="20"/>
              </w:rPr>
              <w:t xml:space="preserve">70% Semantic Similarity Score + 30% Fluency Sub-Score</w:t>
            </w:r>
          </w:p>
        </w:tc>
      </w:tr>
      <w:tr>
        <w:tc>
          <w:tcPr>
            <w:tcW w:type="dxa" w:w="4500"/>
            <w:shd w:fill="EAF1F8" w:val="clear"/>
            <w:tcMar>
              <w:top w:type="dxa" w:w="80"/>
              <w:left w:type="dxa" w:w="120"/>
              <w:bottom w:type="dxa" w:w="80"/>
              <w:right w:type="dxa" w:w="120"/>
            </w:tcMar>
          </w:tcPr>
          <w:p>
            <w:r>
              <w:rPr>
                <w:color w:val="1A1A1A"/>
                <w:sz w:val="20"/>
                <w:szCs w:val="20"/>
              </w:rPr>
              <w:t xml:space="preserve">Scenario 2: Speech Fluency Analysis</w:t>
            </w:r>
          </w:p>
        </w:tc>
        <w:tc>
          <w:tcPr>
            <w:tcW w:type="dxa" w:w="4500"/>
            <w:shd w:fill="EAF1F8" w:val="clear"/>
            <w:tcMar>
              <w:top w:type="dxa" w:w="80"/>
              <w:left w:type="dxa" w:w="120"/>
              <w:bottom w:type="dxa" w:w="80"/>
              <w:right w:type="dxa" w:w="120"/>
            </w:tcMar>
          </w:tcPr>
          <w:p>
            <w:r>
              <w:rPr>
                <w:color w:val="1A1A1A"/>
                <w:sz w:val="20"/>
                <w:szCs w:val="20"/>
              </w:rPr>
              <w:t xml:space="preserve">100% Fluency Sub-Score</w:t>
            </w:r>
          </w:p>
        </w:tc>
      </w:tr>
    </w:tbl>
    <w:p>
      <w:pPr>
        <w:pStyle w:val="Heading2"/>
        <w:spacing w:after="140" w:before="280"/>
      </w:pPr>
      <w:r>
        <w:rPr>
          <w:b/>
          <w:bCs/>
          <w:color w:val="1A1A1A"/>
          <w:sz w:val="26"/>
          <w:szCs w:val="26"/>
        </w:rPr>
        <w:t xml:space="preserve">8.4 Understanding Classification Thresholds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2E5C8A" w:val="clear"/>
            <w:tcMar>
              <w:top w:type="dxa" w:w="80"/>
              <w:left w:type="dxa" w:w="120"/>
              <w:bottom w:type="dxa" w:w="80"/>
              <w:right w:type="dxa" w:w="120"/>
            </w:tcMar>
          </w:tcPr>
          <w:p>
            <w:r>
              <w:rPr>
                <w:b/>
                <w:bCs/>
                <w:color w:val="FFFFFF"/>
                <w:sz w:val="20"/>
                <w:szCs w:val="20"/>
              </w:rPr>
              <w:t xml:space="preserve">Similarity Score Range</w:t>
            </w:r>
          </w:p>
        </w:tc>
        <w:tc>
          <w:tcPr>
            <w:tcW w:type="dxa" w:w="4500"/>
            <w:shd w:fill="2E5C8A" w:val="clear"/>
            <w:tcMar>
              <w:top w:type="dxa" w:w="80"/>
              <w:left w:type="dxa" w:w="120"/>
              <w:bottom w:type="dxa" w:w="80"/>
              <w:right w:type="dxa" w:w="120"/>
            </w:tcMar>
          </w:tcPr>
          <w:p>
            <w:r>
              <w:rPr>
                <w:b/>
                <w:bCs/>
                <w:color w:val="FFFFFF"/>
                <w:sz w:val="20"/>
                <w:szCs w:val="20"/>
              </w:rPr>
              <w:t xml:space="preserve">Understanding Label</w:t>
            </w:r>
          </w:p>
        </w:tc>
      </w:tr>
      <w:tr>
        <w:tc>
          <w:tcPr>
            <w:tcW w:type="dxa" w:w="4500"/>
            <w:shd w:fill="FFFFFF" w:val="clear"/>
            <w:tcMar>
              <w:top w:type="dxa" w:w="80"/>
              <w:left w:type="dxa" w:w="120"/>
              <w:bottom w:type="dxa" w:w="80"/>
              <w:right w:type="dxa" w:w="120"/>
            </w:tcMar>
          </w:tcPr>
          <w:p>
            <w:r>
              <w:rPr>
                <w:color w:val="1A1A1A"/>
                <w:sz w:val="20"/>
                <w:szCs w:val="20"/>
              </w:rPr>
              <w:t xml:space="preserve">0.75 – 1.00</w:t>
            </w:r>
          </w:p>
        </w:tc>
        <w:tc>
          <w:tcPr>
            <w:tcW w:type="dxa" w:w="4500"/>
            <w:shd w:fill="FFFFFF" w:val="clear"/>
            <w:tcMar>
              <w:top w:type="dxa" w:w="80"/>
              <w:left w:type="dxa" w:w="120"/>
              <w:bottom w:type="dxa" w:w="80"/>
              <w:right w:type="dxa" w:w="120"/>
            </w:tcMar>
          </w:tcPr>
          <w:p>
            <w:r>
              <w:rPr>
                <w:color w:val="1A1A1A"/>
                <w:sz w:val="20"/>
                <w:szCs w:val="20"/>
              </w:rPr>
              <w:t xml:space="preserve">Strong Understanding</w:t>
            </w:r>
          </w:p>
        </w:tc>
      </w:tr>
      <w:tr>
        <w:tc>
          <w:tcPr>
            <w:tcW w:type="dxa" w:w="4500"/>
            <w:shd w:fill="EAF1F8" w:val="clear"/>
            <w:tcMar>
              <w:top w:type="dxa" w:w="80"/>
              <w:left w:type="dxa" w:w="120"/>
              <w:bottom w:type="dxa" w:w="80"/>
              <w:right w:type="dxa" w:w="120"/>
            </w:tcMar>
          </w:tcPr>
          <w:p>
            <w:r>
              <w:rPr>
                <w:color w:val="1A1A1A"/>
                <w:sz w:val="20"/>
                <w:szCs w:val="20"/>
              </w:rPr>
              <w:t xml:space="preserve">0.50 – 0.74</w:t>
            </w:r>
          </w:p>
        </w:tc>
        <w:tc>
          <w:tcPr>
            <w:tcW w:type="dxa" w:w="4500"/>
            <w:shd w:fill="EAF1F8" w:val="clear"/>
            <w:tcMar>
              <w:top w:type="dxa" w:w="80"/>
              <w:left w:type="dxa" w:w="120"/>
              <w:bottom w:type="dxa" w:w="80"/>
              <w:right w:type="dxa" w:w="120"/>
            </w:tcMar>
          </w:tcPr>
          <w:p>
            <w:r>
              <w:rPr>
                <w:color w:val="1A1A1A"/>
                <w:sz w:val="20"/>
                <w:szCs w:val="20"/>
              </w:rPr>
              <w:t xml:space="preserve">Moderate Understanding</w:t>
            </w:r>
          </w:p>
        </w:tc>
      </w:tr>
      <w:tr>
        <w:tc>
          <w:tcPr>
            <w:tcW w:type="dxa" w:w="4500"/>
            <w:shd w:fill="FFFFFF" w:val="clear"/>
            <w:tcMar>
              <w:top w:type="dxa" w:w="80"/>
              <w:left w:type="dxa" w:w="120"/>
              <w:bottom w:type="dxa" w:w="80"/>
              <w:right w:type="dxa" w:w="120"/>
            </w:tcMar>
          </w:tcPr>
          <w:p>
            <w:r>
              <w:rPr>
                <w:color w:val="1A1A1A"/>
                <w:sz w:val="20"/>
                <w:szCs w:val="20"/>
              </w:rPr>
              <w:t xml:space="preserve">0.25 – 0.49</w:t>
            </w:r>
          </w:p>
        </w:tc>
        <w:tc>
          <w:tcPr>
            <w:tcW w:type="dxa" w:w="4500"/>
            <w:shd w:fill="FFFFFF" w:val="clear"/>
            <w:tcMar>
              <w:top w:type="dxa" w:w="80"/>
              <w:left w:type="dxa" w:w="120"/>
              <w:bottom w:type="dxa" w:w="80"/>
              <w:right w:type="dxa" w:w="120"/>
            </w:tcMar>
          </w:tcPr>
          <w:p>
            <w:r>
              <w:rPr>
                <w:color w:val="1A1A1A"/>
                <w:sz w:val="20"/>
                <w:szCs w:val="20"/>
              </w:rPr>
              <w:t xml:space="preserve">Weak Understanding</w:t>
            </w:r>
          </w:p>
        </w:tc>
      </w:tr>
      <w:tr>
        <w:tc>
          <w:tcPr>
            <w:tcW w:type="dxa" w:w="4500"/>
            <w:shd w:fill="EAF1F8" w:val="clear"/>
            <w:tcMar>
              <w:top w:type="dxa" w:w="80"/>
              <w:left w:type="dxa" w:w="120"/>
              <w:bottom w:type="dxa" w:w="80"/>
              <w:right w:type="dxa" w:w="120"/>
            </w:tcMar>
          </w:tcPr>
          <w:p>
            <w:r>
              <w:rPr>
                <w:color w:val="1A1A1A"/>
                <w:sz w:val="20"/>
                <w:szCs w:val="20"/>
              </w:rPr>
              <w:t xml:space="preserve">0.00 – 0.24</w:t>
            </w:r>
          </w:p>
        </w:tc>
        <w:tc>
          <w:tcPr>
            <w:tcW w:type="dxa" w:w="4500"/>
            <w:shd w:fill="EAF1F8" w:val="clear"/>
            <w:tcMar>
              <w:top w:type="dxa" w:w="80"/>
              <w:left w:type="dxa" w:w="120"/>
              <w:bottom w:type="dxa" w:w="80"/>
              <w:right w:type="dxa" w:w="120"/>
            </w:tcMar>
          </w:tcPr>
          <w:p>
            <w:r>
              <w:rPr>
                <w:color w:val="1A1A1A"/>
                <w:sz w:val="20"/>
                <w:szCs w:val="20"/>
              </w:rPr>
              <w:t xml:space="preserve">Poor Understanding</w:t>
            </w:r>
          </w:p>
        </w:tc>
      </w:tr>
    </w:tbl>
    <w:p>
      <w:pPr>
        <w:pStyle w:val="Heading1"/>
        <w:pBdr>
          <w:bottom w:val="single" w:color="2E5C8A" w:sz="6" w:space="4"/>
        </w:pBdr>
        <w:spacing w:after="200" w:before="400"/>
      </w:pPr>
      <w:r>
        <w:rPr>
          <w:b/>
          <w:bCs/>
          <w:color w:val="2E5C8A"/>
          <w:sz w:val="32"/>
          <w:szCs w:val="32"/>
        </w:rPr>
        <w:t xml:space="preserve">9. Data Flow &amp; Processing Pipeline</w:t>
      </w:r>
    </w:p>
    <w:p>
      <w:pPr>
        <w:pStyle w:val="ListParagraph"/>
        <w:numPr>
          <w:ilvl w:val="0"/>
          <w:numId w:val="3"/>
        </w:numPr>
        <w:spacing w:after="80" w:line="280"/>
      </w:pPr>
      <w:r>
        <w:rPr>
          <w:color w:val="1A1A1A"/>
          <w:sz w:val="22"/>
          <w:szCs w:val="22"/>
        </w:rPr>
        <w:t xml:space="preserve">Audio Upload — the user uploads a .wav, .mp3, or .m4a file via the Streamlit file uploader.</w:t>
      </w:r>
    </w:p>
    <w:p>
      <w:pPr>
        <w:pStyle w:val="ListParagraph"/>
        <w:numPr>
          <w:ilvl w:val="0"/>
          <w:numId w:val="3"/>
        </w:numPr>
        <w:spacing w:after="80" w:line="280"/>
      </w:pPr>
      <w:r>
        <w:rPr>
          <w:color w:val="1A1A1A"/>
          <w:sz w:val="22"/>
          <w:szCs w:val="22"/>
        </w:rPr>
        <w:t xml:space="preserve">Persistence — the file is saved to the uploads/ directory with a UUID-based filename to avoid collisions.</w:t>
      </w:r>
    </w:p>
    <w:p>
      <w:pPr>
        <w:pStyle w:val="ListParagraph"/>
        <w:numPr>
          <w:ilvl w:val="0"/>
          <w:numId w:val="3"/>
        </w:numPr>
        <w:spacing w:after="80" w:line="280"/>
      </w:pPr>
      <w:r>
        <w:rPr>
          <w:color w:val="1A1A1A"/>
          <w:sz w:val="22"/>
          <w:szCs w:val="22"/>
        </w:rPr>
        <w:t xml:space="preserve">Transcription — Whisper converts the audio into a text transcript with segment-level timestamps.</w:t>
      </w:r>
    </w:p>
    <w:p>
      <w:pPr>
        <w:pStyle w:val="ListParagraph"/>
        <w:numPr>
          <w:ilvl w:val="0"/>
          <w:numId w:val="3"/>
        </w:numPr>
        <w:spacing w:after="80" w:line="280"/>
      </w:pPr>
      <w:r>
        <w:rPr>
          <w:color w:val="1A1A1A"/>
          <w:sz w:val="22"/>
          <w:szCs w:val="22"/>
        </w:rPr>
        <w:t xml:space="preserve">Feature Extraction — Librosa analyzes the raw waveform for duration, pitch, and energy; the transcript segments are used to compute pause ratio and speech rate; filler words are counted from the transcript text.</w:t>
      </w:r>
    </w:p>
    <w:p>
      <w:pPr>
        <w:pStyle w:val="ListParagraph"/>
        <w:numPr>
          <w:ilvl w:val="0"/>
          <w:numId w:val="3"/>
        </w:numPr>
        <w:spacing w:after="80" w:line="280"/>
      </w:pPr>
      <w:r>
        <w:rPr>
          <w:color w:val="1A1A1A"/>
          <w:sz w:val="22"/>
          <w:szCs w:val="22"/>
        </w:rPr>
        <w:t xml:space="preserve">Semantic Comparison (Scenario 1 only) — Sentence-BERT embeddings are compared against the selected reference concept.</w:t>
      </w:r>
    </w:p>
    <w:p>
      <w:pPr>
        <w:pStyle w:val="ListParagraph"/>
        <w:numPr>
          <w:ilvl w:val="0"/>
          <w:numId w:val="3"/>
        </w:numPr>
        <w:spacing w:after="80" w:line="280"/>
      </w:pPr>
      <w:r>
        <w:rPr>
          <w:color w:val="1A1A1A"/>
          <w:sz w:val="22"/>
          <w:szCs w:val="22"/>
        </w:rPr>
        <w:t xml:space="preserve">Scoring — the scoring engine combines the above signals into an overall score and structured breakdown.</w:t>
      </w:r>
    </w:p>
    <w:p>
      <w:pPr>
        <w:pStyle w:val="ListParagraph"/>
        <w:numPr>
          <w:ilvl w:val="0"/>
          <w:numId w:val="3"/>
        </w:numPr>
        <w:spacing w:after="80" w:line="280"/>
      </w:pPr>
      <w:r>
        <w:rPr>
          <w:color w:val="1A1A1A"/>
          <w:sz w:val="22"/>
          <w:szCs w:val="22"/>
        </w:rPr>
        <w:t xml:space="preserve">Feedback Generation — rule-based feedback statements are produced from the score breakdown.</w:t>
      </w:r>
    </w:p>
    <w:p>
      <w:pPr>
        <w:pStyle w:val="ListParagraph"/>
        <w:numPr>
          <w:ilvl w:val="0"/>
          <w:numId w:val="3"/>
        </w:numPr>
        <w:spacing w:after="80" w:line="280"/>
      </w:pPr>
      <w:r>
        <w:rPr>
          <w:color w:val="1A1A1A"/>
          <w:sz w:val="22"/>
          <w:szCs w:val="22"/>
        </w:rPr>
        <w:t xml:space="preserve">Presentation — results are rendered in the Streamlit UI (metrics, waveform, JSON breakdown, feedback list).</w:t>
      </w:r>
    </w:p>
    <w:p>
      <w:pPr>
        <w:pStyle w:val="ListParagraph"/>
        <w:numPr>
          <w:ilvl w:val="0"/>
          <w:numId w:val="3"/>
        </w:numPr>
        <w:spacing w:after="80" w:line="280"/>
      </w:pPr>
      <w:r>
        <w:rPr>
          <w:color w:val="1A1A1A"/>
          <w:sz w:val="22"/>
          <w:szCs w:val="22"/>
        </w:rPr>
        <w:t xml:space="preserve">Reporting — a PDF report is generated on demand and offered as a download.</w:t>
      </w:r>
    </w:p>
    <w:p>
      <w:r>
        <w:br w:type="page"/>
      </w:r>
    </w:p>
    <w:p>
      <w:pPr>
        <w:pStyle w:val="Heading1"/>
        <w:pBdr>
          <w:bottom w:val="single" w:color="2E5C8A" w:sz="6" w:space="4"/>
        </w:pBdr>
        <w:spacing w:after="200" w:before="400"/>
      </w:pPr>
      <w:r>
        <w:rPr>
          <w:b/>
          <w:bCs/>
          <w:color w:val="2E5C8A"/>
          <w:sz w:val="32"/>
          <w:szCs w:val="32"/>
        </w:rPr>
        <w:t xml:space="preserve">10. Project Structure</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VBCUA/</w:t>
      </w:r>
      <w:r>
        <w:rPr>
          <w:rFonts w:ascii="Consolas" w:cs="Consolas" w:eastAsia="Consolas" w:hAnsi="Consolas"/>
          <w:color w:val="333333"/>
          <w:sz w:val="19"/>
          <w:szCs w:val="19"/>
        </w:rPr>
        <w:br/>
        <w:t xml:space="preserve">├── app.py                       # Main Streamlit application</w:t>
      </w:r>
      <w:r>
        <w:rPr>
          <w:rFonts w:ascii="Consolas" w:cs="Consolas" w:eastAsia="Consolas" w:hAnsi="Consolas"/>
          <w:color w:val="333333"/>
          <w:sz w:val="19"/>
          <w:szCs w:val="19"/>
        </w:rPr>
        <w:br/>
        <w:t xml:space="preserve">├── requirements.txt              # Python dependencies</w:t>
      </w:r>
      <w:r>
        <w:rPr>
          <w:rFonts w:ascii="Consolas" w:cs="Consolas" w:eastAsia="Consolas" w:hAnsi="Consolas"/>
          <w:color w:val="333333"/>
          <w:sz w:val="19"/>
          <w:szCs w:val="19"/>
        </w:rPr>
        <w:br/>
        <w:t xml:space="preserve">├── README.md                     # Setup &amp; usage instructions</w:t>
      </w:r>
      <w:r>
        <w:rPr>
          <w:rFonts w:ascii="Consolas" w:cs="Consolas" w:eastAsia="Consolas" w:hAnsi="Consolas"/>
          <w:color w:val="333333"/>
          <w:sz w:val="19"/>
          <w:szCs w:val="19"/>
        </w:rPr>
        <w:br/>
        <w:t xml:space="preserve">├── .gitignore</w:t>
      </w:r>
      <w:r>
        <w:rPr>
          <w:rFonts w:ascii="Consolas" w:cs="Consolas" w:eastAsia="Consolas" w:hAnsi="Consolas"/>
          <w:color w:val="333333"/>
          <w:sz w:val="19"/>
          <w:szCs w:val="19"/>
        </w:rPr>
        <w:br/>
        <w:t xml:space="preserve">├── modules/</w:t>
      </w:r>
      <w:r>
        <w:rPr>
          <w:rFonts w:ascii="Consolas" w:cs="Consolas" w:eastAsia="Consolas" w:hAnsi="Consolas"/>
          <w:color w:val="333333"/>
          <w:sz w:val="19"/>
          <w:szCs w:val="19"/>
        </w:rPr>
        <w:br/>
        <w:t xml:space="preserve">│   ├── __init__.py</w:t>
      </w:r>
      <w:r>
        <w:rPr>
          <w:rFonts w:ascii="Consolas" w:cs="Consolas" w:eastAsia="Consolas" w:hAnsi="Consolas"/>
          <w:color w:val="333333"/>
          <w:sz w:val="19"/>
          <w:szCs w:val="19"/>
        </w:rPr>
        <w:br/>
        <w:t xml:space="preserve">│   ├── transcription.py         # Whisper speech-to-text</w:t>
      </w:r>
      <w:r>
        <w:rPr>
          <w:rFonts w:ascii="Consolas" w:cs="Consolas" w:eastAsia="Consolas" w:hAnsi="Consolas"/>
          <w:color w:val="333333"/>
          <w:sz w:val="19"/>
          <w:szCs w:val="19"/>
        </w:rPr>
        <w:br/>
        <w:t xml:space="preserve">│   ├── semantic_analysis.py     # Sentence-BERT similarity scoring</w:t>
      </w:r>
      <w:r>
        <w:rPr>
          <w:rFonts w:ascii="Consolas" w:cs="Consolas" w:eastAsia="Consolas" w:hAnsi="Consolas"/>
          <w:color w:val="333333"/>
          <w:sz w:val="19"/>
          <w:szCs w:val="19"/>
        </w:rPr>
        <w:br/>
        <w:t xml:space="preserve">│   ├── audio_features.py        # Fluency metrics + waveform plotting</w:t>
      </w:r>
      <w:r>
        <w:rPr>
          <w:rFonts w:ascii="Consolas" w:cs="Consolas" w:eastAsia="Consolas" w:hAnsi="Consolas"/>
          <w:color w:val="333333"/>
          <w:sz w:val="19"/>
          <w:szCs w:val="19"/>
        </w:rPr>
        <w:br/>
        <w:t xml:space="preserve">│   ├── scoring.py                # Scoring engine &amp; feedback generation</w:t>
      </w:r>
      <w:r>
        <w:rPr>
          <w:rFonts w:ascii="Consolas" w:cs="Consolas" w:eastAsia="Consolas" w:hAnsi="Consolas"/>
          <w:color w:val="333333"/>
          <w:sz w:val="19"/>
          <w:szCs w:val="19"/>
        </w:rPr>
        <w:br/>
        <w:t xml:space="preserve">│   ├── report_generator.py      # PDF report builder (fpdf2)</w:t>
      </w:r>
      <w:r>
        <w:rPr>
          <w:rFonts w:ascii="Consolas" w:cs="Consolas" w:eastAsia="Consolas" w:hAnsi="Consolas"/>
          <w:color w:val="333333"/>
          <w:sz w:val="19"/>
          <w:szCs w:val="19"/>
        </w:rPr>
        <w:br/>
        <w:t xml:space="preserve">│   └── utils.py                  # Shared helpers</w:t>
      </w:r>
      <w:r>
        <w:rPr>
          <w:rFonts w:ascii="Consolas" w:cs="Consolas" w:eastAsia="Consolas" w:hAnsi="Consolas"/>
          <w:color w:val="333333"/>
          <w:sz w:val="19"/>
          <w:szCs w:val="19"/>
        </w:rPr>
        <w:br/>
        <w:t xml:space="preserve">├── data/</w:t>
      </w:r>
      <w:r>
        <w:rPr>
          <w:rFonts w:ascii="Consolas" w:cs="Consolas" w:eastAsia="Consolas" w:hAnsi="Consolas"/>
          <w:color w:val="333333"/>
          <w:sz w:val="19"/>
          <w:szCs w:val="19"/>
        </w:rPr>
        <w:br/>
        <w:t xml:space="preserve">│   └── reference_concepts.json  # Predefined concept reference definitions</w:t>
      </w:r>
      <w:r>
        <w:rPr>
          <w:rFonts w:ascii="Consolas" w:cs="Consolas" w:eastAsia="Consolas" w:hAnsi="Consolas"/>
          <w:color w:val="333333"/>
          <w:sz w:val="19"/>
          <w:szCs w:val="19"/>
        </w:rPr>
        <w:br/>
        <w:t xml:space="preserve">├── uploads/                      # Uploaded audio files (runtime)</w:t>
      </w:r>
      <w:r>
        <w:rPr>
          <w:rFonts w:ascii="Consolas" w:cs="Consolas" w:eastAsia="Consolas" w:hAnsi="Consolas"/>
          <w:color w:val="333333"/>
          <w:sz w:val="19"/>
          <w:szCs w:val="19"/>
        </w:rPr>
        <w:br/>
        <w:t xml:space="preserve">└── reports/                      # Generated PDF reports (runtime)</w:t>
      </w:r>
    </w:p>
    <w:p>
      <w:pPr>
        <w:pStyle w:val="Heading1"/>
        <w:pBdr>
          <w:bottom w:val="single" w:color="2E5C8A" w:sz="6" w:space="4"/>
        </w:pBdr>
        <w:spacing w:after="200" w:before="400"/>
      </w:pPr>
      <w:r>
        <w:rPr>
          <w:b/>
          <w:bCs/>
          <w:color w:val="2E5C8A"/>
          <w:sz w:val="32"/>
          <w:szCs w:val="32"/>
        </w:rPr>
        <w:t xml:space="preserve">11. Installation &amp; Setup Guide</w:t>
      </w:r>
    </w:p>
    <w:p>
      <w:pPr>
        <w:pStyle w:val="Heading2"/>
        <w:spacing w:after="140" w:before="280"/>
      </w:pPr>
      <w:r>
        <w:rPr>
          <w:b/>
          <w:bCs/>
          <w:color w:val="1A1A1A"/>
          <w:sz w:val="26"/>
          <w:szCs w:val="26"/>
        </w:rPr>
        <w:t xml:space="preserve">11.1 Prerequisites</w:t>
      </w:r>
    </w:p>
    <w:p>
      <w:pPr>
        <w:pStyle w:val="ListParagraph"/>
        <w:numPr>
          <w:ilvl w:val="0"/>
          <w:numId w:val="2"/>
        </w:numPr>
        <w:spacing w:after="80" w:line="280"/>
      </w:pPr>
      <w:r>
        <w:rPr>
          <w:color w:val="1A1A1A"/>
          <w:sz w:val="22"/>
          <w:szCs w:val="22"/>
        </w:rPr>
        <w:t xml:space="preserve">Python 3.10 or higher</w:t>
      </w:r>
    </w:p>
    <w:p>
      <w:pPr>
        <w:pStyle w:val="ListParagraph"/>
        <w:numPr>
          <w:ilvl w:val="0"/>
          <w:numId w:val="2"/>
        </w:numPr>
        <w:spacing w:after="80" w:line="280"/>
      </w:pPr>
      <w:r>
        <w:rPr>
          <w:color w:val="1A1A1A"/>
          <w:sz w:val="22"/>
          <w:szCs w:val="22"/>
        </w:rPr>
        <w:t xml:space="preserve">FFmpeg (required by Whisper for audio decoding)</w:t>
      </w:r>
    </w:p>
    <w:p>
      <w:pPr>
        <w:pStyle w:val="ListParagraph"/>
        <w:numPr>
          <w:ilvl w:val="0"/>
          <w:numId w:val="2"/>
        </w:numPr>
        <w:spacing w:after="80" w:line="280"/>
      </w:pPr>
      <w:r>
        <w:rPr>
          <w:color w:val="1A1A1A"/>
          <w:sz w:val="22"/>
          <w:szCs w:val="22"/>
        </w:rPr>
        <w:t xml:space="preserve">A working internet connection for the first run (to download AI models)</w:t>
      </w:r>
    </w:p>
    <w:p>
      <w:pPr>
        <w:pStyle w:val="Heading2"/>
        <w:spacing w:after="140" w:before="280"/>
      </w:pPr>
      <w:r>
        <w:rPr>
          <w:b/>
          <w:bCs/>
          <w:color w:val="1A1A1A"/>
          <w:sz w:val="26"/>
          <w:szCs w:val="26"/>
        </w:rPr>
        <w:t xml:space="preserve">11.2 Step-by-Step Setup</w:t>
      </w:r>
    </w:p>
    <w:p>
      <w:pPr>
        <w:spacing w:after="160" w:line="300"/>
      </w:pPr>
      <w:r>
        <w:rPr>
          <w:color w:val="1A1A1A"/>
          <w:sz w:val="22"/>
          <w:szCs w:val="22"/>
        </w:rPr>
        <w:t xml:space="preserve">1. Unzip the project and navigate into it:</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unzip VBCUA.zip</w:t>
      </w:r>
      <w:r>
        <w:rPr>
          <w:rFonts w:ascii="Consolas" w:cs="Consolas" w:eastAsia="Consolas" w:hAnsi="Consolas"/>
          <w:color w:val="333333"/>
          <w:sz w:val="19"/>
          <w:szCs w:val="19"/>
        </w:rPr>
        <w:br/>
        <w:t xml:space="preserve">cd VBCUA</w:t>
      </w:r>
    </w:p>
    <w:p>
      <w:pPr>
        <w:spacing w:after="160" w:line="300"/>
      </w:pPr>
      <w:r>
        <w:rPr>
          <w:color w:val="1A1A1A"/>
          <w:sz w:val="22"/>
          <w:szCs w:val="22"/>
        </w:rPr>
        <w:t xml:space="preserve">2. Create and activate a virtual environment:</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python -m venv venv</w:t>
      </w:r>
      <w:r>
        <w:rPr>
          <w:rFonts w:ascii="Consolas" w:cs="Consolas" w:eastAsia="Consolas" w:hAnsi="Consolas"/>
          <w:color w:val="333333"/>
          <w:sz w:val="19"/>
          <w:szCs w:val="19"/>
        </w:rPr>
        <w:br/>
        <w:t xml:space="preserve">source venv/bin/activate      # Windows: venv\Scripts\activate</w:t>
      </w:r>
    </w:p>
    <w:p>
      <w:pPr>
        <w:spacing w:after="160" w:line="300"/>
      </w:pPr>
      <w:r>
        <w:rPr>
          <w:color w:val="1A1A1A"/>
          <w:sz w:val="22"/>
          <w:szCs w:val="22"/>
        </w:rPr>
        <w:t xml:space="preserve">3. Install FFmpeg:</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brew install ffmpeg                              # macOS</w:t>
      </w:r>
      <w:r>
        <w:rPr>
          <w:rFonts w:ascii="Consolas" w:cs="Consolas" w:eastAsia="Consolas" w:hAnsi="Consolas"/>
          <w:color w:val="333333"/>
          <w:sz w:val="19"/>
          <w:szCs w:val="19"/>
        </w:rPr>
        <w:br/>
        <w:t xml:space="preserve">sudo apt update &amp;&amp; sudo apt install ffmpeg -y    # Ubuntu / Debian</w:t>
      </w:r>
      <w:r>
        <w:rPr>
          <w:rFonts w:ascii="Consolas" w:cs="Consolas" w:eastAsia="Consolas" w:hAnsi="Consolas"/>
          <w:color w:val="333333"/>
          <w:sz w:val="19"/>
          <w:szCs w:val="19"/>
        </w:rPr>
        <w:br/>
        <w:t xml:space="preserve"># Windows: download from ffmpeg.org and add to PATH</w:t>
      </w:r>
    </w:p>
    <w:p>
      <w:pPr>
        <w:spacing w:after="160" w:line="300"/>
      </w:pPr>
      <w:r>
        <w:rPr>
          <w:color w:val="1A1A1A"/>
          <w:sz w:val="22"/>
          <w:szCs w:val="22"/>
        </w:rPr>
        <w:t xml:space="preserve">4. Install Python dependencies:</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pip install --upgrade pip</w:t>
      </w:r>
      <w:r>
        <w:rPr>
          <w:rFonts w:ascii="Consolas" w:cs="Consolas" w:eastAsia="Consolas" w:hAnsi="Consolas"/>
          <w:color w:val="333333"/>
          <w:sz w:val="19"/>
          <w:szCs w:val="19"/>
        </w:rPr>
        <w:br/>
        <w:t xml:space="preserve">pip install -r requirements.txt</w:t>
      </w:r>
    </w:p>
    <w:p>
      <w:pPr>
        <w:spacing w:after="160" w:line="300"/>
      </w:pPr>
      <w:r>
        <w:rPr>
          <w:color w:val="1A1A1A"/>
          <w:sz w:val="22"/>
          <w:szCs w:val="22"/>
        </w:rPr>
        <w:t xml:space="preserve">5. Launch the application:</w:t>
      </w:r>
    </w:p>
    <w:p>
      <w:pPr>
        <w:pBdr>
          <w:top w:val="single" w:color="CCCCCC" w:sz="4" w:space="4"/>
          <w:bottom w:val="single" w:color="CCCCCC" w:sz="4" w:space="4"/>
          <w:left w:val="single" w:color="CCCCCC" w:sz="4" w:space="4"/>
          <w:right w:val="single" w:color="CCCCCC" w:sz="4" w:space="4"/>
        </w:pBdr>
        <w:shd w:fill="F4F4F4" w:val="clear"/>
        <w:spacing w:after="200" w:before="100"/>
      </w:pPr>
      <w:r>
        <w:rPr>
          <w:rFonts w:ascii="Consolas" w:cs="Consolas" w:eastAsia="Consolas" w:hAnsi="Consolas"/>
          <w:color w:val="333333"/>
          <w:sz w:val="19"/>
          <w:szCs w:val="19"/>
        </w:rPr>
        <w:t xml:space="preserve">streamlit run app.py</w:t>
      </w:r>
    </w:p>
    <w:p>
      <w:pPr>
        <w:spacing w:after="160" w:line="300"/>
      </w:pPr>
      <w:r>
        <w:rPr>
          <w:color w:val="1A1A1A"/>
          <w:sz w:val="22"/>
          <w:szCs w:val="22"/>
        </w:rPr>
        <w:t xml:space="preserve">6. Open the local URL printed in the terminal (typically http://localhost:8501) in a web browser.</w:t>
      </w:r>
    </w:p>
    <w:p>
      <w:r>
        <w:br w:type="page"/>
      </w:r>
    </w:p>
    <w:p>
      <w:pPr>
        <w:pStyle w:val="Heading1"/>
        <w:pBdr>
          <w:bottom w:val="single" w:color="2E5C8A" w:sz="6" w:space="4"/>
        </w:pBdr>
        <w:spacing w:after="200" w:before="400"/>
      </w:pPr>
      <w:r>
        <w:rPr>
          <w:b/>
          <w:bCs/>
          <w:color w:val="2E5C8A"/>
          <w:sz w:val="32"/>
          <w:szCs w:val="32"/>
        </w:rPr>
        <w:t xml:space="preserve">12. Usage Guide</w:t>
      </w:r>
    </w:p>
    <w:p>
      <w:pPr>
        <w:pStyle w:val="Heading2"/>
        <w:spacing w:after="140" w:before="280"/>
      </w:pPr>
      <w:r>
        <w:rPr>
          <w:b/>
          <w:bCs/>
          <w:color w:val="1A1A1A"/>
          <w:sz w:val="26"/>
          <w:szCs w:val="26"/>
        </w:rPr>
        <w:t xml:space="preserve">12.1 Running a Concept Understanding Evaluation</w:t>
      </w:r>
    </w:p>
    <w:p>
      <w:pPr>
        <w:pStyle w:val="ListParagraph"/>
        <w:numPr>
          <w:ilvl w:val="0"/>
          <w:numId w:val="3"/>
        </w:numPr>
        <w:spacing w:after="80" w:line="280"/>
      </w:pPr>
      <w:r>
        <w:rPr>
          <w:color w:val="1A1A1A"/>
          <w:sz w:val="22"/>
          <w:szCs w:val="22"/>
        </w:rPr>
        <w:t xml:space="preserve">Select "Scenario 1: Concept Understanding" from the sidebar.</w:t>
      </w:r>
    </w:p>
    <w:p>
      <w:pPr>
        <w:pStyle w:val="ListParagraph"/>
        <w:numPr>
          <w:ilvl w:val="0"/>
          <w:numId w:val="3"/>
        </w:numPr>
        <w:spacing w:after="80" w:line="280"/>
      </w:pPr>
      <w:r>
        <w:rPr>
          <w:color w:val="1A1A1A"/>
          <w:sz w:val="22"/>
          <w:szCs w:val="22"/>
        </w:rPr>
        <w:t xml:space="preserve">Choose a concept from the dropdown (e.g., Machine Learning, Cloud Computing).</w:t>
      </w:r>
    </w:p>
    <w:p>
      <w:pPr>
        <w:pStyle w:val="ListParagraph"/>
        <w:numPr>
          <w:ilvl w:val="0"/>
          <w:numId w:val="3"/>
        </w:numPr>
        <w:spacing w:after="80" w:line="280"/>
      </w:pPr>
      <w:r>
        <w:rPr>
          <w:color w:val="1A1A1A"/>
          <w:sz w:val="22"/>
          <w:szCs w:val="22"/>
        </w:rPr>
        <w:t xml:space="preserve">Review the displayed reference definition.</w:t>
      </w:r>
    </w:p>
    <w:p>
      <w:pPr>
        <w:pStyle w:val="ListParagraph"/>
        <w:numPr>
          <w:ilvl w:val="0"/>
          <w:numId w:val="3"/>
        </w:numPr>
        <w:spacing w:after="80" w:line="280"/>
      </w:pPr>
      <w:r>
        <w:rPr>
          <w:color w:val="1A1A1A"/>
          <w:sz w:val="22"/>
          <w:szCs w:val="22"/>
        </w:rPr>
        <w:t xml:space="preserve">Upload an audio recording explaining the concept in your own words.</w:t>
      </w:r>
    </w:p>
    <w:p>
      <w:pPr>
        <w:pStyle w:val="ListParagraph"/>
        <w:numPr>
          <w:ilvl w:val="0"/>
          <w:numId w:val="3"/>
        </w:numPr>
        <w:spacing w:after="80" w:line="280"/>
      </w:pPr>
      <w:r>
        <w:rPr>
          <w:color w:val="1A1A1A"/>
          <w:sz w:val="22"/>
          <w:szCs w:val="22"/>
        </w:rPr>
        <w:t xml:space="preserve">Click "Analyze Explanation."</w:t>
      </w:r>
    </w:p>
    <w:p>
      <w:pPr>
        <w:pStyle w:val="ListParagraph"/>
        <w:numPr>
          <w:ilvl w:val="0"/>
          <w:numId w:val="3"/>
        </w:numPr>
        <w:spacing w:after="80" w:line="280"/>
      </w:pPr>
      <w:r>
        <w:rPr>
          <w:color w:val="1A1A1A"/>
          <w:sz w:val="22"/>
          <w:szCs w:val="22"/>
        </w:rPr>
        <w:t xml:space="preserve">Review the transcript, semantic similarity score, understanding label, overall score, waveform, score breakdown, and feedback.</w:t>
      </w:r>
    </w:p>
    <w:p>
      <w:pPr>
        <w:pStyle w:val="ListParagraph"/>
        <w:numPr>
          <w:ilvl w:val="0"/>
          <w:numId w:val="3"/>
        </w:numPr>
        <w:spacing w:after="80" w:line="280"/>
      </w:pPr>
      <w:r>
        <w:rPr>
          <w:color w:val="1A1A1A"/>
          <w:sz w:val="22"/>
          <w:szCs w:val="22"/>
        </w:rPr>
        <w:t xml:space="preserve">Click "Download PDF Report" to save a copy of the results.</w:t>
      </w:r>
    </w:p>
    <w:p>
      <w:pPr>
        <w:pStyle w:val="Heading2"/>
        <w:spacing w:after="140" w:before="280"/>
      </w:pPr>
      <w:r>
        <w:rPr>
          <w:b/>
          <w:bCs/>
          <w:color w:val="1A1A1A"/>
          <w:sz w:val="26"/>
          <w:szCs w:val="26"/>
        </w:rPr>
        <w:t xml:space="preserve">12.2 Running a Speech Fluency Analysis</w:t>
      </w:r>
    </w:p>
    <w:p>
      <w:pPr>
        <w:pStyle w:val="ListParagraph"/>
        <w:numPr>
          <w:ilvl w:val="0"/>
          <w:numId w:val="3"/>
        </w:numPr>
        <w:spacing w:after="80" w:line="280"/>
      </w:pPr>
      <w:r>
        <w:rPr>
          <w:color w:val="1A1A1A"/>
          <w:sz w:val="22"/>
          <w:szCs w:val="22"/>
        </w:rPr>
        <w:t xml:space="preserve">Select "Scenario 2: Speech Fluency Analysis" from the sidebar.</w:t>
      </w:r>
    </w:p>
    <w:p>
      <w:pPr>
        <w:pStyle w:val="ListParagraph"/>
        <w:numPr>
          <w:ilvl w:val="0"/>
          <w:numId w:val="3"/>
        </w:numPr>
        <w:spacing w:after="80" w:line="280"/>
      </w:pPr>
      <w:r>
        <w:rPr>
          <w:color w:val="1A1A1A"/>
          <w:sz w:val="22"/>
          <w:szCs w:val="22"/>
        </w:rPr>
        <w:t xml:space="preserve">Upload a recording of an interview answer, presentation, or spoken explanation.</w:t>
      </w:r>
    </w:p>
    <w:p>
      <w:pPr>
        <w:pStyle w:val="ListParagraph"/>
        <w:numPr>
          <w:ilvl w:val="0"/>
          <w:numId w:val="3"/>
        </w:numPr>
        <w:spacing w:after="80" w:line="280"/>
      </w:pPr>
      <w:r>
        <w:rPr>
          <w:color w:val="1A1A1A"/>
          <w:sz w:val="22"/>
          <w:szCs w:val="22"/>
        </w:rPr>
        <w:t xml:space="preserve">Click "Analyze Fluency."</w:t>
      </w:r>
    </w:p>
    <w:p>
      <w:pPr>
        <w:pStyle w:val="ListParagraph"/>
        <w:numPr>
          <w:ilvl w:val="0"/>
          <w:numId w:val="3"/>
        </w:numPr>
        <w:spacing w:after="80" w:line="280"/>
      </w:pPr>
      <w:r>
        <w:rPr>
          <w:color w:val="1A1A1A"/>
          <w:sz w:val="22"/>
          <w:szCs w:val="22"/>
        </w:rPr>
        <w:t xml:space="preserve">Review filler word count, pause ratio, speech rate, fluency score, waveform, and feedback.</w:t>
      </w:r>
    </w:p>
    <w:p>
      <w:pPr>
        <w:pStyle w:val="ListParagraph"/>
        <w:numPr>
          <w:ilvl w:val="0"/>
          <w:numId w:val="3"/>
        </w:numPr>
        <w:spacing w:after="80" w:line="280"/>
      </w:pPr>
      <w:r>
        <w:rPr>
          <w:color w:val="1A1A1A"/>
          <w:sz w:val="22"/>
          <w:szCs w:val="22"/>
        </w:rPr>
        <w:t xml:space="preserve">Click "Download PDF Report" to save a copy of the results.</w:t>
      </w:r>
    </w:p>
    <w:p>
      <w:pPr>
        <w:pStyle w:val="Heading2"/>
        <w:spacing w:after="140" w:before="280"/>
      </w:pPr>
      <w:r>
        <w:rPr>
          <w:b/>
          <w:bCs/>
          <w:color w:val="1A1A1A"/>
          <w:sz w:val="26"/>
          <w:szCs w:val="26"/>
        </w:rPr>
        <w:t xml:space="preserve">12.3 Tips for Best Results</w:t>
      </w:r>
    </w:p>
    <w:p>
      <w:pPr>
        <w:pStyle w:val="ListParagraph"/>
        <w:numPr>
          <w:ilvl w:val="0"/>
          <w:numId w:val="2"/>
        </w:numPr>
        <w:spacing w:after="80" w:line="280"/>
      </w:pPr>
      <w:r>
        <w:rPr>
          <w:color w:val="1A1A1A"/>
          <w:sz w:val="22"/>
          <w:szCs w:val="22"/>
        </w:rPr>
        <w:t xml:space="preserve">Use a quiet recording environment to minimize background noise.</w:t>
      </w:r>
    </w:p>
    <w:p>
      <w:pPr>
        <w:pStyle w:val="ListParagraph"/>
        <w:numPr>
          <w:ilvl w:val="0"/>
          <w:numId w:val="2"/>
        </w:numPr>
        <w:spacing w:after="80" w:line="280"/>
      </w:pPr>
      <w:r>
        <w:rPr>
          <w:color w:val="1A1A1A"/>
          <w:sz w:val="22"/>
          <w:szCs w:val="22"/>
        </w:rPr>
        <w:t xml:space="preserve">Speak at a natural, conversational pace for the most accurate fluency metrics.</w:t>
      </w:r>
    </w:p>
    <w:p>
      <w:pPr>
        <w:pStyle w:val="ListParagraph"/>
        <w:numPr>
          <w:ilvl w:val="0"/>
          <w:numId w:val="2"/>
        </w:numPr>
        <w:spacing w:after="80" w:line="280"/>
      </w:pPr>
      <w:r>
        <w:rPr>
          <w:color w:val="1A1A1A"/>
          <w:sz w:val="22"/>
          <w:szCs w:val="22"/>
        </w:rPr>
        <w:t xml:space="preserve">Keep recordings between 30 seconds and 3 minutes for optimal processing time.</w:t>
      </w:r>
    </w:p>
    <w:p>
      <w:pPr>
        <w:pStyle w:val="Heading1"/>
        <w:pBdr>
          <w:bottom w:val="single" w:color="2E5C8A" w:sz="6" w:space="4"/>
        </w:pBdr>
        <w:spacing w:after="200" w:before="400"/>
      </w:pPr>
      <w:r>
        <w:rPr>
          <w:b/>
          <w:bCs/>
          <w:color w:val="2E5C8A"/>
          <w:sz w:val="32"/>
          <w:szCs w:val="32"/>
        </w:rPr>
        <w:t xml:space="preserve">13. PDF Report Generation</w:t>
      </w:r>
    </w:p>
    <w:p>
      <w:pPr>
        <w:spacing w:after="160" w:line="300"/>
      </w:pPr>
      <w:r>
        <w:rPr>
          <w:color w:val="1A1A1A"/>
          <w:sz w:val="22"/>
          <w:szCs w:val="22"/>
        </w:rPr>
        <w:t xml:space="preserve">Every analysis session can be exported as a structured PDF report via the report_generator.py module. Each report includes:</w:t>
      </w:r>
    </w:p>
    <w:p>
      <w:pPr>
        <w:pStyle w:val="ListParagraph"/>
        <w:numPr>
          <w:ilvl w:val="0"/>
          <w:numId w:val="2"/>
        </w:numPr>
        <w:spacing w:after="80" w:line="280"/>
      </w:pPr>
      <w:r>
        <w:rPr>
          <w:color w:val="1A1A1A"/>
          <w:sz w:val="22"/>
          <w:szCs w:val="22"/>
        </w:rPr>
        <w:t xml:space="preserve">Session metadata — student/speaker name and timestamp</w:t>
      </w:r>
    </w:p>
    <w:p>
      <w:pPr>
        <w:pStyle w:val="ListParagraph"/>
        <w:numPr>
          <w:ilvl w:val="0"/>
          <w:numId w:val="2"/>
        </w:numPr>
        <w:spacing w:after="80" w:line="280"/>
      </w:pPr>
      <w:r>
        <w:rPr>
          <w:color w:val="1A1A1A"/>
          <w:sz w:val="22"/>
          <w:szCs w:val="22"/>
        </w:rPr>
        <w:t xml:space="preserve">Selected concept and reference definition (Scenario 1 only)</w:t>
      </w:r>
    </w:p>
    <w:p>
      <w:pPr>
        <w:pStyle w:val="ListParagraph"/>
        <w:numPr>
          <w:ilvl w:val="0"/>
          <w:numId w:val="2"/>
        </w:numPr>
        <w:spacing w:after="80" w:line="280"/>
      </w:pPr>
      <w:r>
        <w:rPr>
          <w:color w:val="1A1A1A"/>
          <w:sz w:val="22"/>
          <w:szCs w:val="22"/>
        </w:rPr>
        <w:t xml:space="preserve">Overall score and full score breakdown</w:t>
      </w:r>
    </w:p>
    <w:p>
      <w:pPr>
        <w:pStyle w:val="ListParagraph"/>
        <w:numPr>
          <w:ilvl w:val="0"/>
          <w:numId w:val="2"/>
        </w:numPr>
        <w:spacing w:after="80" w:line="280"/>
      </w:pPr>
      <w:r>
        <w:rPr>
          <w:color w:val="1A1A1A"/>
          <w:sz w:val="22"/>
          <w:szCs w:val="22"/>
        </w:rPr>
        <w:t xml:space="preserve">Audio and fluency metrics (duration, filler count, pause ratio, WPM, pitch, energy)</w:t>
      </w:r>
    </w:p>
    <w:p>
      <w:pPr>
        <w:pStyle w:val="ListParagraph"/>
        <w:numPr>
          <w:ilvl w:val="0"/>
          <w:numId w:val="2"/>
        </w:numPr>
        <w:spacing w:after="80" w:line="280"/>
      </w:pPr>
      <w:r>
        <w:rPr>
          <w:color w:val="1A1A1A"/>
          <w:sz w:val="22"/>
          <w:szCs w:val="22"/>
        </w:rPr>
        <w:t xml:space="preserve">Generated feedback statements</w:t>
      </w:r>
    </w:p>
    <w:p>
      <w:pPr>
        <w:pStyle w:val="ListParagraph"/>
        <w:numPr>
          <w:ilvl w:val="0"/>
          <w:numId w:val="2"/>
        </w:numPr>
        <w:spacing w:after="80" w:line="280"/>
      </w:pPr>
      <w:r>
        <w:rPr>
          <w:color w:val="1A1A1A"/>
          <w:sz w:val="22"/>
          <w:szCs w:val="22"/>
        </w:rPr>
        <w:t xml:space="preserve">Full transcript of the spoken input</w:t>
      </w:r>
    </w:p>
    <w:p>
      <w:pPr>
        <w:spacing w:after="160" w:line="300"/>
      </w:pPr>
      <w:r>
        <w:rPr>
          <w:color w:val="1A1A1A"/>
          <w:sz w:val="22"/>
          <w:szCs w:val="22"/>
        </w:rPr>
        <w:t xml:space="preserve">Reports are saved to the reports/ directory with a filename pattern of VBCUA_Report_&lt;name&gt;_&lt;timestamp&gt;.pdf, and are also offered directly as a browser download via Streamlit's download_button.</w:t>
      </w:r>
    </w:p>
    <w:p>
      <w:r>
        <w:br w:type="page"/>
      </w:r>
    </w:p>
    <w:p>
      <w:pPr>
        <w:pStyle w:val="Heading1"/>
        <w:pBdr>
          <w:bottom w:val="single" w:color="2E5C8A" w:sz="6" w:space="4"/>
        </w:pBdr>
        <w:spacing w:after="200" w:before="400"/>
      </w:pPr>
      <w:r>
        <w:rPr>
          <w:b/>
          <w:bCs/>
          <w:color w:val="2E5C8A"/>
          <w:sz w:val="32"/>
          <w:szCs w:val="32"/>
        </w:rPr>
        <w:t xml:space="preserve">14. Testing &amp; Validation Considerations</w:t>
      </w:r>
    </w:p>
    <w:p>
      <w:pPr>
        <w:spacing w:after="160" w:line="300"/>
      </w:pPr>
      <w:r>
        <w:rPr>
          <w:color w:val="1A1A1A"/>
          <w:sz w:val="22"/>
          <w:szCs w:val="22"/>
        </w:rPr>
        <w:t xml:space="preserve">While VBCUA does not currently ship with an automated test suite, the following validation practices are recommended before deployment or extension:</w:t>
      </w:r>
    </w:p>
    <w:p>
      <w:pPr>
        <w:pStyle w:val="ListParagraph"/>
        <w:numPr>
          <w:ilvl w:val="0"/>
          <w:numId w:val="2"/>
        </w:numPr>
        <w:spacing w:after="80" w:line="280"/>
      </w:pPr>
      <w:r>
        <w:rPr>
          <w:color w:val="1A1A1A"/>
          <w:sz w:val="22"/>
          <w:szCs w:val="22"/>
        </w:rPr>
        <w:t xml:space="preserve">Unit-test each module (transcription, semantic analysis, audio features, scoring) independently using short, known-content sample audio clips.</w:t>
      </w:r>
    </w:p>
    <w:p>
      <w:pPr>
        <w:pStyle w:val="ListParagraph"/>
        <w:numPr>
          <w:ilvl w:val="0"/>
          <w:numId w:val="2"/>
        </w:numPr>
        <w:spacing w:after="80" w:line="280"/>
      </w:pPr>
      <w:r>
        <w:rPr>
          <w:color w:val="1A1A1A"/>
          <w:sz w:val="22"/>
          <w:szCs w:val="22"/>
        </w:rPr>
        <w:t xml:space="preserve">Validate scoring thresholds against a small panel of human-rated explanations to calibrate the semantic similarity cutoffs.</w:t>
      </w:r>
    </w:p>
    <w:p>
      <w:pPr>
        <w:pStyle w:val="ListParagraph"/>
        <w:numPr>
          <w:ilvl w:val="0"/>
          <w:numId w:val="2"/>
        </w:numPr>
        <w:spacing w:after="80" w:line="280"/>
      </w:pPr>
      <w:r>
        <w:rPr>
          <w:color w:val="1A1A1A"/>
          <w:sz w:val="22"/>
          <w:szCs w:val="22"/>
        </w:rPr>
        <w:t xml:space="preserve">Test with varied audio quality (background noise, different accents, varying microphone quality) to assess transcription robustness.</w:t>
      </w:r>
    </w:p>
    <w:p>
      <w:pPr>
        <w:pStyle w:val="ListParagraph"/>
        <w:numPr>
          <w:ilvl w:val="0"/>
          <w:numId w:val="2"/>
        </w:numPr>
        <w:spacing w:after="80" w:line="280"/>
      </w:pPr>
      <w:r>
        <w:rPr>
          <w:color w:val="1A1A1A"/>
          <w:sz w:val="22"/>
          <w:szCs w:val="22"/>
        </w:rPr>
        <w:t xml:space="preserve">Verify PDF report generation handles edge cases such as empty transcripts or zero-duration audio gracefully.</w:t>
      </w:r>
    </w:p>
    <w:p>
      <w:pPr>
        <w:pStyle w:val="ListParagraph"/>
        <w:numPr>
          <w:ilvl w:val="0"/>
          <w:numId w:val="2"/>
        </w:numPr>
        <w:spacing w:after="80" w:line="280"/>
      </w:pPr>
      <w:r>
        <w:rPr>
          <w:color w:val="1A1A1A"/>
          <w:sz w:val="22"/>
          <w:szCs w:val="22"/>
        </w:rPr>
        <w:t xml:space="preserve">Load-test the Streamlit app if deploying for concurrent multi-user access, since Whisper and Sentence-BERT inference are computationally intensive.</w:t>
      </w:r>
    </w:p>
    <w:p>
      <w:pPr>
        <w:pStyle w:val="Heading1"/>
        <w:pBdr>
          <w:bottom w:val="single" w:color="2E5C8A" w:sz="6" w:space="4"/>
        </w:pBdr>
        <w:spacing w:after="200" w:before="400"/>
      </w:pPr>
      <w:r>
        <w:rPr>
          <w:b/>
          <w:bCs/>
          <w:color w:val="2E5C8A"/>
          <w:sz w:val="32"/>
          <w:szCs w:val="32"/>
        </w:rPr>
        <w:t xml:space="preserve">15. Limitations &amp; Future Enhancements</w:t>
      </w:r>
    </w:p>
    <w:p>
      <w:pPr>
        <w:pStyle w:val="Heading2"/>
        <w:spacing w:after="140" w:before="280"/>
      </w:pPr>
      <w:r>
        <w:rPr>
          <w:b/>
          <w:bCs/>
          <w:color w:val="1A1A1A"/>
          <w:sz w:val="26"/>
          <w:szCs w:val="26"/>
        </w:rPr>
        <w:t xml:space="preserve">15.1 Current Limitations</w:t>
      </w:r>
    </w:p>
    <w:p>
      <w:pPr>
        <w:pStyle w:val="ListParagraph"/>
        <w:numPr>
          <w:ilvl w:val="0"/>
          <w:numId w:val="2"/>
        </w:numPr>
        <w:spacing w:after="80" w:line="280"/>
      </w:pPr>
      <w:r>
        <w:rPr>
          <w:color w:val="1A1A1A"/>
          <w:sz w:val="22"/>
          <w:szCs w:val="22"/>
        </w:rPr>
        <w:t xml:space="preserve">Supports English-language transcription and analysis only.</w:t>
      </w:r>
    </w:p>
    <w:p>
      <w:pPr>
        <w:pStyle w:val="ListParagraph"/>
        <w:numPr>
          <w:ilvl w:val="0"/>
          <w:numId w:val="2"/>
        </w:numPr>
        <w:spacing w:after="80" w:line="280"/>
      </w:pPr>
      <w:r>
        <w:rPr>
          <w:color w:val="1A1A1A"/>
          <w:sz w:val="22"/>
          <w:szCs w:val="22"/>
        </w:rPr>
        <w:t xml:space="preserve">Reference concepts are limited to a static, manually curated JSON file.</w:t>
      </w:r>
    </w:p>
    <w:p>
      <w:pPr>
        <w:pStyle w:val="ListParagraph"/>
        <w:numPr>
          <w:ilvl w:val="0"/>
          <w:numId w:val="2"/>
        </w:numPr>
        <w:spacing w:after="80" w:line="280"/>
      </w:pPr>
      <w:r>
        <w:rPr>
          <w:color w:val="1A1A1A"/>
          <w:sz w:val="22"/>
          <w:szCs w:val="22"/>
        </w:rPr>
        <w:t xml:space="preserve">No persistent user accounts, history, or longitudinal progress tracking.</w:t>
      </w:r>
    </w:p>
    <w:p>
      <w:pPr>
        <w:pStyle w:val="ListParagraph"/>
        <w:numPr>
          <w:ilvl w:val="0"/>
          <w:numId w:val="2"/>
        </w:numPr>
        <w:spacing w:after="80" w:line="280"/>
      </w:pPr>
      <w:r>
        <w:rPr>
          <w:color w:val="1A1A1A"/>
          <w:sz w:val="22"/>
          <w:szCs w:val="22"/>
        </w:rPr>
        <w:t xml:space="preserve">Filler-word detection relies on a fixed keyword list rather than acoustic disfluency detection.</w:t>
      </w:r>
    </w:p>
    <w:p>
      <w:pPr>
        <w:pStyle w:val="ListParagraph"/>
        <w:numPr>
          <w:ilvl w:val="0"/>
          <w:numId w:val="2"/>
        </w:numPr>
        <w:spacing w:after="80" w:line="280"/>
      </w:pPr>
      <w:r>
        <w:rPr>
          <w:color w:val="1A1A1A"/>
          <w:sz w:val="22"/>
          <w:szCs w:val="22"/>
        </w:rPr>
        <w:t xml:space="preserve">Whisper and Sentence-BERT inference can be slow on CPU-only environments for longer recordings.</w:t>
      </w:r>
    </w:p>
    <w:p>
      <w:pPr>
        <w:pStyle w:val="Heading2"/>
        <w:spacing w:after="140" w:before="280"/>
      </w:pPr>
      <w:r>
        <w:rPr>
          <w:b/>
          <w:bCs/>
          <w:color w:val="1A1A1A"/>
          <w:sz w:val="26"/>
          <w:szCs w:val="26"/>
        </w:rPr>
        <w:t xml:space="preserve">15.2 Proposed Future Enhancements</w:t>
      </w:r>
    </w:p>
    <w:p>
      <w:pPr>
        <w:pStyle w:val="ListParagraph"/>
        <w:numPr>
          <w:ilvl w:val="0"/>
          <w:numId w:val="3"/>
        </w:numPr>
        <w:spacing w:after="80" w:line="280"/>
      </w:pPr>
      <w:r>
        <w:rPr>
          <w:color w:val="1A1A1A"/>
          <w:sz w:val="22"/>
          <w:szCs w:val="22"/>
        </w:rPr>
        <w:t xml:space="preserve">Multi-language support for transcription and semantic comparison.</w:t>
      </w:r>
    </w:p>
    <w:p>
      <w:pPr>
        <w:pStyle w:val="ListParagraph"/>
        <w:numPr>
          <w:ilvl w:val="0"/>
          <w:numId w:val="3"/>
        </w:numPr>
        <w:spacing w:after="80" w:line="280"/>
      </w:pPr>
      <w:r>
        <w:rPr>
          <w:color w:val="1A1A1A"/>
          <w:sz w:val="22"/>
          <w:szCs w:val="22"/>
        </w:rPr>
        <w:t xml:space="preserve">User authentication and persistent history to track improvement over time.</w:t>
      </w:r>
    </w:p>
    <w:p>
      <w:pPr>
        <w:pStyle w:val="ListParagraph"/>
        <w:numPr>
          <w:ilvl w:val="0"/>
          <w:numId w:val="3"/>
        </w:numPr>
        <w:spacing w:after="80" w:line="280"/>
      </w:pPr>
      <w:r>
        <w:rPr>
          <w:color w:val="1A1A1A"/>
          <w:sz w:val="22"/>
          <w:szCs w:val="22"/>
        </w:rPr>
        <w:t xml:space="preserve">Admin interface for educators to add, edit, and manage reference concepts without editing JSON directly.</w:t>
      </w:r>
    </w:p>
    <w:p>
      <w:pPr>
        <w:pStyle w:val="ListParagraph"/>
        <w:numPr>
          <w:ilvl w:val="0"/>
          <w:numId w:val="3"/>
        </w:numPr>
        <w:spacing w:after="80" w:line="280"/>
      </w:pPr>
      <w:r>
        <w:rPr>
          <w:color w:val="1A1A1A"/>
          <w:sz w:val="22"/>
          <w:szCs w:val="22"/>
        </w:rPr>
        <w:t xml:space="preserve">Real-time in-browser recording in addition to file upload.</w:t>
      </w:r>
    </w:p>
    <w:p>
      <w:pPr>
        <w:pStyle w:val="ListParagraph"/>
        <w:numPr>
          <w:ilvl w:val="0"/>
          <w:numId w:val="3"/>
        </w:numPr>
        <w:spacing w:after="80" w:line="280"/>
      </w:pPr>
      <w:r>
        <w:rPr>
          <w:color w:val="1A1A1A"/>
          <w:sz w:val="22"/>
          <w:szCs w:val="22"/>
        </w:rPr>
        <w:t xml:space="preserve">GPU-accelerated inference and batching for faster processing at scale.</w:t>
      </w:r>
    </w:p>
    <w:p>
      <w:pPr>
        <w:pStyle w:val="ListParagraph"/>
        <w:numPr>
          <w:ilvl w:val="0"/>
          <w:numId w:val="3"/>
        </w:numPr>
        <w:spacing w:after="80" w:line="280"/>
      </w:pPr>
      <w:r>
        <w:rPr>
          <w:color w:val="1A1A1A"/>
          <w:sz w:val="22"/>
          <w:szCs w:val="22"/>
        </w:rPr>
        <w:t xml:space="preserve">Integration of prosody and sentiment analysis for richer delivery feedback.</w:t>
      </w:r>
    </w:p>
    <w:p>
      <w:pPr>
        <w:pStyle w:val="ListParagraph"/>
        <w:numPr>
          <w:ilvl w:val="0"/>
          <w:numId w:val="3"/>
        </w:numPr>
        <w:spacing w:after="80" w:line="280"/>
      </w:pPr>
      <w:r>
        <w:rPr>
          <w:color w:val="1A1A1A"/>
          <w:sz w:val="22"/>
          <w:szCs w:val="22"/>
        </w:rPr>
        <w:t xml:space="preserve">Exportable analytics dashboards for instructors managing multiple students.</w:t>
      </w:r>
    </w:p>
    <w:p>
      <w:r>
        <w:br w:type="page"/>
      </w:r>
    </w:p>
    <w:p>
      <w:pPr>
        <w:pStyle w:val="Heading1"/>
        <w:pBdr>
          <w:bottom w:val="single" w:color="2E5C8A" w:sz="6" w:space="4"/>
        </w:pBdr>
        <w:spacing w:after="200" w:before="400"/>
      </w:pPr>
      <w:r>
        <w:rPr>
          <w:b/>
          <w:bCs/>
          <w:color w:val="2E5C8A"/>
          <w:sz w:val="32"/>
          <w:szCs w:val="32"/>
        </w:rPr>
        <w:t xml:space="preserve">16. Conclusion</w:t>
      </w:r>
    </w:p>
    <w:p>
      <w:pPr>
        <w:spacing w:after="160" w:line="300"/>
      </w:pPr>
      <w:r>
        <w:rPr>
          <w:color w:val="1A1A1A"/>
          <w:sz w:val="22"/>
          <w:szCs w:val="22"/>
        </w:rPr>
        <w:t xml:space="preserve">VBCUA demonstrates a practical, modular approach to automating the evaluation of spoken conceptual understanding and communication fluency. By combining state-of-the-art speech recognition, semantic embedding models, and interpretable audio feature analysis, the platform offers a scalable alternative to manual oral assessment.</w:t>
      </w:r>
    </w:p>
    <w:p>
      <w:pPr>
        <w:spacing w:after="160" w:line="300"/>
      </w:pPr>
      <w:r>
        <w:rPr>
          <w:color w:val="1A1A1A"/>
          <w:sz w:val="22"/>
          <w:szCs w:val="22"/>
        </w:rPr>
        <w:t xml:space="preserve">Its modular architecture ensures that individual components — transcription, semantic analysis, feature extraction, and scoring — can be independently improved, replaced, or extended, positioning VBCUA as a strong foundation for future work in AI-assisted educational assessment and communication training tools.</w:t>
      </w:r>
    </w:p>
    <w:p>
      <w:pPr>
        <w:spacing w:after="160" w:line="300"/>
      </w:pPr>
      <w:r>
        <w:rPr>
          <w:i/>
          <w:iCs/>
          <w:color w:val="5A5A5A"/>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A5A"/>
        <w:sz w:val="18"/>
        <w:szCs w:val="18"/>
      </w:rPr>
      <w:t xml:space="preserve">Page </w:t>
    </w:r>
    <w:r>
      <w:rPr>
        <w:color w:val="5A5A5A"/>
        <w:sz w:val="18"/>
        <w:szCs w:val="18"/>
      </w:rPr>
      <w:fldChar w:fldCharType="begin"/>
      <w:instrText xml:space="preserve">PAGE</w:instrText>
      <w:fldChar w:fldCharType="separate"/>
      <w:fldChar w:fldCharType="end"/>
    </w:r>
    <w:r>
      <w:rPr>
        <w:color w:val="5A5A5A"/>
        <w:sz w:val="18"/>
        <w:szCs w:val="18"/>
      </w:rPr>
      <w:t xml:space="preserve"> of </w:t>
    </w:r>
    <w:r>
      <w:rPr>
        <w:color w:val="5A5A5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A5A5A"/>
        <w:sz w:val="16"/>
        <w:szCs w:val="16"/>
      </w:rPr>
      <w:t xml:space="preserve">VBCUA — Project Documentation</w:t>
    </w:r>
    <w:r>
      <w:rPr>
        <w:sz w:val="16"/>
        <w:szCs w:val="16"/>
      </w:rPr>
      <w:t xml:space="preserve">	</w:t>
    </w:r>
    <w:r>
      <w:rPr>
        <w:i/>
        <w:iCs/>
        <w:color w:val="5A5A5A"/>
        <w:sz w:val="16"/>
        <w:szCs w:val="16"/>
      </w:rPr>
      <w:t xml:space="preserve">Voice-Based Concept Understanding Analyser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2026-07-11T09:10:30.391Z</dcterms:created>
  <dcterms:modified xsi:type="dcterms:W3CDTF">2026-07-11T09:10:30.409Z</dcterms:modified>
</cp:coreProperties>
</file>

<file path=docProps/custom.xml><?xml version="1.0" encoding="utf-8"?>
<Properties xmlns="http://schemas.openxmlformats.org/officeDocument/2006/custom-properties" xmlns:vt="http://schemas.openxmlformats.org/officeDocument/2006/docPropsVTypes"/>
</file>