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/>
          <w:b/>
          <w:color w:val="102C57"/>
          <w:sz w:val="44"/>
        </w:rPr>
        <w:t>Supply Chain X — System Overview &amp; Architecture</w:t>
      </w:r>
    </w:p>
    <w:p>
      <w:pPr>
        <w:spacing w:after="360"/>
      </w:pPr>
      <w:r>
        <w:rPr>
          <w:rFonts w:ascii="Arial" w:hAnsi="Arial"/>
          <w:i/>
          <w:color w:val="505050"/>
          <w:sz w:val="24"/>
        </w:rPr>
        <w:t>AI-Powered Supply Chain Intelligence Platform</w:t>
      </w:r>
    </w:p>
    <w:p>
      <w:pPr>
        <w:spacing w:after="280" w:line="276" w:lineRule="auto"/>
      </w:pPr>
      <w:r>
        <w:rPr>
          <w:rFonts w:ascii="Calibri" w:hAnsi="Calibri"/>
          <w:sz w:val="22"/>
        </w:rPr>
        <w:t>This document summarizes the end-to-end system architecture, machine learning workflows, and data integration pipelines for Supply Chain X. The platform leverages modern web technology (React, FastAPI), specialized machine learning models, and CP-SAT optimization algorithms to deliver actionable supply chain intelligence, predictive insights, and automated operational planning.</w:t>
      </w:r>
    </w:p>
    <w:p>
      <w:pPr>
        <w:keepNext/>
        <w:spacing w:before="320" w:after="120"/>
      </w:pPr>
      <w:r>
        <w:rPr>
          <w:rFonts w:ascii="Arial" w:hAnsi="Arial"/>
          <w:b/>
          <w:color w:val="102C57"/>
          <w:sz w:val="30"/>
        </w:rPr>
        <w:t>1. High-Level System Architecture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i/>
          <w:color w:val="646464"/>
          <w:sz w:val="19"/>
        </w:rPr>
        <w:t>Figure 1: Supply Chain X — System Architecture (High Level)</w:t>
      </w:r>
    </w:p>
    <w:p>
      <w:pPr>
        <w:keepNext/>
        <w:spacing w:before="200" w:after="80"/>
      </w:pPr>
      <w:r>
        <w:rPr>
          <w:rFonts w:ascii="Arial" w:hAnsi="Arial"/>
          <w:b/>
          <w:color w:val="1E5A96"/>
          <w:sz w:val="24"/>
        </w:rPr>
        <w:t>Architecture Breakdown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 xml:space="preserve">User Interface Layer (Frontend): </w:t>
      </w:r>
      <w:r>
        <w:rPr>
          <w:rFonts w:ascii="Calibri" w:hAnsi="Calibri"/>
          <w:sz w:val="21"/>
        </w:rPr>
        <w:t>Built with a Modern React Dashboard featuring 17 views, including Dashboard (Overview &amp; KPIs), Inventory (Stock &amp; Warehouses), Suppliers (Risk &amp; Performance), Orders Management, Production (Planning &amp; Capacity), Shipments (Tracking &amp; Delivery), Crisis (Risk Alerts), and Settings.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 xml:space="preserve">API Communication: </w:t>
      </w:r>
      <w:r>
        <w:rPr>
          <w:rFonts w:ascii="Calibri" w:hAnsi="Calibri"/>
          <w:sz w:val="21"/>
        </w:rPr>
        <w:t>Employs HTTP/REST API with JSON payloads connecting frontend components with backend services.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 xml:space="preserve">Backend Layer (FastAPI): </w:t>
      </w:r>
      <w:r>
        <w:rPr>
          <w:rFonts w:ascii="Calibri" w:hAnsi="Calibri"/>
          <w:sz w:val="21"/>
        </w:rPr>
        <w:t>Houses business logic, API routing, ML integration, and optimization solvers. Comprises API Routes (Predictions, Optimization, Data Management, Authentication), ML Service (Load Trained Models, Preprocessing, Inference, Metrics &amp; Logging), Optimization Service (CP-SAT Solver, Scenario Analysis, Decision Support), Security Layer (Input Validation, CSV Sanitization, Error Handling, Access Control), and Data Service (Dataset Processing, Feature Engineering, Model Artifacts).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 xml:space="preserve">Data &amp; ML Layer (Storage &amp; Models): </w:t>
      </w:r>
      <w:r>
        <w:rPr>
          <w:rFonts w:ascii="Calibri" w:hAnsi="Calibri"/>
          <w:sz w:val="21"/>
        </w:rPr>
        <w:t>Manages Dataset Storage (CSV/Excel files), Trained Models (Demand Forecasting, Delay Prediction, Crisis Risk Prediction), Model Artifacts (model.pkl, preprocessor.pkl, metrics.json), and Persistent Storage in project directories.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 xml:space="preserve">External Services (Optional): </w:t>
      </w:r>
      <w:r>
        <w:rPr>
          <w:rFonts w:ascii="Calibri" w:hAnsi="Calibri"/>
          <w:sz w:val="21"/>
        </w:rPr>
        <w:t>Integrates optional APIs for Weather Data (risk analysis), Transport APIs (logistics data), and Location Services (tracking &amp; mapping).</w:t>
      </w:r>
    </w:p>
    <w:p>
      <w:pPr>
        <w:keepNext/>
        <w:spacing w:before="320" w:after="120"/>
      </w:pPr>
      <w:r>
        <w:rPr>
          <w:rFonts w:ascii="Arial" w:hAnsi="Arial"/>
          <w:b/>
          <w:color w:val="102C57"/>
          <w:sz w:val="30"/>
        </w:rPr>
        <w:t>2. AI/ML Prediction Workflow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i/>
          <w:color w:val="646464"/>
          <w:sz w:val="19"/>
        </w:rPr>
        <w:t>Figure 2: Supply Chain X — AI/ML Prediction Workflow (From Data to Decisions)</w:t>
      </w:r>
    </w:p>
    <w:p>
      <w:pPr>
        <w:keepNext/>
        <w:spacing w:before="200" w:after="80"/>
      </w:pPr>
      <w:r>
        <w:rPr>
          <w:rFonts w:ascii="Arial" w:hAnsi="Arial"/>
          <w:b/>
          <w:color w:val="1E5A96"/>
          <w:sz w:val="24"/>
        </w:rPr>
        <w:t>Workflow Stages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 xml:space="preserve">Step 1: Data Input: </w:t>
      </w:r>
      <w:r>
        <w:rPr>
          <w:rFonts w:ascii="Calibri" w:hAnsi="Calibri"/>
          <w:sz w:val="21"/>
        </w:rPr>
        <w:t>Accepts historical data (CSV/Excel datasets) and real-time operational inputs (API or manual UI entry) containing demand, inventory levels, lead times, supplier risk, weather data, and transport costs.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 xml:space="preserve">Step 2: Data Preprocessing: </w:t>
      </w:r>
      <w:r>
        <w:rPr>
          <w:rFonts w:ascii="Calibri" w:hAnsi="Calibri"/>
          <w:sz w:val="21"/>
        </w:rPr>
        <w:t>Cleans, transforms, and prepares data via missing value imputation, duplicate removal, feature engineering, scaling &amp; encoding, and strict train/val/test splitting to prevent data leakage.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 xml:space="preserve">Step 3: ML Models (Task-Specific): </w:t>
      </w:r>
      <w:r>
        <w:rPr>
          <w:rFonts w:ascii="Calibri" w:hAnsi="Calibri"/>
          <w:sz w:val="21"/>
        </w:rPr>
        <w:t>Deploys targeted algorithms — Demand Forecasting (Random Forest, XGBoost), Delivery Delay Prediction (Logistic Regression, XGBoost), Crisis Risk Prediction (Random Forest, XGBoost), and Reorder Recommendation (Gradient Boosting, Prophet).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 xml:space="preserve">Step 4: Model Artifacts: </w:t>
      </w:r>
      <w:r>
        <w:rPr>
          <w:rFonts w:ascii="Calibri" w:hAnsi="Calibri"/>
          <w:sz w:val="21"/>
        </w:rPr>
        <w:t>Maintains versioned model binaries (.pkl, .joblib), preprocessing pipelines (scalers, encoders), evaluation metrics (accuracy, precision, recall), and feature metadata.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 xml:space="preserve">Step 5: Prediction Output &amp; FastAPI Endpoints: </w:t>
      </w:r>
      <w:r>
        <w:rPr>
          <w:rFonts w:ascii="Calibri" w:hAnsi="Calibri"/>
          <w:sz w:val="21"/>
        </w:rPr>
        <w:t>Exposes dedicated endpoints (/api/predict/demand, /api/predict/delay-risk, /api/predict/crisis-risk, /api/predict/reorder) with input validation, error handling, and JSON formatted predictions delivered directly to the frontend views.</w:t>
      </w:r>
    </w:p>
    <w:p>
      <w:pPr>
        <w:keepNext/>
        <w:spacing w:before="200" w:after="80"/>
      </w:pPr>
      <w:r>
        <w:rPr>
          <w:rFonts w:ascii="Arial" w:hAnsi="Arial"/>
          <w:b/>
          <w:color w:val="1E5A96"/>
          <w:sz w:val="24"/>
        </w:rPr>
        <w:t>Key Business Benefits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 xml:space="preserve">Faster Decision Making: </w:t>
      </w:r>
      <w:r>
        <w:rPr>
          <w:rFonts w:ascii="Calibri" w:hAnsi="Calibri"/>
          <w:sz w:val="21"/>
        </w:rPr>
        <w:t>Accelerated decision-making powered by predictive AI insights.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 xml:space="preserve">Reduced Risk: </w:t>
      </w:r>
      <w:r>
        <w:rPr>
          <w:rFonts w:ascii="Calibri" w:hAnsi="Calibri"/>
          <w:sz w:val="21"/>
        </w:rPr>
        <w:t>Proactive crisis detection and fewer operational supply chain disruptions.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 xml:space="preserve">Optimized Inventory: </w:t>
      </w:r>
      <w:r>
        <w:rPr>
          <w:rFonts w:ascii="Calibri" w:hAnsi="Calibri"/>
          <w:sz w:val="21"/>
        </w:rPr>
        <w:t>Precision safety stock allocation and automated reorder planning.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 xml:space="preserve">Resilient Supply Chain: </w:t>
      </w:r>
      <w:r>
        <w:rPr>
          <w:rFonts w:ascii="Calibri" w:hAnsi="Calibri"/>
          <w:sz w:val="21"/>
        </w:rPr>
        <w:t>Increased adaptability and resilience across logistics operations.</w:t>
      </w:r>
    </w:p>
    <w:p>
      <w:pPr>
        <w:keepNext/>
        <w:spacing w:before="320" w:after="120"/>
      </w:pPr>
      <w:r>
        <w:rPr>
          <w:rFonts w:ascii="Arial" w:hAnsi="Arial"/>
          <w:b/>
          <w:color w:val="102C57"/>
          <w:sz w:val="30"/>
        </w:rPr>
        <w:t>3. Data Flow &amp; System Integration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i/>
          <w:color w:val="646464"/>
          <w:sz w:val="19"/>
        </w:rPr>
        <w:t>Figure 3: Supply Chain X — End-to-End Data Flow &amp; System Integration</w:t>
      </w:r>
    </w:p>
    <w:p>
      <w:pPr>
        <w:keepNext/>
        <w:spacing w:before="200" w:after="80"/>
      </w:pPr>
      <w:r>
        <w:rPr>
          <w:rFonts w:ascii="Arial" w:hAnsi="Arial"/>
          <w:b/>
          <w:color w:val="1E5A96"/>
          <w:sz w:val="24"/>
        </w:rPr>
        <w:t>Integrated Lifecycle Steps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 xml:space="preserve">1. Data Sources: </w:t>
      </w:r>
      <w:r>
        <w:rPr>
          <w:rFonts w:ascii="Calibri" w:hAnsi="Calibri"/>
          <w:sz w:val="21"/>
        </w:rPr>
        <w:t>Combines internal datasets, real-time operational feeds, and optional external API inputs.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 xml:space="preserve">2. Data Processing: </w:t>
      </w:r>
      <w:r>
        <w:rPr>
          <w:rFonts w:ascii="Calibri" w:hAnsi="Calibri"/>
          <w:sz w:val="21"/>
        </w:rPr>
        <w:t>Executes ETL processes, schema validation, data cleaning, feature engineering, and dataset splitting.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 xml:space="preserve">3. ML Training &amp; Models: </w:t>
      </w:r>
      <w:r>
        <w:rPr>
          <w:rFonts w:ascii="Calibri" w:hAnsi="Calibri"/>
          <w:sz w:val="21"/>
        </w:rPr>
        <w:t>Builds, trains, and evaluates regression and classification models for demand, delay, and crisis risk assessment.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 xml:space="preserve">4. Model Artifacts: </w:t>
      </w:r>
      <w:r>
        <w:rPr>
          <w:rFonts w:ascii="Calibri" w:hAnsi="Calibri"/>
          <w:sz w:val="21"/>
        </w:rPr>
        <w:t>Stores versioned model files, pipelines, and evaluation metadata in designated directory paths.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 xml:space="preserve">5. FastAPI Backend: </w:t>
      </w:r>
      <w:r>
        <w:rPr>
          <w:rFonts w:ascii="Calibri" w:hAnsi="Calibri"/>
          <w:sz w:val="21"/>
        </w:rPr>
        <w:t>Serves real-time inference endpoints, performs input validation, and formats JSON outputs.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 xml:space="preserve">6. Frontend Dashboard: </w:t>
      </w:r>
      <w:r>
        <w:rPr>
          <w:rFonts w:ascii="Calibri" w:hAnsi="Calibri"/>
          <w:sz w:val="21"/>
        </w:rPr>
        <w:t>Interactive React + TypeScript interface providing 17 views, visualizations, risk alerts, and recommendations.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 xml:space="preserve">7. CP-SAT Optimizer: </w:t>
      </w:r>
      <w:r>
        <w:rPr>
          <w:rFonts w:ascii="Calibri" w:hAnsi="Calibri"/>
          <w:sz w:val="21"/>
        </w:rPr>
        <w:t>Independent optimization service executing production planning, inventory optimization, and logistics routing.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 xml:space="preserve">8. External Services: </w:t>
      </w:r>
      <w:r>
        <w:rPr>
          <w:rFonts w:ascii="Calibri" w:hAnsi="Calibri"/>
          <w:sz w:val="21"/>
        </w:rPr>
        <w:t>Enhances system intelligence with live weather, transport logistics, and geographic tracking data.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