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021A565D" w:rsidR="009303D9" w:rsidRDefault="009024C3" w:rsidP="00815A14">
      <w:pPr>
        <w:pStyle w:val="papertitle"/>
        <w:spacing w:before="100" w:beforeAutospacing="1" w:after="100" w:afterAutospacing="1"/>
        <w:rPr>
          <w:kern w:val="48"/>
        </w:rPr>
      </w:pPr>
      <w:r>
        <w:rPr>
          <w:kern w:val="48"/>
        </w:rPr>
        <w:t>Order Demand Forecasting Through Customer Behavior and Seasonal Pattern</w:t>
      </w:r>
    </w:p>
    <w:p w14:paraId="338895A0" w14:textId="10CBCB97" w:rsidR="00642D03" w:rsidRDefault="00642D03" w:rsidP="009845C3">
      <w:pPr>
        <w:pStyle w:val="Author"/>
        <w:spacing w:before="0" w:after="0"/>
        <w:rPr>
          <w:sz w:val="18"/>
          <w:szCs w:val="18"/>
        </w:rPr>
      </w:pPr>
      <w:r>
        <w:rPr>
          <w:sz w:val="18"/>
          <w:szCs w:val="18"/>
        </w:rPr>
        <w:t>Prabahar Godwin James</w:t>
      </w:r>
      <w:r w:rsidRPr="00F847A6">
        <w:rPr>
          <w:sz w:val="18"/>
          <w:szCs w:val="18"/>
        </w:rPr>
        <w:br/>
      </w:r>
      <w:r>
        <w:rPr>
          <w:sz w:val="18"/>
          <w:szCs w:val="18"/>
        </w:rPr>
        <w:t xml:space="preserve">Computer Science and Engineering, </w:t>
      </w:r>
      <w:r w:rsidRPr="00F847A6">
        <w:rPr>
          <w:sz w:val="18"/>
          <w:szCs w:val="18"/>
        </w:rPr>
        <w:br/>
      </w:r>
      <w:r>
        <w:rPr>
          <w:sz w:val="18"/>
          <w:szCs w:val="18"/>
        </w:rPr>
        <w:t>Sri Sai Ram Institute of Technology,</w:t>
      </w:r>
    </w:p>
    <w:p w14:paraId="476FD69F" w14:textId="41245EF1" w:rsidR="00642D03" w:rsidRPr="00642D03" w:rsidRDefault="00642D03" w:rsidP="009845C3">
      <w:pPr>
        <w:pStyle w:val="Author"/>
        <w:spacing w:before="0" w:after="240"/>
        <w:rPr>
          <w:sz w:val="18"/>
          <w:szCs w:val="18"/>
        </w:rPr>
      </w:pPr>
      <w:r>
        <w:rPr>
          <w:sz w:val="18"/>
          <w:szCs w:val="18"/>
        </w:rPr>
        <w:t>Chennai, India.</w:t>
      </w:r>
      <w:r w:rsidRPr="00F847A6">
        <w:rPr>
          <w:sz w:val="18"/>
          <w:szCs w:val="18"/>
        </w:rPr>
        <w:br/>
      </w:r>
      <w:r>
        <w:rPr>
          <w:sz w:val="18"/>
          <w:szCs w:val="18"/>
        </w:rPr>
        <w:t>Email: prabahar.cse@sairamtap.edu.in</w:t>
      </w:r>
    </w:p>
    <w:p w14:paraId="4A75BFD1" w14:textId="107FAD80" w:rsidR="00642D03" w:rsidRPr="00CA4392" w:rsidRDefault="00642D03" w:rsidP="00642D03">
      <w:pPr>
        <w:pStyle w:val="Author"/>
        <w:spacing w:before="100" w:beforeAutospacing="1" w:after="100" w:afterAutospacing="1"/>
        <w:jc w:val="both"/>
        <w:rPr>
          <w:sz w:val="16"/>
          <w:szCs w:val="16"/>
        </w:rPr>
        <w:sectPr w:rsidR="00642D03" w:rsidRPr="00CA4392" w:rsidSect="003B4E04">
          <w:footerReference w:type="first" r:id="rId8"/>
          <w:pgSz w:w="11906" w:h="16838" w:code="9"/>
          <w:pgMar w:top="540" w:right="893" w:bottom="1440" w:left="893" w:header="720" w:footer="720" w:gutter="0"/>
          <w:cols w:space="720"/>
          <w:titlePg/>
          <w:docGrid w:linePitch="360"/>
        </w:sectPr>
      </w:pPr>
    </w:p>
    <w:p w14:paraId="224C9F2D" w14:textId="13912AC1"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 xml:space="preserve">Email : </w:t>
      </w:r>
      <w:r w:rsidR="00690E1B">
        <w:rPr>
          <w:sz w:val="18"/>
          <w:szCs w:val="18"/>
        </w:rPr>
        <w:t>sit19cs000</w:t>
      </w:r>
      <w:r w:rsidR="00515F07">
        <w:rPr>
          <w:sz w:val="18"/>
          <w:szCs w:val="18"/>
        </w:rPr>
        <w:t>@</w:t>
      </w:r>
      <w:r w:rsidR="00690E1B">
        <w:rPr>
          <w:sz w:val="18"/>
          <w:szCs w:val="18"/>
        </w:rPr>
        <w:t>sairamtap.edu.in</w:t>
      </w:r>
    </w:p>
    <w:p w14:paraId="70834A8D" w14:textId="77777777" w:rsidR="00884102" w:rsidRDefault="00BD670B" w:rsidP="009845C3">
      <w:pPr>
        <w:pStyle w:val="Author"/>
        <w:spacing w:before="0" w:after="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67A7E2D8" w:rsidR="001A3B3D" w:rsidRDefault="00515F07" w:rsidP="009845C3">
      <w:pPr>
        <w:pStyle w:val="Author"/>
        <w:spacing w:before="0" w:after="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 xml:space="preserve">Email: </w:t>
      </w:r>
      <w:r w:rsidR="00690E1B">
        <w:rPr>
          <w:sz w:val="18"/>
          <w:szCs w:val="18"/>
        </w:rPr>
        <w:t>sit19cs044</w:t>
      </w:r>
      <w:r>
        <w:rPr>
          <w:sz w:val="18"/>
          <w:szCs w:val="18"/>
        </w:rPr>
        <w:t>@</w:t>
      </w:r>
      <w:r w:rsidR="00690E1B">
        <w:rPr>
          <w:sz w:val="18"/>
          <w:szCs w:val="18"/>
        </w:rPr>
        <w:t>sairamtap.edu.in</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r w:rsidRPr="006041EA">
        <w:t xml:space="preserve">Hyojeoung Kim </w:t>
      </w:r>
      <w:r w:rsidR="00233EF7">
        <w:rPr>
          <w:lang w:val="en-US"/>
        </w:rPr>
        <w:t>et al</w:t>
      </w:r>
      <w:r w:rsidR="00A15BF5">
        <w:rPr>
          <w:lang w:val="en-US"/>
        </w:rPr>
        <w:t xml:space="preserve">. [1] </w:t>
      </w:r>
      <w:r w:rsidRPr="006041EA">
        <w:t>[2023]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w:t>
      </w:r>
      <w:r w:rsidRPr="006041EA">
        <w:t xml:space="preserve">prediction method that gives better performance. They also noticed that the accuracy </w:t>
      </w:r>
      <w:r>
        <w:rPr>
          <w:lang w:val="en-IN"/>
        </w:rPr>
        <w:t>changed</w:t>
      </w:r>
      <w:r w:rsidRPr="006041EA">
        <w:t xml:space="preserve"> when adding wind speed and precipitation to the hybrid model. Hyojeoung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Marco Ratusny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r>
        <w:t>Uppala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r w:rsidRPr="00A018F5">
        <w:rPr>
          <w:lang w:val="en-US"/>
        </w:rPr>
        <w:t>Nithin Soundar S J et al. [4] proposed using a CNN- LSTM model to forecast retail demand. Equipped with the Swish Activation Function</w:t>
      </w:r>
      <w:r>
        <w:rPr>
          <w:lang w:val="en-US"/>
        </w:rPr>
        <w:t xml:space="preserve"> </w:t>
      </w:r>
      <w:r w:rsidRPr="00A018F5">
        <w:rPr>
          <w:lang w:val="en-US"/>
        </w:rPr>
        <w:t>it works better than the traditional ReLU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experiment results suggest using CNN- LSTM Model as it hasconsiderably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and the algorithm with the least RMSE value is GradientBoost</w:t>
      </w:r>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This study done by Yeu-Shiang Huang, Chia-Hsien Ho, and Chih-Chiang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 xml:space="preserve">of information </w:t>
      </w:r>
      <w:r w:rsidRPr="00854FC3">
        <w:rPr>
          <w:lang w:val="en-US"/>
        </w:rPr>
        <w:lastRenderedPageBreak/>
        <w:t>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with the aim of maximizing profits,the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01320935"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w:t>
      </w:r>
      <w:r w:rsidR="003D05BE">
        <w:rPr>
          <w:shd w:val="clear" w:color="auto" w:fill="F7F7F8"/>
          <w:lang w:val="en-IN"/>
        </w:rPr>
        <w:t>i</w:t>
      </w:r>
      <w:r w:rsidRPr="00282745">
        <w:rPr>
          <w:shd w:val="clear" w:color="auto" w:fill="F7F7F8"/>
        </w:rPr>
        <w:t>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5415AAD6" w:rsidR="003B3D77" w:rsidRPr="005B520E" w:rsidRDefault="003B3D77" w:rsidP="003B3D77">
      <w:pPr>
        <w:pStyle w:val="BodyText"/>
        <w:ind w:firstLine="0"/>
      </w:pPr>
      <w:r>
        <w:rPr>
          <w:noProof/>
        </w:rPr>
        <w:lastRenderedPageBreak/>
        <w:drawing>
          <wp:inline distT="0" distB="0" distL="0" distR="0" wp14:anchorId="5E47A809" wp14:editId="01573C07">
            <wp:extent cx="3078480" cy="18586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58645"/>
                    </a:xfrm>
                    <a:prstGeom prst="rect">
                      <a:avLst/>
                    </a:prstGeom>
                  </pic:spPr>
                </pic:pic>
              </a:graphicData>
            </a:graphic>
          </wp:inline>
        </w:drawing>
      </w:r>
    </w:p>
    <w:p w14:paraId="35E49011" w14:textId="406AF529" w:rsidR="0073364D" w:rsidRDefault="0073364D" w:rsidP="00E7596C">
      <w:pPr>
        <w:pStyle w:val="BodyText"/>
        <w:rPr>
          <w:lang w:val="en-IN"/>
        </w:rPr>
      </w:pPr>
      <w:r w:rsidRPr="0073364D">
        <w:rPr>
          <w:lang w:val="en-IN"/>
        </w:rPr>
        <w:t>In contrast to ANN, the RNN model works by saving the output of one step and feeding it into the next stage of the input sequence. This procedure is repeated until the input layer's entire sequence has been processed.</w:t>
      </w:r>
    </w:p>
    <w:p w14:paraId="31823E7C" w14:textId="58B24AF1" w:rsidR="00DC4264" w:rsidRDefault="00DC4264" w:rsidP="00DC4264">
      <w:pPr>
        <w:pStyle w:val="BodyText"/>
        <w:rPr>
          <w:lang w:val="en-IN"/>
        </w:rPr>
      </w:pPr>
      <w:r>
        <w:rPr>
          <w:lang w:val="en-IN"/>
        </w:rPr>
        <w:t xml:space="preserve">Fig 4: </w:t>
      </w:r>
      <w:r w:rsidRPr="00DC4264">
        <w:rPr>
          <w:lang w:val="en-IN"/>
        </w:rPr>
        <w:t>It provides specific details regarding the model's executive summary.</w:t>
      </w:r>
    </w:p>
    <w:p w14:paraId="40B0E3EE" w14:textId="4AF1D618" w:rsidR="00930E2A" w:rsidRDefault="00930E2A" w:rsidP="00930E2A">
      <w:pPr>
        <w:pStyle w:val="BodyText"/>
        <w:ind w:firstLine="0"/>
        <w:rPr>
          <w:lang w:val="en-IN"/>
        </w:rPr>
      </w:pPr>
      <w:r w:rsidRPr="00930E2A">
        <w:rPr>
          <w:noProof/>
          <w:lang w:val="en-IN"/>
        </w:rPr>
        <w:drawing>
          <wp:inline distT="0" distB="0" distL="0" distR="0" wp14:anchorId="2C472F8F" wp14:editId="3C78082F">
            <wp:extent cx="3089910" cy="164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644650"/>
                    </a:xfrm>
                    <a:prstGeom prst="rect">
                      <a:avLst/>
                    </a:prstGeom>
                  </pic:spPr>
                </pic:pic>
              </a:graphicData>
            </a:graphic>
          </wp:inline>
        </w:drawing>
      </w:r>
    </w:p>
    <w:p w14:paraId="3AAF28B1" w14:textId="3C31245F" w:rsidR="00DC4264" w:rsidRDefault="00DC4264" w:rsidP="00DC4264">
      <w:pPr>
        <w:pStyle w:val="BodyText"/>
        <w:ind w:left="1418" w:right="1605" w:firstLine="0"/>
        <w:rPr>
          <w:lang w:val="en-IN"/>
        </w:rPr>
      </w:pPr>
      <w:r>
        <w:rPr>
          <w:lang w:val="en-IN"/>
        </w:rPr>
        <w:t>Fig 4: Model Summary</w:t>
      </w:r>
    </w:p>
    <w:p w14:paraId="444D330B" w14:textId="549080FC" w:rsidR="00DC4264" w:rsidRDefault="00DC4264" w:rsidP="00DC4264">
      <w:pPr>
        <w:pStyle w:val="BodyText"/>
        <w:ind w:right="46" w:firstLine="284"/>
        <w:rPr>
          <w:lang w:val="en-IN"/>
        </w:rPr>
      </w:pPr>
      <w:r>
        <w:rPr>
          <w:lang w:val="en-IN"/>
        </w:rPr>
        <w:tab/>
      </w:r>
      <w:r w:rsidRPr="00DC4264">
        <w:rPr>
          <w:lang w:val="en-IN"/>
        </w:rPr>
        <w:t>The mean squared error loss function was used to calculate the loss after fitting the model for 20 epochs.</w:t>
      </w:r>
    </w:p>
    <w:p w14:paraId="677D95EC" w14:textId="27C75BC1" w:rsidR="009303D9" w:rsidRDefault="00DC4264" w:rsidP="00ED0149">
      <w:pPr>
        <w:pStyle w:val="Heading2"/>
      </w:pPr>
      <w:r>
        <w:t>Activation Function</w:t>
      </w:r>
    </w:p>
    <w:p w14:paraId="6A77E90C" w14:textId="074BA017" w:rsidR="00DC4264" w:rsidRDefault="00DC4264" w:rsidP="00E7596C">
      <w:pPr>
        <w:pStyle w:val="BodyText"/>
        <w:rPr>
          <w:lang w:val="en-US"/>
        </w:rPr>
      </w:pPr>
      <w:r w:rsidRPr="00DC4264">
        <w:t xml:space="preserve">One of the key mechanisms in neural networks that </w:t>
      </w:r>
      <w:r>
        <w:rPr>
          <w:lang w:val="en-IN"/>
        </w:rPr>
        <w:t>determine</w:t>
      </w:r>
      <w:r w:rsidRPr="00DC4264">
        <w:t xml:space="preserve"> whether a neuron should be engaged or not is the activation function. Several well-liked activation functions exist. </w:t>
      </w:r>
      <w:r w:rsidR="00ED4748">
        <w:rPr>
          <w:lang w:val="en-US"/>
        </w:rPr>
        <w:t>This paper uses the activation function named ReLU.</w:t>
      </w:r>
    </w:p>
    <w:p w14:paraId="0EADD352" w14:textId="42A76978" w:rsidR="00ED4748" w:rsidRDefault="00ED4748" w:rsidP="00ED4748">
      <w:pPr>
        <w:autoSpaceDE w:val="0"/>
        <w:autoSpaceDN w:val="0"/>
        <w:adjustRightInd w:val="0"/>
        <w:ind w:firstLine="288"/>
        <w:jc w:val="left"/>
        <w:rPr>
          <w:rFonts w:ascii="Times New Roman,Italic" w:hAnsi="Times New Roman,Italic" w:cs="Times New Roman,Italic"/>
          <w:i/>
          <w:iCs/>
          <w:lang w:val="en-IN"/>
        </w:rPr>
      </w:pPr>
      <w:r>
        <w:rPr>
          <w:rFonts w:ascii="Times New Roman,Italic" w:hAnsi="Times New Roman,Italic" w:cs="Times New Roman,Italic"/>
          <w:i/>
          <w:iCs/>
          <w:lang w:val="en-IN"/>
        </w:rPr>
        <w:t>1) ReLU Activation Function:</w:t>
      </w:r>
    </w:p>
    <w:p w14:paraId="1FD3E3C7" w14:textId="2C93EA5B" w:rsidR="00ED4748" w:rsidRDefault="00ED4748" w:rsidP="00ED4748">
      <w:pPr>
        <w:pStyle w:val="BodyText"/>
        <w:ind w:left="288"/>
        <w:rPr>
          <w:spacing w:val="0"/>
          <w:lang w:val="en-IN" w:eastAsia="en-US"/>
        </w:rPr>
      </w:pPr>
      <w:r w:rsidRPr="00ED4748">
        <w:rPr>
          <w:spacing w:val="0"/>
          <w:lang w:val="en-IN" w:eastAsia="en-US"/>
        </w:rPr>
        <w:t>A non-linear activation function is ReLU. Neurons are only deactivated when the output is zero. ReLU has an advantage over the other activation mechanisms in this situation.</w:t>
      </w:r>
    </w:p>
    <w:p w14:paraId="41926A84" w14:textId="3F863C2C" w:rsidR="00203E27" w:rsidRDefault="00203E27" w:rsidP="00203E27">
      <w:pPr>
        <w:pStyle w:val="BodyText"/>
        <w:rPr>
          <w:spacing w:val="0"/>
          <w:lang w:val="en-IN" w:eastAsia="en-US"/>
        </w:rPr>
      </w:pPr>
      <w:r>
        <w:rPr>
          <w:spacing w:val="0"/>
          <w:lang w:val="en-IN" w:eastAsia="en-US"/>
        </w:rPr>
        <w:t xml:space="preserve">Fig 5: The graph below represents the basic ReLU activation function. </w:t>
      </w:r>
    </w:p>
    <w:p w14:paraId="1BDD50ED" w14:textId="17D9AE26" w:rsidR="00ED4748" w:rsidRDefault="00ED4748" w:rsidP="00ED4748">
      <w:pPr>
        <w:pStyle w:val="BodyText"/>
        <w:tabs>
          <w:tab w:val="clear" w:pos="288"/>
        </w:tabs>
        <w:ind w:left="1560" w:firstLine="0"/>
        <w:rPr>
          <w:lang w:val="en-IN"/>
        </w:rPr>
      </w:pPr>
      <w:r>
        <w:rPr>
          <w:lang w:val="en-IN"/>
        </w:rPr>
        <w:t>f(y)=max (0, y)</w:t>
      </w:r>
    </w:p>
    <w:p w14:paraId="14FA95D0" w14:textId="5FFFA659" w:rsidR="00ED4748" w:rsidRDefault="00ED4748" w:rsidP="00ED4748">
      <w:pPr>
        <w:pStyle w:val="BodyText"/>
        <w:tabs>
          <w:tab w:val="clear" w:pos="288"/>
        </w:tabs>
        <w:ind w:firstLine="0"/>
        <w:rPr>
          <w:lang w:val="en-US"/>
        </w:rPr>
      </w:pPr>
      <w:r>
        <w:rPr>
          <w:noProof/>
          <w:lang w:val="en-US"/>
        </w:rPr>
        <w:drawing>
          <wp:inline distT="0" distB="0" distL="0" distR="0" wp14:anchorId="124D7E19" wp14:editId="2F0EA5E9">
            <wp:extent cx="3177540" cy="1701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78240" cy="1702175"/>
                    </a:xfrm>
                    <a:prstGeom prst="rect">
                      <a:avLst/>
                    </a:prstGeom>
                  </pic:spPr>
                </pic:pic>
              </a:graphicData>
            </a:graphic>
          </wp:inline>
        </w:drawing>
      </w:r>
    </w:p>
    <w:p w14:paraId="6D9D81D7" w14:textId="4C9DA838" w:rsidR="00203E27" w:rsidRPr="00ED4748" w:rsidRDefault="00203E27" w:rsidP="00203E27">
      <w:pPr>
        <w:pStyle w:val="BodyText"/>
        <w:tabs>
          <w:tab w:val="clear" w:pos="288"/>
        </w:tabs>
        <w:ind w:left="1560" w:firstLine="0"/>
        <w:rPr>
          <w:lang w:val="en-US"/>
        </w:rPr>
      </w:pPr>
      <w:r>
        <w:rPr>
          <w:lang w:val="en-US"/>
        </w:rPr>
        <w:t>Fig 5 : ReLU Function</w:t>
      </w:r>
    </w:p>
    <w:p w14:paraId="40DF8335" w14:textId="31440136" w:rsidR="009303D9" w:rsidRDefault="00ED4748" w:rsidP="006B6B66">
      <w:pPr>
        <w:pStyle w:val="Heading1"/>
      </w:pPr>
      <w:r>
        <w:t>training methods</w:t>
      </w:r>
    </w:p>
    <w:p w14:paraId="0BD7418D" w14:textId="2CF77CD4" w:rsidR="00DD12D8" w:rsidRDefault="00DD12D8" w:rsidP="000150E5">
      <w:pPr>
        <w:ind w:firstLine="288"/>
        <w:jc w:val="both"/>
      </w:pPr>
      <w:r>
        <w:t>We</w:t>
      </w:r>
      <w:r w:rsidRPr="00DD12D8">
        <w:t xml:space="preserve"> compared the performance of ETS, LSTM, and XGBoost models on a given dataset using MSE as the loss function and MAE as the performance metric. XGBoost, as a gradient boosting tree method, showed the best performance among the three models, while LSTM performed moderately well but required a larger dataset for training.: As shown in Table  the XGBoost model outperformed the other two models, achieving the lowest MAE of 0.059. The LSTM model performed moderately well, achieving an MAE of 0.094, but took much longer to train due to the limited dataset. This suggests that the LSTM model requires a larger dataset for training, which was not available in this study. On the other hand, ETS did not perform well on this dataset, achieving an MAE of 0.149. This could be due to the fact that the ETS model was not able to capture the order effectively.</w:t>
      </w:r>
    </w:p>
    <w:p w14:paraId="2D36E711" w14:textId="609EEC19" w:rsidR="000150E5" w:rsidRDefault="000150E5" w:rsidP="000150E5">
      <w:pPr>
        <w:ind w:firstLine="288"/>
        <w:jc w:val="both"/>
      </w:pPr>
      <w:r>
        <w:t>The sample dataset contains information about</w:t>
      </w:r>
      <w:r w:rsidR="00203E27">
        <w:t xml:space="preserve"> the attributes used in the data set for predicting the future demand for the product and that can be later used by the manufacturing firm to optimize the workflow inside their organization eventually resulting in eliminating the money spent on unwanted things and increase the profit of the organization.</w:t>
      </w:r>
    </w:p>
    <w:p w14:paraId="4BD45A2A" w14:textId="4E00F048" w:rsidR="00203E27" w:rsidRDefault="00203E27" w:rsidP="000150E5">
      <w:pPr>
        <w:ind w:firstLine="288"/>
        <w:jc w:val="both"/>
      </w:pPr>
      <w:r>
        <w:t>Fig 6: It shows the basic attributes used in the dataset to predict the future demand of the product categorized by product code and product category.</w:t>
      </w:r>
    </w:p>
    <w:p w14:paraId="150ED74C" w14:textId="77777777" w:rsidR="00DD12D8" w:rsidRDefault="00DD12D8" w:rsidP="00DD12D8">
      <w:pPr>
        <w:jc w:val="both"/>
      </w:pPr>
    </w:p>
    <w:p w14:paraId="7F0E6875" w14:textId="1E91D311" w:rsidR="00203E27" w:rsidRDefault="00203E27" w:rsidP="00203E27">
      <w:pPr>
        <w:jc w:val="both"/>
      </w:pPr>
      <w:r>
        <w:rPr>
          <w:noProof/>
        </w:rPr>
        <w:drawing>
          <wp:inline distT="0" distB="0" distL="0" distR="0" wp14:anchorId="08EB0C6E" wp14:editId="36E3EA43">
            <wp:extent cx="308991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910205"/>
                    </a:xfrm>
                    <a:prstGeom prst="rect">
                      <a:avLst/>
                    </a:prstGeom>
                  </pic:spPr>
                </pic:pic>
              </a:graphicData>
            </a:graphic>
          </wp:inline>
        </w:drawing>
      </w:r>
    </w:p>
    <w:p w14:paraId="5B5B05F8" w14:textId="77777777" w:rsidR="00DD12D8" w:rsidRDefault="00DD12D8" w:rsidP="00203E27">
      <w:pPr>
        <w:jc w:val="both"/>
      </w:pPr>
    </w:p>
    <w:p w14:paraId="62F80CBF" w14:textId="0C97D461" w:rsidR="00203E27" w:rsidRDefault="00203E27" w:rsidP="00203E27">
      <w:pPr>
        <w:ind w:left="1418"/>
        <w:jc w:val="both"/>
      </w:pPr>
      <w:r>
        <w:t>Fig 6: Sample dataset</w:t>
      </w:r>
    </w:p>
    <w:p w14:paraId="724499A9" w14:textId="7812E70E" w:rsidR="004073A7" w:rsidRDefault="004073A7" w:rsidP="004073A7">
      <w:pPr>
        <w:pStyle w:val="Heading1"/>
        <w:numPr>
          <w:ilvl w:val="0"/>
          <w:numId w:val="0"/>
        </w:numPr>
        <w:ind w:left="216"/>
      </w:pPr>
      <w:r>
        <w:t>Table I Observed mean squared error and mean absolute error value comparison for ets, xg-boost</w:t>
      </w:r>
      <w:r w:rsidR="005201FD">
        <w:t>,</w:t>
      </w:r>
      <w:r>
        <w:t xml:space="preserve"> and lstm model</w:t>
      </w:r>
    </w:p>
    <w:p w14:paraId="5F9C88B2" w14:textId="77777777" w:rsidR="00DD12D8" w:rsidRDefault="00DD12D8" w:rsidP="00DD12D8">
      <w:pPr>
        <w:spacing w:before="4"/>
        <w:rPr>
          <w:rFonts w:eastAsia="Times New Roman"/>
          <w:sz w:val="6"/>
          <w:szCs w:val="6"/>
        </w:rPr>
      </w:pPr>
    </w:p>
    <w:tbl>
      <w:tblPr>
        <w:tblStyle w:val="TableNormal1"/>
        <w:tblW w:w="4748" w:type="dxa"/>
        <w:tblInd w:w="106" w:type="dxa"/>
        <w:tblLayout w:type="fixed"/>
        <w:tblLook w:val="01E0" w:firstRow="1" w:lastRow="1" w:firstColumn="1" w:lastColumn="1" w:noHBand="0" w:noVBand="0"/>
      </w:tblPr>
      <w:tblGrid>
        <w:gridCol w:w="1583"/>
        <w:gridCol w:w="1583"/>
        <w:gridCol w:w="1582"/>
      </w:tblGrid>
      <w:tr w:rsidR="00DD12D8" w14:paraId="37EB4BC5" w14:textId="77777777" w:rsidTr="00577FFB">
        <w:trPr>
          <w:trHeight w:hRule="exact" w:val="545"/>
        </w:trPr>
        <w:tc>
          <w:tcPr>
            <w:tcW w:w="1583" w:type="dxa"/>
            <w:tcBorders>
              <w:top w:val="single" w:sz="8" w:space="0" w:color="000000"/>
              <w:left w:val="single" w:sz="8" w:space="0" w:color="000000"/>
              <w:bottom w:val="single" w:sz="8" w:space="0" w:color="000000"/>
              <w:right w:val="single" w:sz="8" w:space="0" w:color="000000"/>
            </w:tcBorders>
            <w:vAlign w:val="center"/>
          </w:tcPr>
          <w:p w14:paraId="1335001D" w14:textId="77777777" w:rsidR="00DD12D8" w:rsidRPr="0017162D" w:rsidRDefault="00DD12D8" w:rsidP="00577FFB">
            <w:pPr>
              <w:pStyle w:val="TableParagraph"/>
              <w:spacing w:before="49"/>
              <w:ind w:left="27"/>
              <w:jc w:val="center"/>
              <w:rPr>
                <w:rFonts w:ascii="Times New Roman" w:eastAsia="Arial" w:hAnsi="Times New Roman" w:cs="Times New Roman"/>
                <w:sz w:val="16"/>
                <w:szCs w:val="16"/>
              </w:rPr>
            </w:pPr>
            <w:r w:rsidRPr="0017162D">
              <w:rPr>
                <w:rFonts w:ascii="Times New Roman" w:hAnsi="Times New Roman" w:cs="Times New Roman"/>
                <w:b/>
                <w:sz w:val="16"/>
                <w:szCs w:val="16"/>
              </w:rPr>
              <w:t>Model</w:t>
            </w:r>
            <w:r w:rsidRPr="0017162D">
              <w:rPr>
                <w:rFonts w:ascii="Times New Roman" w:hAnsi="Times New Roman" w:cs="Times New Roman"/>
                <w:b/>
                <w:spacing w:val="-13"/>
                <w:sz w:val="16"/>
                <w:szCs w:val="16"/>
              </w:rPr>
              <w:t xml:space="preserve"> </w:t>
            </w:r>
            <w:r w:rsidRPr="0017162D">
              <w:rPr>
                <w:rFonts w:ascii="Times New Roman" w:hAnsi="Times New Roman" w:cs="Times New Roman"/>
                <w:b/>
                <w:spacing w:val="-1"/>
                <w:sz w:val="16"/>
                <w:szCs w:val="16"/>
              </w:rPr>
              <w:t>Name</w:t>
            </w:r>
          </w:p>
        </w:tc>
        <w:tc>
          <w:tcPr>
            <w:tcW w:w="1583" w:type="dxa"/>
            <w:tcBorders>
              <w:top w:val="single" w:sz="8" w:space="0" w:color="000000"/>
              <w:left w:val="single" w:sz="8" w:space="0" w:color="000000"/>
              <w:bottom w:val="single" w:sz="8" w:space="0" w:color="000000"/>
              <w:right w:val="single" w:sz="8" w:space="0" w:color="000000"/>
            </w:tcBorders>
            <w:vAlign w:val="center"/>
          </w:tcPr>
          <w:p w14:paraId="73521E24" w14:textId="60B4FFE7" w:rsidR="00DD12D8" w:rsidRPr="0017162D" w:rsidRDefault="00DD12D8" w:rsidP="00577FFB">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z w:val="16"/>
                <w:szCs w:val="16"/>
              </w:rPr>
              <w:t>MSE (Mean Squared Error)</w:t>
            </w:r>
          </w:p>
        </w:tc>
        <w:tc>
          <w:tcPr>
            <w:tcW w:w="1582" w:type="dxa"/>
            <w:tcBorders>
              <w:top w:val="single" w:sz="8" w:space="0" w:color="000000"/>
              <w:left w:val="single" w:sz="8" w:space="0" w:color="000000"/>
              <w:bottom w:val="single" w:sz="8" w:space="0" w:color="000000"/>
              <w:right w:val="single" w:sz="8" w:space="0" w:color="000000"/>
            </w:tcBorders>
            <w:vAlign w:val="center"/>
          </w:tcPr>
          <w:p w14:paraId="305B4177" w14:textId="0D02F69B" w:rsidR="00DD12D8" w:rsidRPr="0017162D" w:rsidRDefault="00DD12D8" w:rsidP="00577FFB">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pacing w:val="-1"/>
                <w:sz w:val="16"/>
                <w:szCs w:val="16"/>
              </w:rPr>
              <w:t>MAE (Mean Absolute Error)</w:t>
            </w:r>
          </w:p>
        </w:tc>
      </w:tr>
      <w:tr w:rsidR="00DD12D8" w14:paraId="13C549EC" w14:textId="77777777" w:rsidTr="00577FFB">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58C6A0BA" w14:textId="77777777" w:rsidR="00DD12D8" w:rsidRPr="0017162D" w:rsidRDefault="00DD12D8" w:rsidP="00577FFB">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ETS</w:t>
            </w:r>
          </w:p>
        </w:tc>
        <w:tc>
          <w:tcPr>
            <w:tcW w:w="1583" w:type="dxa"/>
            <w:tcBorders>
              <w:top w:val="single" w:sz="8" w:space="0" w:color="000000"/>
              <w:left w:val="single" w:sz="8" w:space="0" w:color="000000"/>
              <w:bottom w:val="single" w:sz="8" w:space="0" w:color="000000"/>
              <w:right w:val="single" w:sz="8" w:space="0" w:color="000000"/>
            </w:tcBorders>
            <w:vAlign w:val="center"/>
          </w:tcPr>
          <w:p w14:paraId="5710E971" w14:textId="6376A911" w:rsidR="00DD12D8" w:rsidRPr="00690E1B" w:rsidRDefault="00690E1B" w:rsidP="00577FFB">
            <w:pPr>
              <w:rPr>
                <w:rFonts w:ascii="Times New Roman" w:hAnsi="Times New Roman" w:cs="Times New Roman"/>
                <w:sz w:val="16"/>
                <w:szCs w:val="16"/>
              </w:rPr>
            </w:pPr>
            <w:r w:rsidRPr="00690E1B">
              <w:rPr>
                <w:rFonts w:ascii="Times New Roman" w:hAnsi="Times New Roman" w:cs="Times New Roman"/>
                <w:sz w:val="16"/>
                <w:szCs w:val="16"/>
              </w:rPr>
              <w:t>1.3192</w:t>
            </w:r>
          </w:p>
        </w:tc>
        <w:tc>
          <w:tcPr>
            <w:tcW w:w="1582" w:type="dxa"/>
            <w:tcBorders>
              <w:top w:val="single" w:sz="8" w:space="0" w:color="000000"/>
              <w:left w:val="single" w:sz="8" w:space="0" w:color="000000"/>
              <w:bottom w:val="single" w:sz="8" w:space="0" w:color="000000"/>
              <w:right w:val="single" w:sz="8" w:space="0" w:color="000000"/>
            </w:tcBorders>
            <w:vAlign w:val="center"/>
          </w:tcPr>
          <w:p w14:paraId="3ED88724" w14:textId="77777777" w:rsidR="00DD12D8" w:rsidRPr="0017162D" w:rsidRDefault="00DD12D8" w:rsidP="00577FFB">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0.149</w:t>
            </w:r>
          </w:p>
        </w:tc>
      </w:tr>
      <w:tr w:rsidR="00DD12D8" w14:paraId="6003348D" w14:textId="77777777" w:rsidTr="003F77E4">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12B18E0C" w14:textId="77777777" w:rsidR="00DD12D8" w:rsidRPr="0017162D" w:rsidRDefault="00DD12D8" w:rsidP="003F77E4">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XG-Boost</w:t>
            </w:r>
          </w:p>
        </w:tc>
        <w:tc>
          <w:tcPr>
            <w:tcW w:w="1583" w:type="dxa"/>
            <w:tcBorders>
              <w:top w:val="single" w:sz="8" w:space="0" w:color="000000"/>
              <w:left w:val="single" w:sz="8" w:space="0" w:color="000000"/>
              <w:bottom w:val="single" w:sz="8" w:space="0" w:color="000000"/>
              <w:right w:val="single" w:sz="8" w:space="0" w:color="000000"/>
            </w:tcBorders>
            <w:vAlign w:val="center"/>
          </w:tcPr>
          <w:p w14:paraId="40A31563" w14:textId="51C0B90C" w:rsidR="00DD12D8" w:rsidRPr="00690E1B" w:rsidRDefault="00690E1B" w:rsidP="003F77E4">
            <w:pPr>
              <w:rPr>
                <w:rFonts w:ascii="Times New Roman" w:hAnsi="Times New Roman" w:cs="Times New Roman"/>
                <w:sz w:val="16"/>
                <w:szCs w:val="16"/>
              </w:rPr>
            </w:pPr>
            <w:r w:rsidRPr="00690E1B">
              <w:rPr>
                <w:rFonts w:ascii="Times New Roman" w:hAnsi="Times New Roman" w:cs="Times New Roman"/>
                <w:sz w:val="16"/>
                <w:szCs w:val="16"/>
              </w:rPr>
              <w:t>0.8219</w:t>
            </w:r>
          </w:p>
        </w:tc>
        <w:tc>
          <w:tcPr>
            <w:tcW w:w="1582" w:type="dxa"/>
            <w:tcBorders>
              <w:top w:val="single" w:sz="8" w:space="0" w:color="000000"/>
              <w:left w:val="single" w:sz="8" w:space="0" w:color="000000"/>
              <w:bottom w:val="single" w:sz="8" w:space="0" w:color="000000"/>
              <w:right w:val="single" w:sz="8" w:space="0" w:color="000000"/>
            </w:tcBorders>
            <w:vAlign w:val="center"/>
          </w:tcPr>
          <w:p w14:paraId="4B784531" w14:textId="77777777" w:rsidR="00DD12D8" w:rsidRPr="0017162D" w:rsidRDefault="00DD12D8" w:rsidP="003F77E4">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0.059</w:t>
            </w:r>
          </w:p>
        </w:tc>
      </w:tr>
      <w:tr w:rsidR="00DD12D8" w14:paraId="7B326916" w14:textId="77777777" w:rsidTr="00577FFB">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7603F78F" w14:textId="77777777" w:rsidR="00DD12D8" w:rsidRPr="0017162D" w:rsidRDefault="00DD12D8" w:rsidP="00577FFB">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lastRenderedPageBreak/>
              <w:t>LSTM</w:t>
            </w:r>
          </w:p>
        </w:tc>
        <w:tc>
          <w:tcPr>
            <w:tcW w:w="1583" w:type="dxa"/>
            <w:tcBorders>
              <w:top w:val="single" w:sz="8" w:space="0" w:color="000000"/>
              <w:left w:val="single" w:sz="8" w:space="0" w:color="000000"/>
              <w:bottom w:val="single" w:sz="8" w:space="0" w:color="000000"/>
              <w:right w:val="single" w:sz="8" w:space="0" w:color="000000"/>
            </w:tcBorders>
            <w:vAlign w:val="center"/>
          </w:tcPr>
          <w:p w14:paraId="113D3033" w14:textId="60D3CCA6" w:rsidR="00DD12D8" w:rsidRDefault="00567B91" w:rsidP="00577FFB">
            <w:r>
              <w:rPr>
                <w:rFonts w:ascii="Times New Roman" w:hAnsi="Times New Roman" w:cs="Times New Roman"/>
                <w:sz w:val="16"/>
                <w:szCs w:val="16"/>
              </w:rPr>
              <w:t>0</w:t>
            </w:r>
            <w:r>
              <w:t>.</w:t>
            </w:r>
            <w:r w:rsidRPr="00567B91">
              <w:rPr>
                <w:rFonts w:ascii="Times New Roman" w:hAnsi="Times New Roman" w:cs="Times New Roman"/>
                <w:sz w:val="16"/>
                <w:szCs w:val="16"/>
              </w:rPr>
              <w:t>0387</w:t>
            </w:r>
          </w:p>
        </w:tc>
        <w:tc>
          <w:tcPr>
            <w:tcW w:w="1582" w:type="dxa"/>
            <w:tcBorders>
              <w:top w:val="single" w:sz="8" w:space="0" w:color="000000"/>
              <w:left w:val="single" w:sz="8" w:space="0" w:color="000000"/>
              <w:bottom w:val="single" w:sz="8" w:space="0" w:color="000000"/>
              <w:right w:val="single" w:sz="8" w:space="0" w:color="000000"/>
            </w:tcBorders>
            <w:vAlign w:val="center"/>
          </w:tcPr>
          <w:p w14:paraId="736EC2C1" w14:textId="03AA01B6" w:rsidR="00DD12D8" w:rsidRPr="0017162D" w:rsidRDefault="00DD12D8" w:rsidP="00577FFB">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w:t>
            </w:r>
            <w:r w:rsidR="00567B91">
              <w:rPr>
                <w:rFonts w:ascii="Times New Roman" w:hAnsi="Times New Roman" w:cs="Times New Roman"/>
                <w:bCs/>
                <w:spacing w:val="-1"/>
                <w:sz w:val="16"/>
                <w:szCs w:val="16"/>
              </w:rPr>
              <w:t>1579</w:t>
            </w:r>
          </w:p>
        </w:tc>
      </w:tr>
    </w:tbl>
    <w:p w14:paraId="75873367" w14:textId="5ECBE190" w:rsidR="004073A7" w:rsidRDefault="004073A7" w:rsidP="004073A7">
      <w:pPr>
        <w:jc w:val="both"/>
      </w:pPr>
    </w:p>
    <w:p w14:paraId="4E9947EC" w14:textId="720AB14F" w:rsidR="004073A7" w:rsidRDefault="004073A7" w:rsidP="004073A7">
      <w:pPr>
        <w:jc w:val="both"/>
      </w:pPr>
      <w:r>
        <w:t xml:space="preserve">Fig 7: It shows </w:t>
      </w:r>
      <w:r w:rsidR="00B63182">
        <w:t xml:space="preserve">the </w:t>
      </w:r>
      <w:r>
        <w:t xml:space="preserve">loss value for the given dataset using 20 Epochs and a batch size </w:t>
      </w:r>
      <w:r w:rsidR="00B63182">
        <w:t>of</w:t>
      </w:r>
      <w:r>
        <w:t xml:space="preserve"> 32 and the plot </w:t>
      </w:r>
      <w:r w:rsidR="00B63182">
        <w:t>is drawn</w:t>
      </w:r>
      <w:r>
        <w:t xml:space="preserve"> against the Loss and the corresponding epochs.</w:t>
      </w:r>
    </w:p>
    <w:p w14:paraId="60D55698" w14:textId="7367FF93" w:rsidR="004073A7" w:rsidRDefault="004073A7" w:rsidP="004073A7">
      <w:pPr>
        <w:jc w:val="both"/>
      </w:pPr>
    </w:p>
    <w:p w14:paraId="77C49BFE" w14:textId="7BCA8E6E" w:rsidR="004073A7" w:rsidRDefault="004073A7" w:rsidP="004073A7">
      <w:pPr>
        <w:jc w:val="both"/>
      </w:pPr>
      <w:r>
        <w:t xml:space="preserve">Fig 8: It represents the graph </w:t>
      </w:r>
      <w:r w:rsidR="00B63182">
        <w:t>that</w:t>
      </w:r>
      <w:r>
        <w:t xml:space="preserve"> clearly describes the performance metrics of the </w:t>
      </w:r>
      <w:r w:rsidR="00B63182">
        <w:t>given dataset and the model is plotted against the mean absolute error and its corresponding epoch.</w:t>
      </w:r>
    </w:p>
    <w:p w14:paraId="55138194" w14:textId="0CB2243B" w:rsidR="00DD12D8" w:rsidRDefault="004073A7" w:rsidP="00DD12D8">
      <w:pPr>
        <w:jc w:val="both"/>
      </w:pPr>
      <w:r>
        <w:rPr>
          <w:noProof/>
        </w:rPr>
        <w:drawing>
          <wp:inline distT="0" distB="0" distL="0" distR="0" wp14:anchorId="656FD019" wp14:editId="5642298D">
            <wp:extent cx="308991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0"/>
                    </a:xfrm>
                    <a:prstGeom prst="rect">
                      <a:avLst/>
                    </a:prstGeom>
                  </pic:spPr>
                </pic:pic>
              </a:graphicData>
            </a:graphic>
          </wp:inline>
        </w:drawing>
      </w:r>
    </w:p>
    <w:p w14:paraId="2924B098" w14:textId="221A186B" w:rsidR="004073A7" w:rsidRDefault="004073A7" w:rsidP="004073A7">
      <w:pPr>
        <w:ind w:left="567"/>
        <w:jc w:val="both"/>
      </w:pPr>
      <w:r>
        <w:t xml:space="preserve">Fig 7: Model Loss for 20 Epochs using RNN-LSTM </w:t>
      </w:r>
    </w:p>
    <w:p w14:paraId="5E27873A" w14:textId="2D7BAB6A" w:rsidR="004073A7" w:rsidRDefault="004073A7" w:rsidP="004073A7">
      <w:pPr>
        <w:jc w:val="both"/>
      </w:pPr>
    </w:p>
    <w:p w14:paraId="7C6BD832" w14:textId="26BC2502" w:rsidR="004073A7" w:rsidRDefault="004073A7" w:rsidP="004073A7">
      <w:pPr>
        <w:jc w:val="both"/>
      </w:pPr>
      <w:r>
        <w:rPr>
          <w:noProof/>
        </w:rPr>
        <w:drawing>
          <wp:inline distT="0" distB="0" distL="0" distR="0" wp14:anchorId="737BE3D2" wp14:editId="6C7D874A">
            <wp:extent cx="308991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1AE492C6" w14:textId="32AC3F9F" w:rsidR="004073A7" w:rsidRDefault="004073A7" w:rsidP="004073A7">
      <w:pPr>
        <w:ind w:left="567"/>
        <w:jc w:val="both"/>
      </w:pPr>
      <w:r>
        <w:t>Fig 8: Performance metrics for 20 epochs</w:t>
      </w:r>
    </w:p>
    <w:p w14:paraId="15118178" w14:textId="5BA08FBD" w:rsidR="00715D6E" w:rsidRDefault="00715D6E" w:rsidP="004073A7">
      <w:pPr>
        <w:ind w:left="567"/>
        <w:jc w:val="both"/>
      </w:pPr>
    </w:p>
    <w:p w14:paraId="30058CC3" w14:textId="77777777" w:rsidR="00715D6E" w:rsidRPr="008D796E" w:rsidRDefault="00715D6E" w:rsidP="004073A7">
      <w:pPr>
        <w:ind w:left="567"/>
        <w:jc w:val="both"/>
      </w:pPr>
    </w:p>
    <w:p w14:paraId="67B8A35A" w14:textId="77777777" w:rsidR="005201FD" w:rsidRDefault="005201FD" w:rsidP="005201FD">
      <w:pPr>
        <w:pStyle w:val="Heading1"/>
      </w:pPr>
      <w:r>
        <w:t>Conclusion</w:t>
      </w:r>
    </w:p>
    <w:p w14:paraId="0C00BEB6" w14:textId="299CB4A3" w:rsidR="00715D6E" w:rsidRPr="00715D6E" w:rsidRDefault="00161A59" w:rsidP="00715D6E">
      <w:pPr>
        <w:pStyle w:val="BodyText"/>
        <w:rPr>
          <w:lang w:val="en-US"/>
        </w:rPr>
      </w:pPr>
      <w:r w:rsidRPr="00161A59">
        <w:rPr>
          <w:lang w:val="en-US"/>
        </w:rPr>
        <w:t xml:space="preserve">In this paper, we proposed an LSTM-based model for demand forecasting that </w:t>
      </w:r>
      <w:r>
        <w:rPr>
          <w:lang w:val="en-US"/>
        </w:rPr>
        <w:t>attempts to</w:t>
      </w:r>
      <w:r w:rsidRPr="00161A59">
        <w:rPr>
          <w:lang w:val="en-US"/>
        </w:rPr>
        <w:t xml:space="preserve"> resolve the bullwhip effect</w:t>
      </w:r>
      <w:r>
        <w:rPr>
          <w:lang w:val="en-US"/>
        </w:rPr>
        <w:t xml:space="preserve"> to an extent</w:t>
      </w:r>
      <w:r w:rsidRPr="00161A59">
        <w:rPr>
          <w:lang w:val="en-US"/>
        </w:rPr>
        <w:t xml:space="preserve"> and </w:t>
      </w:r>
      <w:r>
        <w:rPr>
          <w:lang w:val="en-US"/>
        </w:rPr>
        <w:t>in minimizing</w:t>
      </w:r>
      <w:r w:rsidRPr="00161A59">
        <w:rPr>
          <w:lang w:val="en-US"/>
        </w:rPr>
        <w:t xml:space="preserve"> the forecasting error.</w:t>
      </w:r>
      <w:r w:rsidR="00EF0AFF">
        <w:rPr>
          <w:lang w:val="en-US"/>
        </w:rPr>
        <w:t xml:space="preserve"> </w:t>
      </w:r>
      <w:r w:rsidR="00715D6E">
        <w:rPr>
          <w:lang w:val="en-US"/>
        </w:rPr>
        <w:t xml:space="preserve">The process of reducing the bullwhip effect in supply chain management is a challenging task as </w:t>
      </w:r>
      <w:r w:rsidR="00A609F6">
        <w:rPr>
          <w:lang w:val="en-US"/>
        </w:rPr>
        <w:t>it</w:t>
      </w:r>
      <w:r w:rsidR="00715D6E">
        <w:rPr>
          <w:lang w:val="en-US"/>
        </w:rPr>
        <w:t xml:space="preserve"> depends on multiple factors such </w:t>
      </w:r>
      <w:r w:rsidR="00A609F6">
        <w:rPr>
          <w:lang w:val="en-US"/>
        </w:rPr>
        <w:t xml:space="preserve">as </w:t>
      </w:r>
      <w:r w:rsidR="00715D6E">
        <w:rPr>
          <w:lang w:val="en-US"/>
        </w:rPr>
        <w:t xml:space="preserve">lack of information sharing across borders, </w:t>
      </w:r>
      <w:r w:rsidR="00A609F6">
        <w:rPr>
          <w:lang w:val="en-US"/>
        </w:rPr>
        <w:t xml:space="preserve">inaccuracy in the forecasted information, etc., In this paper, we have </w:t>
      </w:r>
      <w:r>
        <w:rPr>
          <w:lang w:val="en-US"/>
        </w:rPr>
        <w:t>focused on</w:t>
      </w:r>
      <w:r w:rsidR="00EF0AFF">
        <w:rPr>
          <w:lang w:val="en-US"/>
        </w:rPr>
        <w:t xml:space="preserve"> </w:t>
      </w:r>
      <w:r w:rsidR="00A609F6">
        <w:rPr>
          <w:lang w:val="en-US"/>
        </w:rPr>
        <w:t xml:space="preserve">a solution that will resolve one such factor of the occurrence of the bullwhip effect </w:t>
      </w:r>
      <w:r>
        <w:rPr>
          <w:lang w:val="en-US"/>
        </w:rPr>
        <w:t>i.e,</w:t>
      </w:r>
      <w:r w:rsidR="00A609F6">
        <w:rPr>
          <w:lang w:val="en-US"/>
        </w:rPr>
        <w:t xml:space="preserve"> </w:t>
      </w:r>
      <w:r w:rsidR="00EF0AFF">
        <w:rPr>
          <w:lang w:val="en-US"/>
        </w:rPr>
        <w:t xml:space="preserve">the </w:t>
      </w:r>
      <w:r w:rsidR="00A609F6">
        <w:rPr>
          <w:lang w:val="en-US"/>
        </w:rPr>
        <w:t>prediction of demand for the produc</w:t>
      </w:r>
      <w:r>
        <w:rPr>
          <w:lang w:val="en-US"/>
        </w:rPr>
        <w:t>t</w:t>
      </w:r>
      <w:r w:rsidR="00A609F6">
        <w:rPr>
          <w:lang w:val="en-US"/>
        </w:rPr>
        <w:t>.</w:t>
      </w:r>
      <w:r>
        <w:rPr>
          <w:lang w:val="en-US"/>
        </w:rPr>
        <w:t xml:space="preserve"> </w:t>
      </w:r>
      <w:r w:rsidRPr="00161A59">
        <w:rPr>
          <w:lang w:val="en-US"/>
        </w:rPr>
        <w:t>Our approach leverages the sequential nature of demand data and captures the complex relationships between historical and current demand, thereby providing a more reliable forecast.</w:t>
      </w:r>
      <w:r w:rsidRPr="00161A59">
        <w:t xml:space="preserve"> </w:t>
      </w:r>
      <w:r w:rsidRPr="00161A59">
        <w:rPr>
          <w:lang w:val="en-US"/>
        </w:rPr>
        <w:t>The proposed model has great potential for real-world application, particularly in industries where accurate demand forecasting is critical to maintaining efficient and profitable operations.</w:t>
      </w:r>
      <w:r>
        <w:rPr>
          <w:lang w:val="en-US"/>
        </w:rPr>
        <w:t xml:space="preserve"> The proposition aims to</w:t>
      </w:r>
      <w:r w:rsidR="00A609F6">
        <w:rPr>
          <w:lang w:val="en-US"/>
        </w:rPr>
        <w:t xml:space="preserve"> result in good satisfaction of the customer and eventually</w:t>
      </w:r>
      <w:r w:rsidR="00C17B02">
        <w:rPr>
          <w:lang w:val="en-US"/>
        </w:rPr>
        <w:t>,</w:t>
      </w:r>
      <w:r w:rsidR="00A609F6">
        <w:rPr>
          <w:lang w:val="en-US"/>
        </w:rPr>
        <w:t xml:space="preserve"> it will </w:t>
      </w:r>
      <w:r w:rsidR="00C17B02">
        <w:rPr>
          <w:lang w:val="en-US"/>
        </w:rPr>
        <w:t>also increase the profitability of the organization.</w:t>
      </w:r>
      <w:r>
        <w:rPr>
          <w:lang w:val="en-US"/>
        </w:rPr>
        <w:t xml:space="preserve"> </w:t>
      </w:r>
      <w:r w:rsidRPr="00161A59">
        <w:rPr>
          <w:lang w:val="en-US"/>
        </w:rPr>
        <w:t>our work contributes to the growing body of research aimed at improving demand forecasting methods and reducing the impact of supply chain disruptions.</w:t>
      </w:r>
    </w:p>
    <w:p w14:paraId="78E90152" w14:textId="08370BF0" w:rsidR="009303D9" w:rsidRPr="005B520E" w:rsidRDefault="009303D9" w:rsidP="005201FD">
      <w:pPr>
        <w:pStyle w:val="Heading5"/>
      </w:pPr>
      <w:r w:rsidRPr="005B520E">
        <w:t>References</w:t>
      </w:r>
    </w:p>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U. M. Sirisha, M. C. Belavagi and G. Attigeri, "Profit Prediction Using ARIMA, SARIMA and LSTM Models in Time Series Forecasting: A 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8510940" w:rsidR="00836367" w:rsidRPr="00F96569" w:rsidRDefault="00836367" w:rsidP="005201F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30282F1" w14:textId="73604D4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A199" w14:textId="77777777" w:rsidR="001D212C" w:rsidRDefault="001D212C" w:rsidP="001A3B3D">
      <w:r>
        <w:separator/>
      </w:r>
    </w:p>
  </w:endnote>
  <w:endnote w:type="continuationSeparator" w:id="0">
    <w:p w14:paraId="4A4CD1E0" w14:textId="77777777" w:rsidR="001D212C" w:rsidRDefault="001D21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E356" w14:textId="77777777" w:rsidR="001D212C" w:rsidRDefault="001D212C" w:rsidP="001A3B3D">
      <w:r>
        <w:separator/>
      </w:r>
    </w:p>
  </w:footnote>
  <w:footnote w:type="continuationSeparator" w:id="0">
    <w:p w14:paraId="4E843692" w14:textId="77777777" w:rsidR="001D212C" w:rsidRDefault="001D21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E5"/>
    <w:rsid w:val="00044E3F"/>
    <w:rsid w:val="0004781E"/>
    <w:rsid w:val="0005456A"/>
    <w:rsid w:val="0008758A"/>
    <w:rsid w:val="000C1E68"/>
    <w:rsid w:val="00112466"/>
    <w:rsid w:val="00161A59"/>
    <w:rsid w:val="0017162D"/>
    <w:rsid w:val="001A2EFD"/>
    <w:rsid w:val="001A3B3D"/>
    <w:rsid w:val="001B567C"/>
    <w:rsid w:val="001B67DC"/>
    <w:rsid w:val="001D212C"/>
    <w:rsid w:val="001E5B2A"/>
    <w:rsid w:val="00203E27"/>
    <w:rsid w:val="002254A9"/>
    <w:rsid w:val="00233D97"/>
    <w:rsid w:val="00233EF7"/>
    <w:rsid w:val="002347A2"/>
    <w:rsid w:val="00246254"/>
    <w:rsid w:val="00282745"/>
    <w:rsid w:val="002850E3"/>
    <w:rsid w:val="002A5A12"/>
    <w:rsid w:val="002B0EC9"/>
    <w:rsid w:val="002B27F6"/>
    <w:rsid w:val="00354FCF"/>
    <w:rsid w:val="003A03ED"/>
    <w:rsid w:val="003A19E2"/>
    <w:rsid w:val="003B2B40"/>
    <w:rsid w:val="003B3D77"/>
    <w:rsid w:val="003B4E04"/>
    <w:rsid w:val="003D05BE"/>
    <w:rsid w:val="003F5A08"/>
    <w:rsid w:val="003F77E4"/>
    <w:rsid w:val="004073A7"/>
    <w:rsid w:val="00420716"/>
    <w:rsid w:val="004325FB"/>
    <w:rsid w:val="004432BA"/>
    <w:rsid w:val="0044407E"/>
    <w:rsid w:val="00447BB9"/>
    <w:rsid w:val="0046031D"/>
    <w:rsid w:val="00461FE9"/>
    <w:rsid w:val="00473AC9"/>
    <w:rsid w:val="004760B1"/>
    <w:rsid w:val="004C7953"/>
    <w:rsid w:val="004D72B5"/>
    <w:rsid w:val="00515F07"/>
    <w:rsid w:val="005201FD"/>
    <w:rsid w:val="00551B7F"/>
    <w:rsid w:val="0056610F"/>
    <w:rsid w:val="00567B91"/>
    <w:rsid w:val="00575BCA"/>
    <w:rsid w:val="00576BBC"/>
    <w:rsid w:val="00577FFB"/>
    <w:rsid w:val="0059536F"/>
    <w:rsid w:val="00596685"/>
    <w:rsid w:val="005B0344"/>
    <w:rsid w:val="005B3198"/>
    <w:rsid w:val="005B520E"/>
    <w:rsid w:val="005C2B5D"/>
    <w:rsid w:val="005E2800"/>
    <w:rsid w:val="005F2692"/>
    <w:rsid w:val="006041EA"/>
    <w:rsid w:val="00605825"/>
    <w:rsid w:val="00620548"/>
    <w:rsid w:val="00642D03"/>
    <w:rsid w:val="00645D22"/>
    <w:rsid w:val="00651A08"/>
    <w:rsid w:val="00654204"/>
    <w:rsid w:val="00670434"/>
    <w:rsid w:val="00690E1B"/>
    <w:rsid w:val="006B6B66"/>
    <w:rsid w:val="006D4743"/>
    <w:rsid w:val="006F6D3D"/>
    <w:rsid w:val="007054D2"/>
    <w:rsid w:val="00715BEA"/>
    <w:rsid w:val="00715D6E"/>
    <w:rsid w:val="0073364D"/>
    <w:rsid w:val="00740EEA"/>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15462"/>
    <w:rsid w:val="009303D9"/>
    <w:rsid w:val="00930E2A"/>
    <w:rsid w:val="00933C64"/>
    <w:rsid w:val="00972203"/>
    <w:rsid w:val="009845C3"/>
    <w:rsid w:val="00995E99"/>
    <w:rsid w:val="009A49B6"/>
    <w:rsid w:val="009F1D79"/>
    <w:rsid w:val="009F7D46"/>
    <w:rsid w:val="00A018F5"/>
    <w:rsid w:val="00A059B3"/>
    <w:rsid w:val="00A15BF5"/>
    <w:rsid w:val="00A609F6"/>
    <w:rsid w:val="00A628DF"/>
    <w:rsid w:val="00AC57AF"/>
    <w:rsid w:val="00AE3409"/>
    <w:rsid w:val="00B11A60"/>
    <w:rsid w:val="00B22613"/>
    <w:rsid w:val="00B44A76"/>
    <w:rsid w:val="00B63182"/>
    <w:rsid w:val="00B768D1"/>
    <w:rsid w:val="00BA1025"/>
    <w:rsid w:val="00BC0586"/>
    <w:rsid w:val="00BC3420"/>
    <w:rsid w:val="00BD670B"/>
    <w:rsid w:val="00BE1A67"/>
    <w:rsid w:val="00BE7D3C"/>
    <w:rsid w:val="00BF5FF6"/>
    <w:rsid w:val="00C0207F"/>
    <w:rsid w:val="00C15829"/>
    <w:rsid w:val="00C16117"/>
    <w:rsid w:val="00C17B02"/>
    <w:rsid w:val="00C214F6"/>
    <w:rsid w:val="00C3075A"/>
    <w:rsid w:val="00C36313"/>
    <w:rsid w:val="00C919A4"/>
    <w:rsid w:val="00CA4392"/>
    <w:rsid w:val="00CC393F"/>
    <w:rsid w:val="00CE267C"/>
    <w:rsid w:val="00D2176E"/>
    <w:rsid w:val="00D32275"/>
    <w:rsid w:val="00D558A7"/>
    <w:rsid w:val="00D632BE"/>
    <w:rsid w:val="00D72D06"/>
    <w:rsid w:val="00D7522C"/>
    <w:rsid w:val="00D7536F"/>
    <w:rsid w:val="00D76668"/>
    <w:rsid w:val="00D8185E"/>
    <w:rsid w:val="00DC4264"/>
    <w:rsid w:val="00DD12D8"/>
    <w:rsid w:val="00E07383"/>
    <w:rsid w:val="00E1641C"/>
    <w:rsid w:val="00E165BC"/>
    <w:rsid w:val="00E56FDB"/>
    <w:rsid w:val="00E61E12"/>
    <w:rsid w:val="00E7596C"/>
    <w:rsid w:val="00E878F2"/>
    <w:rsid w:val="00EB707C"/>
    <w:rsid w:val="00EC79F8"/>
    <w:rsid w:val="00ED0149"/>
    <w:rsid w:val="00ED4748"/>
    <w:rsid w:val="00EF0AFF"/>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 w:type="table" w:customStyle="1" w:styleId="TableNormal1">
    <w:name w:val="Table Normal1"/>
    <w:uiPriority w:val="2"/>
    <w:semiHidden/>
    <w:unhideWhenUsed/>
    <w:qFormat/>
    <w:rsid w:val="00DD12D8"/>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12D8"/>
    <w:pPr>
      <w:widowControl w:val="0"/>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Syedabuthahir A</cp:lastModifiedBy>
  <cp:revision>6</cp:revision>
  <cp:lastPrinted>2023-03-27T04:28:00Z</cp:lastPrinted>
  <dcterms:created xsi:type="dcterms:W3CDTF">2023-03-27T04:08:00Z</dcterms:created>
  <dcterms:modified xsi:type="dcterms:W3CDTF">2023-03-27T04:30:00Z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