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22B31" w14:textId="77777777" w:rsidR="008038C7" w:rsidRPr="00A1197B" w:rsidRDefault="008038C7" w:rsidP="008038C7">
      <w:pPr>
        <w:widowControl w:val="0"/>
        <w:autoSpaceDE w:val="0"/>
        <w:autoSpaceDN w:val="0"/>
        <w:spacing w:before="44" w:after="0" w:line="240" w:lineRule="auto"/>
        <w:ind w:left="709" w:right="690"/>
        <w:jc w:val="center"/>
        <w:rPr>
          <w:rFonts w:ascii="Times New Roman" w:eastAsia="Times New Roman" w:hAnsi="Times New Roman" w:cs="Times New Roman"/>
          <w:kern w:val="0"/>
          <w:sz w:val="72"/>
          <w:szCs w:val="72"/>
          <w14:ligatures w14:val="none"/>
        </w:rPr>
      </w:pPr>
      <w:r>
        <w:rPr>
          <w:noProof/>
        </w:rPr>
        <w:drawing>
          <wp:anchor distT="0" distB="0" distL="114300" distR="114300" simplePos="0" relativeHeight="251659264" behindDoc="1" locked="0" layoutInCell="1" allowOverlap="1" wp14:anchorId="1AD926B8" wp14:editId="6DAAD966">
            <wp:simplePos x="0" y="0"/>
            <wp:positionH relativeFrom="margin">
              <wp:align>center</wp:align>
            </wp:positionH>
            <wp:positionV relativeFrom="paragraph">
              <wp:posOffset>845185</wp:posOffset>
            </wp:positionV>
            <wp:extent cx="6858000" cy="6858000"/>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alphaModFix amt="20000"/>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1197B">
        <w:rPr>
          <w:rFonts w:ascii="Times New Roman" w:eastAsia="Times New Roman" w:hAnsi="Times New Roman" w:cs="Times New Roman"/>
          <w:kern w:val="0"/>
          <w:sz w:val="72"/>
          <w:szCs w:val="72"/>
          <w14:ligatures w14:val="none"/>
        </w:rPr>
        <w:t>Universidad</w:t>
      </w:r>
      <w:r w:rsidRPr="00A1197B">
        <w:rPr>
          <w:rFonts w:ascii="Times New Roman" w:eastAsia="Times New Roman" w:hAnsi="Times New Roman" w:cs="Times New Roman"/>
          <w:spacing w:val="-4"/>
          <w:kern w:val="0"/>
          <w:sz w:val="72"/>
          <w:szCs w:val="72"/>
          <w14:ligatures w14:val="none"/>
        </w:rPr>
        <w:t xml:space="preserve"> </w:t>
      </w:r>
      <w:r w:rsidRPr="00A1197B">
        <w:rPr>
          <w:rFonts w:ascii="Times New Roman" w:eastAsia="Times New Roman" w:hAnsi="Times New Roman" w:cs="Times New Roman"/>
          <w:kern w:val="0"/>
          <w:sz w:val="72"/>
          <w:szCs w:val="72"/>
          <w14:ligatures w14:val="none"/>
        </w:rPr>
        <w:t>Central</w:t>
      </w:r>
      <w:r w:rsidRPr="00A1197B">
        <w:rPr>
          <w:rFonts w:ascii="Times New Roman" w:eastAsia="Times New Roman" w:hAnsi="Times New Roman" w:cs="Times New Roman"/>
          <w:spacing w:val="-2"/>
          <w:kern w:val="0"/>
          <w:sz w:val="72"/>
          <w:szCs w:val="72"/>
          <w14:ligatures w14:val="none"/>
        </w:rPr>
        <w:t xml:space="preserve"> </w:t>
      </w:r>
      <w:r w:rsidRPr="00A1197B">
        <w:rPr>
          <w:rFonts w:ascii="Times New Roman" w:eastAsia="Times New Roman" w:hAnsi="Times New Roman" w:cs="Times New Roman"/>
          <w:kern w:val="0"/>
          <w:sz w:val="72"/>
          <w:szCs w:val="72"/>
          <w14:ligatures w14:val="none"/>
        </w:rPr>
        <w:t>del</w:t>
      </w:r>
      <w:r w:rsidRPr="00A1197B">
        <w:rPr>
          <w:rFonts w:ascii="Times New Roman" w:eastAsia="Times New Roman" w:hAnsi="Times New Roman" w:cs="Times New Roman"/>
          <w:spacing w:val="-2"/>
          <w:kern w:val="0"/>
          <w:sz w:val="72"/>
          <w:szCs w:val="72"/>
          <w14:ligatures w14:val="none"/>
        </w:rPr>
        <w:t xml:space="preserve"> </w:t>
      </w:r>
      <w:r w:rsidRPr="00A1197B">
        <w:rPr>
          <w:rFonts w:ascii="Times New Roman" w:eastAsia="Times New Roman" w:hAnsi="Times New Roman" w:cs="Times New Roman"/>
          <w:kern w:val="0"/>
          <w:sz w:val="72"/>
          <w:szCs w:val="72"/>
          <w14:ligatures w14:val="none"/>
        </w:rPr>
        <w:t>Ecuador</w:t>
      </w:r>
    </w:p>
    <w:p w14:paraId="5F80C8C3" w14:textId="77777777" w:rsidR="008038C7" w:rsidRPr="00A1197B" w:rsidRDefault="008038C7" w:rsidP="00AF2453">
      <w:pPr>
        <w:widowControl w:val="0"/>
        <w:autoSpaceDE w:val="0"/>
        <w:autoSpaceDN w:val="0"/>
        <w:spacing w:after="0" w:line="240" w:lineRule="auto"/>
        <w:ind w:right="690"/>
        <w:outlineLvl w:val="0"/>
        <w:rPr>
          <w:rFonts w:ascii="Times New Roman" w:eastAsia="Times New Roman" w:hAnsi="Times New Roman" w:cs="Times New Roman"/>
          <w:i/>
          <w:iCs/>
          <w:kern w:val="0"/>
          <w:sz w:val="48"/>
          <w:szCs w:val="48"/>
          <w14:ligatures w14:val="none"/>
        </w:rPr>
      </w:pPr>
    </w:p>
    <w:p w14:paraId="6AA2BC06" w14:textId="77777777" w:rsidR="008038C7" w:rsidRDefault="008038C7" w:rsidP="008038C7">
      <w:pPr>
        <w:widowControl w:val="0"/>
        <w:autoSpaceDE w:val="0"/>
        <w:autoSpaceDN w:val="0"/>
        <w:spacing w:after="0" w:line="240" w:lineRule="auto"/>
        <w:ind w:left="724" w:right="690"/>
        <w:jc w:val="center"/>
        <w:outlineLvl w:val="0"/>
        <w:rPr>
          <w:rFonts w:ascii="Times New Roman" w:eastAsia="Times New Roman" w:hAnsi="Times New Roman" w:cs="Times New Roman"/>
          <w:i/>
          <w:iCs/>
          <w:kern w:val="0"/>
          <w:sz w:val="48"/>
          <w:szCs w:val="48"/>
          <w14:ligatures w14:val="none"/>
        </w:rPr>
      </w:pPr>
    </w:p>
    <w:p w14:paraId="22310786" w14:textId="545B006A" w:rsidR="008038C7" w:rsidRPr="00AF2453" w:rsidRDefault="008038C7" w:rsidP="00AF2453">
      <w:pPr>
        <w:widowControl w:val="0"/>
        <w:autoSpaceDE w:val="0"/>
        <w:autoSpaceDN w:val="0"/>
        <w:spacing w:after="0" w:line="240" w:lineRule="auto"/>
        <w:ind w:left="724" w:right="690"/>
        <w:jc w:val="center"/>
        <w:outlineLvl w:val="0"/>
        <w:rPr>
          <w:rFonts w:ascii="Times New Roman" w:eastAsia="Times New Roman" w:hAnsi="Times New Roman" w:cs="Times New Roman"/>
          <w:i/>
          <w:iCs/>
          <w:kern w:val="0"/>
          <w:sz w:val="48"/>
          <w:szCs w:val="48"/>
          <w14:ligatures w14:val="none"/>
        </w:rPr>
      </w:pPr>
      <w:r w:rsidRPr="00A1197B">
        <w:rPr>
          <w:rFonts w:ascii="Times New Roman" w:eastAsia="Times New Roman" w:hAnsi="Times New Roman" w:cs="Times New Roman"/>
          <w:i/>
          <w:iCs/>
          <w:kern w:val="0"/>
          <w:sz w:val="48"/>
          <w:szCs w:val="48"/>
          <w14:ligatures w14:val="none"/>
        </w:rPr>
        <w:t>Facultad</w:t>
      </w:r>
      <w:r w:rsidRPr="00A1197B">
        <w:rPr>
          <w:rFonts w:ascii="Times New Roman" w:eastAsia="Times New Roman" w:hAnsi="Times New Roman" w:cs="Times New Roman"/>
          <w:i/>
          <w:iCs/>
          <w:spacing w:val="-2"/>
          <w:kern w:val="0"/>
          <w:sz w:val="48"/>
          <w:szCs w:val="48"/>
          <w14:ligatures w14:val="none"/>
        </w:rPr>
        <w:t xml:space="preserve"> </w:t>
      </w:r>
      <w:r w:rsidRPr="00A1197B">
        <w:rPr>
          <w:rFonts w:ascii="Times New Roman" w:eastAsia="Times New Roman" w:hAnsi="Times New Roman" w:cs="Times New Roman"/>
          <w:i/>
          <w:iCs/>
          <w:kern w:val="0"/>
          <w:sz w:val="48"/>
          <w:szCs w:val="48"/>
          <w14:ligatures w14:val="none"/>
        </w:rPr>
        <w:t>de</w:t>
      </w:r>
      <w:r w:rsidRPr="00A1197B">
        <w:rPr>
          <w:rFonts w:ascii="Times New Roman" w:eastAsia="Times New Roman" w:hAnsi="Times New Roman" w:cs="Times New Roman"/>
          <w:i/>
          <w:iCs/>
          <w:spacing w:val="-1"/>
          <w:kern w:val="0"/>
          <w:sz w:val="48"/>
          <w:szCs w:val="48"/>
          <w14:ligatures w14:val="none"/>
        </w:rPr>
        <w:t xml:space="preserve"> </w:t>
      </w:r>
      <w:r w:rsidRPr="00A1197B">
        <w:rPr>
          <w:rFonts w:ascii="Times New Roman" w:eastAsia="Times New Roman" w:hAnsi="Times New Roman" w:cs="Times New Roman"/>
          <w:i/>
          <w:iCs/>
          <w:kern w:val="0"/>
          <w:sz w:val="48"/>
          <w:szCs w:val="48"/>
          <w14:ligatures w14:val="none"/>
        </w:rPr>
        <w:t>Ingeniería</w:t>
      </w:r>
      <w:r w:rsidRPr="00A1197B">
        <w:rPr>
          <w:rFonts w:ascii="Times New Roman" w:eastAsia="Times New Roman" w:hAnsi="Times New Roman" w:cs="Times New Roman"/>
          <w:i/>
          <w:iCs/>
          <w:spacing w:val="-4"/>
          <w:kern w:val="0"/>
          <w:sz w:val="48"/>
          <w:szCs w:val="48"/>
          <w14:ligatures w14:val="none"/>
        </w:rPr>
        <w:t xml:space="preserve"> </w:t>
      </w:r>
      <w:r w:rsidRPr="00A1197B">
        <w:rPr>
          <w:rFonts w:ascii="Times New Roman" w:eastAsia="Times New Roman" w:hAnsi="Times New Roman" w:cs="Times New Roman"/>
          <w:i/>
          <w:iCs/>
          <w:kern w:val="0"/>
          <w:sz w:val="48"/>
          <w:szCs w:val="48"/>
          <w14:ligatures w14:val="none"/>
        </w:rPr>
        <w:t>y</w:t>
      </w:r>
      <w:r w:rsidRPr="00A1197B">
        <w:rPr>
          <w:rFonts w:ascii="Times New Roman" w:eastAsia="Times New Roman" w:hAnsi="Times New Roman" w:cs="Times New Roman"/>
          <w:i/>
          <w:iCs/>
          <w:spacing w:val="-1"/>
          <w:kern w:val="0"/>
          <w:sz w:val="48"/>
          <w:szCs w:val="48"/>
          <w14:ligatures w14:val="none"/>
        </w:rPr>
        <w:t xml:space="preserve"> </w:t>
      </w:r>
      <w:r w:rsidRPr="00A1197B">
        <w:rPr>
          <w:rFonts w:ascii="Times New Roman" w:eastAsia="Times New Roman" w:hAnsi="Times New Roman" w:cs="Times New Roman"/>
          <w:i/>
          <w:iCs/>
          <w:kern w:val="0"/>
          <w:sz w:val="48"/>
          <w:szCs w:val="48"/>
          <w14:ligatures w14:val="none"/>
        </w:rPr>
        <w:t>ciencias</w:t>
      </w:r>
      <w:r w:rsidRPr="00A1197B">
        <w:rPr>
          <w:rFonts w:ascii="Times New Roman" w:eastAsia="Times New Roman" w:hAnsi="Times New Roman" w:cs="Times New Roman"/>
          <w:i/>
          <w:iCs/>
          <w:spacing w:val="-9"/>
          <w:kern w:val="0"/>
          <w:sz w:val="48"/>
          <w:szCs w:val="48"/>
          <w14:ligatures w14:val="none"/>
        </w:rPr>
        <w:t xml:space="preserve"> </w:t>
      </w:r>
      <w:r w:rsidRPr="00A1197B">
        <w:rPr>
          <w:rFonts w:ascii="Times New Roman" w:eastAsia="Times New Roman" w:hAnsi="Times New Roman" w:cs="Times New Roman"/>
          <w:i/>
          <w:iCs/>
          <w:kern w:val="0"/>
          <w:sz w:val="48"/>
          <w:szCs w:val="48"/>
          <w14:ligatures w14:val="none"/>
        </w:rPr>
        <w:t>Aplicadas</w:t>
      </w:r>
    </w:p>
    <w:p w14:paraId="4DFA74A6" w14:textId="69CF34B9" w:rsidR="008038C7" w:rsidRPr="00A1197B" w:rsidRDefault="008038C7" w:rsidP="008038C7">
      <w:pPr>
        <w:widowControl w:val="0"/>
        <w:autoSpaceDE w:val="0"/>
        <w:autoSpaceDN w:val="0"/>
        <w:spacing w:before="460" w:after="0" w:line="240" w:lineRule="auto"/>
        <w:jc w:val="center"/>
        <w:rPr>
          <w:rFonts w:ascii="Times New Roman" w:eastAsia="Calibri" w:hAnsi="Calibri" w:cs="Calibri"/>
          <w:b/>
          <w:i/>
          <w:kern w:val="0"/>
          <w:sz w:val="48"/>
          <w14:ligatures w14:val="none"/>
        </w:rPr>
      </w:pPr>
      <w:r>
        <w:rPr>
          <w:rFonts w:ascii="Times New Roman" w:eastAsia="Calibri" w:hAnsi="Calibri" w:cs="Calibri"/>
          <w:b/>
          <w:i/>
          <w:kern w:val="0"/>
          <w:sz w:val="48"/>
          <w14:ligatures w14:val="none"/>
        </w:rPr>
        <w:t>Integrantes</w:t>
      </w:r>
      <w:r w:rsidRPr="00A1197B">
        <w:rPr>
          <w:rFonts w:ascii="Times New Roman" w:eastAsia="Calibri" w:hAnsi="Calibri" w:cs="Calibri"/>
          <w:b/>
          <w:i/>
          <w:kern w:val="0"/>
          <w:sz w:val="48"/>
          <w14:ligatures w14:val="none"/>
        </w:rPr>
        <w:t>:</w:t>
      </w:r>
    </w:p>
    <w:p w14:paraId="53401226" w14:textId="77777777" w:rsidR="00AF2453" w:rsidRDefault="008038C7" w:rsidP="008038C7">
      <w:pPr>
        <w:widowControl w:val="0"/>
        <w:autoSpaceDE w:val="0"/>
        <w:autoSpaceDN w:val="0"/>
        <w:spacing w:after="0" w:line="240" w:lineRule="auto"/>
        <w:jc w:val="center"/>
        <w:rPr>
          <w:rFonts w:ascii="Times New Roman" w:eastAsia="Calibri" w:hAnsi="Calibri" w:cs="Calibri"/>
          <w:i/>
          <w:kern w:val="0"/>
          <w:sz w:val="48"/>
          <w14:ligatures w14:val="none"/>
        </w:rPr>
      </w:pPr>
      <w:r w:rsidRPr="00A1197B">
        <w:rPr>
          <w:rFonts w:ascii="Times New Roman" w:eastAsia="Calibri" w:hAnsi="Calibri" w:cs="Calibri"/>
          <w:i/>
          <w:kern w:val="0"/>
          <w:sz w:val="48"/>
          <w14:ligatures w14:val="none"/>
        </w:rPr>
        <w:t>Andino John</w:t>
      </w:r>
    </w:p>
    <w:p w14:paraId="1C59EB09" w14:textId="552A5711" w:rsidR="008038C7" w:rsidRDefault="00AF2453" w:rsidP="00AF2453">
      <w:pPr>
        <w:widowControl w:val="0"/>
        <w:autoSpaceDE w:val="0"/>
        <w:autoSpaceDN w:val="0"/>
        <w:spacing w:after="0" w:line="240" w:lineRule="auto"/>
        <w:jc w:val="center"/>
        <w:rPr>
          <w:rFonts w:ascii="Times New Roman" w:eastAsia="Calibri" w:hAnsi="Calibri" w:cs="Calibri"/>
          <w:i/>
          <w:kern w:val="0"/>
          <w:sz w:val="48"/>
          <w14:ligatures w14:val="none"/>
        </w:rPr>
      </w:pPr>
      <w:r>
        <w:rPr>
          <w:rFonts w:ascii="Times New Roman" w:eastAsia="Calibri" w:hAnsi="Calibri" w:cs="Calibri"/>
          <w:i/>
          <w:kern w:val="0"/>
          <w:sz w:val="48"/>
          <w14:ligatures w14:val="none"/>
        </w:rPr>
        <w:t>Borja Diego</w:t>
      </w:r>
      <w:r w:rsidR="008038C7" w:rsidRPr="00A1197B">
        <w:rPr>
          <w:rFonts w:ascii="Times New Roman" w:eastAsia="Calibri" w:hAnsi="Calibri" w:cs="Calibri"/>
          <w:i/>
          <w:kern w:val="0"/>
          <w:sz w:val="48"/>
          <w14:ligatures w14:val="none"/>
        </w:rPr>
        <w:t xml:space="preserve"> </w:t>
      </w:r>
    </w:p>
    <w:p w14:paraId="0CC33B01" w14:textId="2B36BA44" w:rsidR="00AF2453" w:rsidRDefault="00AF2453" w:rsidP="008038C7">
      <w:pPr>
        <w:widowControl w:val="0"/>
        <w:autoSpaceDE w:val="0"/>
        <w:autoSpaceDN w:val="0"/>
        <w:spacing w:after="0" w:line="240" w:lineRule="auto"/>
        <w:jc w:val="center"/>
        <w:rPr>
          <w:rFonts w:ascii="Times New Roman" w:eastAsia="Calibri" w:hAnsi="Calibri" w:cs="Calibri"/>
          <w:i/>
          <w:kern w:val="0"/>
          <w:sz w:val="48"/>
          <w14:ligatures w14:val="none"/>
        </w:rPr>
      </w:pPr>
      <w:r>
        <w:rPr>
          <w:rFonts w:ascii="Times New Roman" w:eastAsia="Calibri" w:hAnsi="Calibri" w:cs="Calibri"/>
          <w:i/>
          <w:kern w:val="0"/>
          <w:sz w:val="48"/>
          <w14:ligatures w14:val="none"/>
        </w:rPr>
        <w:t>Cajamarca Anthony</w:t>
      </w:r>
    </w:p>
    <w:p w14:paraId="0BCFB252" w14:textId="00BD0656" w:rsidR="00AF2453" w:rsidRDefault="00AF2453" w:rsidP="008038C7">
      <w:pPr>
        <w:widowControl w:val="0"/>
        <w:autoSpaceDE w:val="0"/>
        <w:autoSpaceDN w:val="0"/>
        <w:spacing w:after="0" w:line="240" w:lineRule="auto"/>
        <w:jc w:val="center"/>
        <w:rPr>
          <w:rFonts w:ascii="Times New Roman" w:eastAsia="Calibri" w:hAnsi="Calibri" w:cs="Calibri"/>
          <w:i/>
          <w:kern w:val="0"/>
          <w:sz w:val="48"/>
          <w14:ligatures w14:val="none"/>
        </w:rPr>
      </w:pPr>
      <w:r>
        <w:rPr>
          <w:rFonts w:ascii="Times New Roman" w:eastAsia="Calibri" w:hAnsi="Calibri" w:cs="Calibri"/>
          <w:i/>
          <w:kern w:val="0"/>
          <w:sz w:val="48"/>
          <w14:ligatures w14:val="none"/>
        </w:rPr>
        <w:t>Cruz Kevin</w:t>
      </w:r>
    </w:p>
    <w:p w14:paraId="409A6CDF" w14:textId="24D0FDE4" w:rsidR="008038C7" w:rsidRPr="00A1197B" w:rsidRDefault="00AF2453" w:rsidP="00AF2453">
      <w:pPr>
        <w:widowControl w:val="0"/>
        <w:autoSpaceDE w:val="0"/>
        <w:autoSpaceDN w:val="0"/>
        <w:spacing w:after="0" w:line="240" w:lineRule="auto"/>
        <w:jc w:val="center"/>
        <w:rPr>
          <w:rFonts w:ascii="Times New Roman" w:eastAsia="Calibri" w:hAnsi="Calibri" w:cs="Calibri"/>
          <w:i/>
          <w:kern w:val="0"/>
          <w:sz w:val="48"/>
          <w14:ligatures w14:val="none"/>
        </w:rPr>
      </w:pPr>
      <w:proofErr w:type="spellStart"/>
      <w:r>
        <w:rPr>
          <w:rFonts w:ascii="Times New Roman" w:eastAsia="Calibri" w:hAnsi="Calibri" w:cs="Calibri"/>
          <w:i/>
          <w:kern w:val="0"/>
          <w:sz w:val="48"/>
          <w14:ligatures w14:val="none"/>
        </w:rPr>
        <w:t>Jami</w:t>
      </w:r>
      <w:proofErr w:type="spellEnd"/>
      <w:r>
        <w:rPr>
          <w:rFonts w:ascii="Times New Roman" w:eastAsia="Calibri" w:hAnsi="Calibri" w:cs="Calibri"/>
          <w:i/>
          <w:kern w:val="0"/>
          <w:sz w:val="48"/>
          <w14:ligatures w14:val="none"/>
        </w:rPr>
        <w:t xml:space="preserve"> Mateo</w:t>
      </w:r>
    </w:p>
    <w:p w14:paraId="7F4F6E1D" w14:textId="77777777" w:rsidR="008038C7" w:rsidRPr="00A1197B" w:rsidRDefault="008038C7" w:rsidP="008038C7">
      <w:pPr>
        <w:widowControl w:val="0"/>
        <w:autoSpaceDE w:val="0"/>
        <w:autoSpaceDN w:val="0"/>
        <w:spacing w:before="460" w:after="0" w:line="240" w:lineRule="auto"/>
        <w:jc w:val="center"/>
        <w:rPr>
          <w:rFonts w:ascii="Times New Roman" w:eastAsia="Calibri" w:hAnsi="Calibri" w:cs="Calibri"/>
          <w:b/>
          <w:i/>
          <w:kern w:val="0"/>
          <w:sz w:val="48"/>
          <w14:ligatures w14:val="none"/>
        </w:rPr>
      </w:pPr>
      <w:r w:rsidRPr="00A1197B">
        <w:rPr>
          <w:rFonts w:ascii="Times New Roman" w:eastAsia="Calibri" w:hAnsi="Calibri" w:cs="Calibri"/>
          <w:b/>
          <w:i/>
          <w:kern w:val="0"/>
          <w:sz w:val="48"/>
          <w14:ligatures w14:val="none"/>
        </w:rPr>
        <w:t>Profesor:</w:t>
      </w:r>
    </w:p>
    <w:p w14:paraId="25405D33" w14:textId="3D9189AF" w:rsidR="008038C7" w:rsidRPr="00A1197B" w:rsidRDefault="00307E4F" w:rsidP="008038C7">
      <w:pPr>
        <w:widowControl w:val="0"/>
        <w:autoSpaceDE w:val="0"/>
        <w:autoSpaceDN w:val="0"/>
        <w:spacing w:after="0" w:line="240" w:lineRule="auto"/>
        <w:jc w:val="center"/>
        <w:rPr>
          <w:rFonts w:ascii="Times New Roman" w:eastAsia="Calibri" w:hAnsi="Calibri" w:cs="Calibri"/>
          <w:i/>
          <w:kern w:val="0"/>
          <w:sz w:val="48"/>
          <w14:ligatures w14:val="none"/>
        </w:rPr>
      </w:pPr>
      <w:r>
        <w:rPr>
          <w:rFonts w:ascii="Times New Roman" w:eastAsia="Calibri" w:hAnsi="Calibri" w:cs="Calibri"/>
          <w:i/>
          <w:kern w:val="0"/>
          <w:sz w:val="48"/>
          <w14:ligatures w14:val="none"/>
        </w:rPr>
        <w:t xml:space="preserve">Ing. Giovanny </w:t>
      </w:r>
      <w:r w:rsidRPr="00307E4F">
        <w:rPr>
          <w:rFonts w:ascii="Times New Roman" w:eastAsia="Calibri" w:hAnsi="Calibri" w:cs="Calibri"/>
          <w:i/>
          <w:kern w:val="0"/>
          <w:sz w:val="48"/>
          <w:u w:val="single"/>
          <w14:ligatures w14:val="none"/>
        </w:rPr>
        <w:t>Moncayo</w:t>
      </w:r>
    </w:p>
    <w:p w14:paraId="31444160" w14:textId="77777777" w:rsidR="008038C7" w:rsidRPr="00A1197B" w:rsidRDefault="008038C7" w:rsidP="008038C7">
      <w:pPr>
        <w:widowControl w:val="0"/>
        <w:autoSpaceDE w:val="0"/>
        <w:autoSpaceDN w:val="0"/>
        <w:spacing w:before="6" w:after="0" w:line="240" w:lineRule="auto"/>
        <w:jc w:val="center"/>
        <w:rPr>
          <w:rFonts w:ascii="Times New Roman" w:eastAsia="Calibri" w:hAnsi="Calibri" w:cs="Calibri"/>
          <w:i/>
          <w:kern w:val="0"/>
          <w:sz w:val="55"/>
          <w14:ligatures w14:val="none"/>
        </w:rPr>
      </w:pPr>
    </w:p>
    <w:p w14:paraId="228CBD2B" w14:textId="4E631E7B" w:rsidR="008038C7" w:rsidRPr="00415171" w:rsidRDefault="008038C7" w:rsidP="008038C7">
      <w:pPr>
        <w:widowControl w:val="0"/>
        <w:autoSpaceDE w:val="0"/>
        <w:autoSpaceDN w:val="0"/>
        <w:spacing w:after="0" w:line="240" w:lineRule="auto"/>
        <w:ind w:left="727" w:right="690"/>
        <w:jc w:val="center"/>
        <w:outlineLvl w:val="0"/>
        <w:rPr>
          <w:rFonts w:ascii="Times New Roman" w:eastAsia="Times New Roman" w:hAnsi="Times New Roman" w:cs="Times New Roman"/>
          <w:b/>
          <w:bCs/>
          <w:i/>
          <w:iCs/>
          <w:spacing w:val="-7"/>
          <w:kern w:val="0"/>
          <w:sz w:val="48"/>
          <w:szCs w:val="48"/>
          <w14:ligatures w14:val="none"/>
        </w:rPr>
      </w:pPr>
      <w:r w:rsidRPr="00415171">
        <w:rPr>
          <w:rFonts w:ascii="Times New Roman" w:eastAsia="Times New Roman" w:hAnsi="Times New Roman" w:cs="Times New Roman"/>
          <w:b/>
          <w:bCs/>
          <w:i/>
          <w:iCs/>
          <w:kern w:val="0"/>
          <w:sz w:val="48"/>
          <w:szCs w:val="48"/>
          <w14:ligatures w14:val="none"/>
        </w:rPr>
        <w:t>Materia:</w:t>
      </w:r>
    </w:p>
    <w:p w14:paraId="2A4616EC" w14:textId="76A89D7F" w:rsidR="008038C7" w:rsidRDefault="008038C7" w:rsidP="008038C7">
      <w:pPr>
        <w:widowControl w:val="0"/>
        <w:autoSpaceDE w:val="0"/>
        <w:autoSpaceDN w:val="0"/>
        <w:spacing w:after="0" w:line="240" w:lineRule="auto"/>
        <w:ind w:left="727" w:right="690"/>
        <w:jc w:val="center"/>
        <w:outlineLvl w:val="0"/>
        <w:rPr>
          <w:rFonts w:ascii="Times New Roman" w:eastAsia="Times New Roman" w:hAnsi="Times New Roman" w:cs="Times New Roman"/>
          <w:i/>
          <w:iCs/>
          <w:kern w:val="0"/>
          <w:sz w:val="48"/>
          <w:szCs w:val="48"/>
          <w14:ligatures w14:val="none"/>
        </w:rPr>
      </w:pPr>
      <w:r>
        <w:rPr>
          <w:rFonts w:ascii="Times New Roman" w:eastAsia="Times New Roman" w:hAnsi="Times New Roman" w:cs="Times New Roman"/>
          <w:i/>
          <w:iCs/>
          <w:kern w:val="0"/>
          <w:sz w:val="48"/>
          <w:szCs w:val="48"/>
          <w14:ligatures w14:val="none"/>
        </w:rPr>
        <w:t>Criptografía y seguridad de la información</w:t>
      </w:r>
      <w:r w:rsidRPr="00A1197B">
        <w:rPr>
          <w:rFonts w:ascii="Times New Roman" w:eastAsia="Times New Roman" w:hAnsi="Times New Roman" w:cs="Times New Roman"/>
          <w:i/>
          <w:iCs/>
          <w:kern w:val="0"/>
          <w:sz w:val="48"/>
          <w:szCs w:val="48"/>
          <w14:ligatures w14:val="none"/>
        </w:rPr>
        <w:t>.</w:t>
      </w:r>
    </w:p>
    <w:p w14:paraId="5DEA2683" w14:textId="77777777" w:rsidR="008038C7" w:rsidRDefault="008038C7" w:rsidP="00AF2453">
      <w:pPr>
        <w:widowControl w:val="0"/>
        <w:autoSpaceDE w:val="0"/>
        <w:autoSpaceDN w:val="0"/>
        <w:spacing w:after="0" w:line="240" w:lineRule="auto"/>
        <w:ind w:right="690"/>
        <w:outlineLvl w:val="0"/>
        <w:rPr>
          <w:rFonts w:ascii="Times New Roman" w:eastAsia="Times New Roman" w:hAnsi="Times New Roman" w:cs="Times New Roman"/>
          <w:i/>
          <w:iCs/>
          <w:kern w:val="0"/>
          <w:sz w:val="48"/>
          <w:szCs w:val="48"/>
          <w14:ligatures w14:val="none"/>
        </w:rPr>
      </w:pPr>
    </w:p>
    <w:p w14:paraId="07B4E8F7" w14:textId="422BC929" w:rsidR="008038C7" w:rsidRDefault="008038C7" w:rsidP="00AF2453">
      <w:pPr>
        <w:widowControl w:val="0"/>
        <w:autoSpaceDE w:val="0"/>
        <w:autoSpaceDN w:val="0"/>
        <w:spacing w:after="0" w:line="240" w:lineRule="auto"/>
        <w:ind w:left="727" w:right="690"/>
        <w:jc w:val="center"/>
        <w:outlineLvl w:val="0"/>
        <w:rPr>
          <w:rFonts w:ascii="Times New Roman" w:eastAsia="Times New Roman" w:hAnsi="Times New Roman" w:cs="Times New Roman"/>
          <w:i/>
          <w:iCs/>
          <w:kern w:val="0"/>
          <w:sz w:val="48"/>
          <w:szCs w:val="48"/>
          <w14:ligatures w14:val="none"/>
        </w:rPr>
      </w:pPr>
      <w:r w:rsidRPr="003C260A">
        <w:rPr>
          <w:rFonts w:ascii="Times New Roman" w:eastAsia="Times New Roman" w:hAnsi="Times New Roman" w:cs="Times New Roman"/>
          <w:i/>
          <w:iCs/>
          <w:kern w:val="0"/>
          <w:sz w:val="48"/>
          <w:szCs w:val="48"/>
          <w14:ligatures w14:val="none"/>
        </w:rPr>
        <w:t>Tema:</w:t>
      </w:r>
      <w:r w:rsidRPr="003C260A">
        <w:rPr>
          <w:rFonts w:ascii="Times New Roman" w:eastAsia="Times New Roman" w:hAnsi="Times New Roman" w:cs="Times New Roman"/>
          <w:i/>
          <w:iCs/>
          <w:spacing w:val="-7"/>
          <w:kern w:val="0"/>
          <w:sz w:val="48"/>
          <w:szCs w:val="48"/>
          <w14:ligatures w14:val="none"/>
        </w:rPr>
        <w:t xml:space="preserve"> </w:t>
      </w:r>
      <w:r w:rsidR="00AF2453">
        <w:rPr>
          <w:rFonts w:ascii="Times New Roman" w:eastAsia="Times New Roman" w:hAnsi="Times New Roman" w:cs="Times New Roman"/>
          <w:i/>
          <w:iCs/>
          <w:kern w:val="0"/>
          <w:sz w:val="48"/>
          <w:szCs w:val="48"/>
          <w14:ligatures w14:val="none"/>
        </w:rPr>
        <w:t>Aplicación de la criptografía PGP</w:t>
      </w:r>
      <w:r w:rsidRPr="003C260A">
        <w:rPr>
          <w:rFonts w:ascii="Times New Roman" w:eastAsia="Times New Roman" w:hAnsi="Times New Roman" w:cs="Times New Roman"/>
          <w:i/>
          <w:iCs/>
          <w:kern w:val="0"/>
          <w:sz w:val="48"/>
          <w:szCs w:val="48"/>
          <w14:ligatures w14:val="none"/>
        </w:rPr>
        <w:t>.</w:t>
      </w:r>
    </w:p>
    <w:p w14:paraId="69820402" w14:textId="77777777" w:rsidR="00AF2453" w:rsidRPr="00AF2453" w:rsidRDefault="00AF2453" w:rsidP="00AF2453">
      <w:pPr>
        <w:widowControl w:val="0"/>
        <w:autoSpaceDE w:val="0"/>
        <w:autoSpaceDN w:val="0"/>
        <w:spacing w:after="0" w:line="240" w:lineRule="auto"/>
        <w:ind w:left="727" w:right="690"/>
        <w:jc w:val="center"/>
        <w:outlineLvl w:val="0"/>
        <w:rPr>
          <w:rFonts w:ascii="Times New Roman" w:eastAsia="Times New Roman" w:hAnsi="Times New Roman" w:cs="Times New Roman"/>
          <w:i/>
          <w:iCs/>
          <w:kern w:val="0"/>
          <w:sz w:val="48"/>
          <w:szCs w:val="48"/>
          <w14:ligatures w14:val="none"/>
        </w:rPr>
      </w:pPr>
    </w:p>
    <w:sdt>
      <w:sdtPr>
        <w:rPr>
          <w:rFonts w:asciiTheme="minorHAnsi" w:eastAsiaTheme="minorHAnsi" w:hAnsiTheme="minorHAnsi" w:cstheme="minorBidi"/>
          <w:color w:val="auto"/>
          <w:kern w:val="2"/>
          <w:sz w:val="22"/>
          <w:szCs w:val="22"/>
          <w:lang w:val="es-ES" w:eastAsia="en-US"/>
          <w14:ligatures w14:val="standardContextual"/>
        </w:rPr>
        <w:id w:val="-1026935267"/>
        <w:docPartObj>
          <w:docPartGallery w:val="Table of Contents"/>
          <w:docPartUnique/>
        </w:docPartObj>
      </w:sdtPr>
      <w:sdtEndPr>
        <w:rPr>
          <w:b/>
          <w:bCs/>
        </w:rPr>
      </w:sdtEndPr>
      <w:sdtContent>
        <w:p w14:paraId="3437F78A" w14:textId="77777777" w:rsidR="008038C7" w:rsidRDefault="008038C7" w:rsidP="008038C7">
          <w:pPr>
            <w:pStyle w:val="TtuloTDC"/>
          </w:pPr>
          <w:r>
            <w:rPr>
              <w:lang w:val="es-ES"/>
            </w:rPr>
            <w:t>Contenido</w:t>
          </w:r>
        </w:p>
        <w:p w14:paraId="62202FF0" w14:textId="77777777" w:rsidR="008038C7" w:rsidRDefault="008038C7" w:rsidP="008038C7">
          <w:pPr>
            <w:pStyle w:val="TDC1"/>
            <w:tabs>
              <w:tab w:val="right" w:leader="dot" w:pos="8494"/>
            </w:tabs>
            <w:rPr>
              <w:noProof/>
            </w:rPr>
          </w:pPr>
          <w:r>
            <w:fldChar w:fldCharType="begin"/>
          </w:r>
          <w:r>
            <w:instrText xml:space="preserve"> TOC \o "1-3" \h \z \u </w:instrText>
          </w:r>
          <w:r>
            <w:fldChar w:fldCharType="separate"/>
          </w:r>
          <w:hyperlink w:anchor="_Toc215403467" w:history="1">
            <w:r w:rsidRPr="001E6832">
              <w:rPr>
                <w:rStyle w:val="Hipervnculo"/>
                <w:rFonts w:ascii="Calibri" w:hAnsi="Calibri" w:cs="Calibri"/>
                <w:noProof/>
              </w:rPr>
              <w:t>Definición de la tecnología</w:t>
            </w:r>
            <w:r>
              <w:rPr>
                <w:noProof/>
                <w:webHidden/>
              </w:rPr>
              <w:tab/>
            </w:r>
            <w:r>
              <w:rPr>
                <w:noProof/>
                <w:webHidden/>
              </w:rPr>
              <w:fldChar w:fldCharType="begin"/>
            </w:r>
            <w:r>
              <w:rPr>
                <w:noProof/>
                <w:webHidden/>
              </w:rPr>
              <w:instrText xml:space="preserve"> PAGEREF _Toc215403467 \h </w:instrText>
            </w:r>
            <w:r>
              <w:rPr>
                <w:noProof/>
                <w:webHidden/>
              </w:rPr>
            </w:r>
            <w:r>
              <w:rPr>
                <w:noProof/>
                <w:webHidden/>
              </w:rPr>
              <w:fldChar w:fldCharType="separate"/>
            </w:r>
            <w:r>
              <w:rPr>
                <w:noProof/>
                <w:webHidden/>
              </w:rPr>
              <w:t>1</w:t>
            </w:r>
            <w:r>
              <w:rPr>
                <w:noProof/>
                <w:webHidden/>
              </w:rPr>
              <w:fldChar w:fldCharType="end"/>
            </w:r>
          </w:hyperlink>
        </w:p>
        <w:p w14:paraId="07DBFCFB" w14:textId="77777777" w:rsidR="008038C7" w:rsidRDefault="008038C7" w:rsidP="008038C7">
          <w:pPr>
            <w:pStyle w:val="TDC2"/>
            <w:tabs>
              <w:tab w:val="right" w:leader="dot" w:pos="8494"/>
            </w:tabs>
            <w:rPr>
              <w:noProof/>
            </w:rPr>
          </w:pPr>
          <w:hyperlink w:anchor="_Toc215403468" w:history="1">
            <w:r w:rsidRPr="001E6832">
              <w:rPr>
                <w:rStyle w:val="Hipervnculo"/>
                <w:rFonts w:ascii="Calibri" w:hAnsi="Calibri" w:cs="Calibri"/>
                <w:noProof/>
              </w:rPr>
              <w:t>GnuPG</w:t>
            </w:r>
            <w:r>
              <w:rPr>
                <w:noProof/>
                <w:webHidden/>
              </w:rPr>
              <w:tab/>
            </w:r>
            <w:r>
              <w:rPr>
                <w:noProof/>
                <w:webHidden/>
              </w:rPr>
              <w:fldChar w:fldCharType="begin"/>
            </w:r>
            <w:r>
              <w:rPr>
                <w:noProof/>
                <w:webHidden/>
              </w:rPr>
              <w:instrText xml:space="preserve"> PAGEREF _Toc215403468 \h </w:instrText>
            </w:r>
            <w:r>
              <w:rPr>
                <w:noProof/>
                <w:webHidden/>
              </w:rPr>
            </w:r>
            <w:r>
              <w:rPr>
                <w:noProof/>
                <w:webHidden/>
              </w:rPr>
              <w:fldChar w:fldCharType="separate"/>
            </w:r>
            <w:r>
              <w:rPr>
                <w:noProof/>
                <w:webHidden/>
              </w:rPr>
              <w:t>1</w:t>
            </w:r>
            <w:r>
              <w:rPr>
                <w:noProof/>
                <w:webHidden/>
              </w:rPr>
              <w:fldChar w:fldCharType="end"/>
            </w:r>
          </w:hyperlink>
        </w:p>
        <w:p w14:paraId="1D84E727" w14:textId="77777777" w:rsidR="008038C7" w:rsidRDefault="008038C7" w:rsidP="008038C7">
          <w:pPr>
            <w:pStyle w:val="TDC2"/>
            <w:tabs>
              <w:tab w:val="right" w:leader="dot" w:pos="8494"/>
            </w:tabs>
            <w:rPr>
              <w:noProof/>
            </w:rPr>
          </w:pPr>
          <w:hyperlink w:anchor="_Toc215403469" w:history="1">
            <w:r w:rsidRPr="001E6832">
              <w:rPr>
                <w:rStyle w:val="Hipervnculo"/>
                <w:rFonts w:ascii="Calibri" w:hAnsi="Calibri" w:cs="Calibri"/>
                <w:noProof/>
              </w:rPr>
              <w:t>OpenPGP</w:t>
            </w:r>
            <w:r>
              <w:rPr>
                <w:noProof/>
                <w:webHidden/>
              </w:rPr>
              <w:tab/>
            </w:r>
            <w:r>
              <w:rPr>
                <w:noProof/>
                <w:webHidden/>
              </w:rPr>
              <w:fldChar w:fldCharType="begin"/>
            </w:r>
            <w:r>
              <w:rPr>
                <w:noProof/>
                <w:webHidden/>
              </w:rPr>
              <w:instrText xml:space="preserve"> PAGEREF _Toc215403469 \h </w:instrText>
            </w:r>
            <w:r>
              <w:rPr>
                <w:noProof/>
                <w:webHidden/>
              </w:rPr>
            </w:r>
            <w:r>
              <w:rPr>
                <w:noProof/>
                <w:webHidden/>
              </w:rPr>
              <w:fldChar w:fldCharType="separate"/>
            </w:r>
            <w:r>
              <w:rPr>
                <w:noProof/>
                <w:webHidden/>
              </w:rPr>
              <w:t>1</w:t>
            </w:r>
            <w:r>
              <w:rPr>
                <w:noProof/>
                <w:webHidden/>
              </w:rPr>
              <w:fldChar w:fldCharType="end"/>
            </w:r>
          </w:hyperlink>
        </w:p>
        <w:p w14:paraId="0EA47EF7" w14:textId="77777777" w:rsidR="008038C7" w:rsidRDefault="008038C7" w:rsidP="008038C7">
          <w:pPr>
            <w:pStyle w:val="TDC2"/>
            <w:tabs>
              <w:tab w:val="right" w:leader="dot" w:pos="8494"/>
            </w:tabs>
            <w:rPr>
              <w:noProof/>
            </w:rPr>
          </w:pPr>
          <w:hyperlink w:anchor="_Toc215403470" w:history="1">
            <w:r w:rsidRPr="001E6832">
              <w:rPr>
                <w:rStyle w:val="Hipervnculo"/>
                <w:rFonts w:ascii="Calibri" w:hAnsi="Calibri" w:cs="Calibri"/>
                <w:noProof/>
              </w:rPr>
              <w:t>PGP</w:t>
            </w:r>
            <w:r>
              <w:rPr>
                <w:noProof/>
                <w:webHidden/>
              </w:rPr>
              <w:tab/>
            </w:r>
            <w:r>
              <w:rPr>
                <w:noProof/>
                <w:webHidden/>
              </w:rPr>
              <w:fldChar w:fldCharType="begin"/>
            </w:r>
            <w:r>
              <w:rPr>
                <w:noProof/>
                <w:webHidden/>
              </w:rPr>
              <w:instrText xml:space="preserve"> PAGEREF _Toc215403470 \h </w:instrText>
            </w:r>
            <w:r>
              <w:rPr>
                <w:noProof/>
                <w:webHidden/>
              </w:rPr>
            </w:r>
            <w:r>
              <w:rPr>
                <w:noProof/>
                <w:webHidden/>
              </w:rPr>
              <w:fldChar w:fldCharType="separate"/>
            </w:r>
            <w:r>
              <w:rPr>
                <w:noProof/>
                <w:webHidden/>
              </w:rPr>
              <w:t>2</w:t>
            </w:r>
            <w:r>
              <w:rPr>
                <w:noProof/>
                <w:webHidden/>
              </w:rPr>
              <w:fldChar w:fldCharType="end"/>
            </w:r>
          </w:hyperlink>
        </w:p>
        <w:p w14:paraId="57A77B42" w14:textId="77777777" w:rsidR="008038C7" w:rsidRDefault="008038C7" w:rsidP="008038C7">
          <w:pPr>
            <w:pStyle w:val="TDC1"/>
            <w:tabs>
              <w:tab w:val="right" w:leader="dot" w:pos="8494"/>
            </w:tabs>
            <w:rPr>
              <w:noProof/>
            </w:rPr>
          </w:pPr>
          <w:hyperlink w:anchor="_Toc215403471" w:history="1">
            <w:r w:rsidRPr="001E6832">
              <w:rPr>
                <w:rStyle w:val="Hipervnculo"/>
                <w:rFonts w:ascii="Calibri" w:hAnsi="Calibri" w:cs="Calibri"/>
                <w:noProof/>
              </w:rPr>
              <w:t>Lista de algoritmos criptográficos involucrados</w:t>
            </w:r>
            <w:r>
              <w:rPr>
                <w:noProof/>
                <w:webHidden/>
              </w:rPr>
              <w:tab/>
            </w:r>
            <w:r>
              <w:rPr>
                <w:noProof/>
                <w:webHidden/>
              </w:rPr>
              <w:fldChar w:fldCharType="begin"/>
            </w:r>
            <w:r>
              <w:rPr>
                <w:noProof/>
                <w:webHidden/>
              </w:rPr>
              <w:instrText xml:space="preserve"> PAGEREF _Toc215403471 \h </w:instrText>
            </w:r>
            <w:r>
              <w:rPr>
                <w:noProof/>
                <w:webHidden/>
              </w:rPr>
            </w:r>
            <w:r>
              <w:rPr>
                <w:noProof/>
                <w:webHidden/>
              </w:rPr>
              <w:fldChar w:fldCharType="separate"/>
            </w:r>
            <w:r>
              <w:rPr>
                <w:noProof/>
                <w:webHidden/>
              </w:rPr>
              <w:t>2</w:t>
            </w:r>
            <w:r>
              <w:rPr>
                <w:noProof/>
                <w:webHidden/>
              </w:rPr>
              <w:fldChar w:fldCharType="end"/>
            </w:r>
          </w:hyperlink>
        </w:p>
        <w:p w14:paraId="4F306F4A" w14:textId="77777777" w:rsidR="008038C7" w:rsidRDefault="008038C7" w:rsidP="008038C7">
          <w:pPr>
            <w:pStyle w:val="TDC2"/>
            <w:tabs>
              <w:tab w:val="right" w:leader="dot" w:pos="8494"/>
            </w:tabs>
            <w:rPr>
              <w:noProof/>
            </w:rPr>
          </w:pPr>
          <w:hyperlink w:anchor="_Toc215403472" w:history="1">
            <w:r w:rsidRPr="001E6832">
              <w:rPr>
                <w:rStyle w:val="Hipervnculo"/>
                <w:rFonts w:ascii="Calibri" w:hAnsi="Calibri" w:cs="Calibri"/>
                <w:noProof/>
              </w:rPr>
              <w:t>RSA</w:t>
            </w:r>
            <w:r>
              <w:rPr>
                <w:noProof/>
                <w:webHidden/>
              </w:rPr>
              <w:tab/>
            </w:r>
            <w:r>
              <w:rPr>
                <w:noProof/>
                <w:webHidden/>
              </w:rPr>
              <w:fldChar w:fldCharType="begin"/>
            </w:r>
            <w:r>
              <w:rPr>
                <w:noProof/>
                <w:webHidden/>
              </w:rPr>
              <w:instrText xml:space="preserve"> PAGEREF _Toc215403472 \h </w:instrText>
            </w:r>
            <w:r>
              <w:rPr>
                <w:noProof/>
                <w:webHidden/>
              </w:rPr>
            </w:r>
            <w:r>
              <w:rPr>
                <w:noProof/>
                <w:webHidden/>
              </w:rPr>
              <w:fldChar w:fldCharType="separate"/>
            </w:r>
            <w:r>
              <w:rPr>
                <w:noProof/>
                <w:webHidden/>
              </w:rPr>
              <w:t>2</w:t>
            </w:r>
            <w:r>
              <w:rPr>
                <w:noProof/>
                <w:webHidden/>
              </w:rPr>
              <w:fldChar w:fldCharType="end"/>
            </w:r>
          </w:hyperlink>
        </w:p>
        <w:p w14:paraId="102A3B55" w14:textId="77777777" w:rsidR="008038C7" w:rsidRDefault="008038C7" w:rsidP="008038C7">
          <w:pPr>
            <w:pStyle w:val="TDC3"/>
            <w:tabs>
              <w:tab w:val="right" w:leader="dot" w:pos="8494"/>
            </w:tabs>
            <w:rPr>
              <w:noProof/>
            </w:rPr>
          </w:pPr>
          <w:hyperlink w:anchor="_Toc215403473" w:history="1">
            <w:r w:rsidRPr="001E6832">
              <w:rPr>
                <w:rStyle w:val="Hipervnculo"/>
                <w:rFonts w:ascii="Calibri" w:hAnsi="Calibri" w:cs="Calibri"/>
                <w:noProof/>
              </w:rPr>
              <w:t>RSA-2048</w:t>
            </w:r>
            <w:r>
              <w:rPr>
                <w:noProof/>
                <w:webHidden/>
              </w:rPr>
              <w:tab/>
            </w:r>
            <w:r>
              <w:rPr>
                <w:noProof/>
                <w:webHidden/>
              </w:rPr>
              <w:fldChar w:fldCharType="begin"/>
            </w:r>
            <w:r>
              <w:rPr>
                <w:noProof/>
                <w:webHidden/>
              </w:rPr>
              <w:instrText xml:space="preserve"> PAGEREF _Toc215403473 \h </w:instrText>
            </w:r>
            <w:r>
              <w:rPr>
                <w:noProof/>
                <w:webHidden/>
              </w:rPr>
            </w:r>
            <w:r>
              <w:rPr>
                <w:noProof/>
                <w:webHidden/>
              </w:rPr>
              <w:fldChar w:fldCharType="separate"/>
            </w:r>
            <w:r>
              <w:rPr>
                <w:noProof/>
                <w:webHidden/>
              </w:rPr>
              <w:t>2</w:t>
            </w:r>
            <w:r>
              <w:rPr>
                <w:noProof/>
                <w:webHidden/>
              </w:rPr>
              <w:fldChar w:fldCharType="end"/>
            </w:r>
          </w:hyperlink>
        </w:p>
        <w:p w14:paraId="3F32F05D" w14:textId="77777777" w:rsidR="008038C7" w:rsidRDefault="008038C7" w:rsidP="008038C7">
          <w:pPr>
            <w:pStyle w:val="TDC2"/>
            <w:tabs>
              <w:tab w:val="right" w:leader="dot" w:pos="8494"/>
            </w:tabs>
            <w:rPr>
              <w:noProof/>
            </w:rPr>
          </w:pPr>
          <w:hyperlink w:anchor="_Toc215403474" w:history="1">
            <w:r w:rsidRPr="001E6832">
              <w:rPr>
                <w:rStyle w:val="Hipervnculo"/>
                <w:rFonts w:ascii="Calibri" w:hAnsi="Calibri" w:cs="Calibri"/>
                <w:noProof/>
              </w:rPr>
              <w:t>AES</w:t>
            </w:r>
            <w:r>
              <w:rPr>
                <w:noProof/>
                <w:webHidden/>
              </w:rPr>
              <w:tab/>
            </w:r>
            <w:r>
              <w:rPr>
                <w:noProof/>
                <w:webHidden/>
              </w:rPr>
              <w:fldChar w:fldCharType="begin"/>
            </w:r>
            <w:r>
              <w:rPr>
                <w:noProof/>
                <w:webHidden/>
              </w:rPr>
              <w:instrText xml:space="preserve"> PAGEREF _Toc215403474 \h </w:instrText>
            </w:r>
            <w:r>
              <w:rPr>
                <w:noProof/>
                <w:webHidden/>
              </w:rPr>
            </w:r>
            <w:r>
              <w:rPr>
                <w:noProof/>
                <w:webHidden/>
              </w:rPr>
              <w:fldChar w:fldCharType="separate"/>
            </w:r>
            <w:r>
              <w:rPr>
                <w:noProof/>
                <w:webHidden/>
              </w:rPr>
              <w:t>2</w:t>
            </w:r>
            <w:r>
              <w:rPr>
                <w:noProof/>
                <w:webHidden/>
              </w:rPr>
              <w:fldChar w:fldCharType="end"/>
            </w:r>
          </w:hyperlink>
        </w:p>
        <w:p w14:paraId="203BFA60" w14:textId="77777777" w:rsidR="008038C7" w:rsidRDefault="008038C7" w:rsidP="008038C7">
          <w:pPr>
            <w:pStyle w:val="TDC2"/>
            <w:tabs>
              <w:tab w:val="right" w:leader="dot" w:pos="8494"/>
            </w:tabs>
            <w:rPr>
              <w:noProof/>
            </w:rPr>
          </w:pPr>
          <w:hyperlink w:anchor="_Toc215403475" w:history="1">
            <w:r w:rsidRPr="001E6832">
              <w:rPr>
                <w:rStyle w:val="Hipervnculo"/>
                <w:rFonts w:ascii="Calibri" w:hAnsi="Calibri" w:cs="Calibri"/>
                <w:noProof/>
              </w:rPr>
              <w:t>SHA-256</w:t>
            </w:r>
            <w:r>
              <w:rPr>
                <w:noProof/>
                <w:webHidden/>
              </w:rPr>
              <w:tab/>
            </w:r>
            <w:r>
              <w:rPr>
                <w:noProof/>
                <w:webHidden/>
              </w:rPr>
              <w:fldChar w:fldCharType="begin"/>
            </w:r>
            <w:r>
              <w:rPr>
                <w:noProof/>
                <w:webHidden/>
              </w:rPr>
              <w:instrText xml:space="preserve"> PAGEREF _Toc215403475 \h </w:instrText>
            </w:r>
            <w:r>
              <w:rPr>
                <w:noProof/>
                <w:webHidden/>
              </w:rPr>
            </w:r>
            <w:r>
              <w:rPr>
                <w:noProof/>
                <w:webHidden/>
              </w:rPr>
              <w:fldChar w:fldCharType="separate"/>
            </w:r>
            <w:r>
              <w:rPr>
                <w:noProof/>
                <w:webHidden/>
              </w:rPr>
              <w:t>3</w:t>
            </w:r>
            <w:r>
              <w:rPr>
                <w:noProof/>
                <w:webHidden/>
              </w:rPr>
              <w:fldChar w:fldCharType="end"/>
            </w:r>
          </w:hyperlink>
        </w:p>
        <w:p w14:paraId="3800FF81" w14:textId="77777777" w:rsidR="008038C7" w:rsidRDefault="008038C7" w:rsidP="008038C7">
          <w:pPr>
            <w:pStyle w:val="TDC1"/>
            <w:tabs>
              <w:tab w:val="right" w:leader="dot" w:pos="8494"/>
            </w:tabs>
            <w:rPr>
              <w:noProof/>
            </w:rPr>
          </w:pPr>
          <w:hyperlink w:anchor="_Toc215403476" w:history="1">
            <w:r w:rsidRPr="001E6832">
              <w:rPr>
                <w:rStyle w:val="Hipervnculo"/>
                <w:noProof/>
              </w:rPr>
              <w:t>Lista de protocolos criptográficos involucrados</w:t>
            </w:r>
            <w:r>
              <w:rPr>
                <w:noProof/>
                <w:webHidden/>
              </w:rPr>
              <w:tab/>
            </w:r>
            <w:r>
              <w:rPr>
                <w:noProof/>
                <w:webHidden/>
              </w:rPr>
              <w:fldChar w:fldCharType="begin"/>
            </w:r>
            <w:r>
              <w:rPr>
                <w:noProof/>
                <w:webHidden/>
              </w:rPr>
              <w:instrText xml:space="preserve"> PAGEREF _Toc215403476 \h </w:instrText>
            </w:r>
            <w:r>
              <w:rPr>
                <w:noProof/>
                <w:webHidden/>
              </w:rPr>
            </w:r>
            <w:r>
              <w:rPr>
                <w:noProof/>
                <w:webHidden/>
              </w:rPr>
              <w:fldChar w:fldCharType="separate"/>
            </w:r>
            <w:r>
              <w:rPr>
                <w:noProof/>
                <w:webHidden/>
              </w:rPr>
              <w:t>3</w:t>
            </w:r>
            <w:r>
              <w:rPr>
                <w:noProof/>
                <w:webHidden/>
              </w:rPr>
              <w:fldChar w:fldCharType="end"/>
            </w:r>
          </w:hyperlink>
        </w:p>
        <w:p w14:paraId="1956CE68" w14:textId="77777777" w:rsidR="008038C7" w:rsidRDefault="008038C7" w:rsidP="008038C7">
          <w:pPr>
            <w:pStyle w:val="TDC1"/>
            <w:tabs>
              <w:tab w:val="right" w:leader="dot" w:pos="8494"/>
            </w:tabs>
            <w:rPr>
              <w:noProof/>
            </w:rPr>
          </w:pPr>
          <w:hyperlink w:anchor="_Toc215403477" w:history="1">
            <w:r w:rsidRPr="001E6832">
              <w:rPr>
                <w:rStyle w:val="Hipervnculo"/>
                <w:noProof/>
              </w:rPr>
              <w:t>Diseño esquemático de su funcionamiento</w:t>
            </w:r>
            <w:r>
              <w:rPr>
                <w:noProof/>
                <w:webHidden/>
              </w:rPr>
              <w:tab/>
            </w:r>
            <w:r>
              <w:rPr>
                <w:noProof/>
                <w:webHidden/>
              </w:rPr>
              <w:fldChar w:fldCharType="begin"/>
            </w:r>
            <w:r>
              <w:rPr>
                <w:noProof/>
                <w:webHidden/>
              </w:rPr>
              <w:instrText xml:space="preserve"> PAGEREF _Toc215403477 \h </w:instrText>
            </w:r>
            <w:r>
              <w:rPr>
                <w:noProof/>
                <w:webHidden/>
              </w:rPr>
            </w:r>
            <w:r>
              <w:rPr>
                <w:noProof/>
                <w:webHidden/>
              </w:rPr>
              <w:fldChar w:fldCharType="separate"/>
            </w:r>
            <w:r>
              <w:rPr>
                <w:noProof/>
                <w:webHidden/>
              </w:rPr>
              <w:t>4</w:t>
            </w:r>
            <w:r>
              <w:rPr>
                <w:noProof/>
                <w:webHidden/>
              </w:rPr>
              <w:fldChar w:fldCharType="end"/>
            </w:r>
          </w:hyperlink>
        </w:p>
        <w:p w14:paraId="32393DC1" w14:textId="77777777" w:rsidR="008038C7" w:rsidRDefault="008038C7" w:rsidP="008038C7">
          <w:pPr>
            <w:pStyle w:val="TDC1"/>
            <w:tabs>
              <w:tab w:val="right" w:leader="dot" w:pos="8494"/>
            </w:tabs>
            <w:rPr>
              <w:noProof/>
            </w:rPr>
          </w:pPr>
          <w:hyperlink w:anchor="_Toc215403478" w:history="1">
            <w:r w:rsidRPr="001E6832">
              <w:rPr>
                <w:rStyle w:val="Hipervnculo"/>
                <w:noProof/>
              </w:rPr>
              <w:t>Referencias</w:t>
            </w:r>
            <w:r>
              <w:rPr>
                <w:noProof/>
                <w:webHidden/>
              </w:rPr>
              <w:tab/>
            </w:r>
            <w:r>
              <w:rPr>
                <w:noProof/>
                <w:webHidden/>
              </w:rPr>
              <w:fldChar w:fldCharType="begin"/>
            </w:r>
            <w:r>
              <w:rPr>
                <w:noProof/>
                <w:webHidden/>
              </w:rPr>
              <w:instrText xml:space="preserve"> PAGEREF _Toc215403478 \h </w:instrText>
            </w:r>
            <w:r>
              <w:rPr>
                <w:noProof/>
                <w:webHidden/>
              </w:rPr>
            </w:r>
            <w:r>
              <w:rPr>
                <w:noProof/>
                <w:webHidden/>
              </w:rPr>
              <w:fldChar w:fldCharType="separate"/>
            </w:r>
            <w:r>
              <w:rPr>
                <w:noProof/>
                <w:webHidden/>
              </w:rPr>
              <w:t>5</w:t>
            </w:r>
            <w:r>
              <w:rPr>
                <w:noProof/>
                <w:webHidden/>
              </w:rPr>
              <w:fldChar w:fldCharType="end"/>
            </w:r>
          </w:hyperlink>
        </w:p>
        <w:p w14:paraId="5902E403" w14:textId="77777777" w:rsidR="008038C7" w:rsidRDefault="008038C7" w:rsidP="008038C7">
          <w:r>
            <w:rPr>
              <w:b/>
              <w:bCs/>
              <w:lang w:val="es-ES"/>
            </w:rPr>
            <w:fldChar w:fldCharType="end"/>
          </w:r>
        </w:p>
      </w:sdtContent>
    </w:sdt>
    <w:p w14:paraId="2EB220C8" w14:textId="77777777" w:rsidR="004C1E82" w:rsidRPr="008038C7" w:rsidRDefault="004C1E82" w:rsidP="004C1E82">
      <w:pPr>
        <w:rPr>
          <w:b/>
          <w:bCs/>
        </w:rPr>
      </w:pPr>
    </w:p>
    <w:p w14:paraId="073E505B" w14:textId="77777777" w:rsidR="004C1E82" w:rsidRDefault="004C1E82" w:rsidP="004C1E82"/>
    <w:p w14:paraId="3CBE4F97" w14:textId="77777777" w:rsidR="004C1E82" w:rsidRDefault="004C1E82" w:rsidP="004C1E82"/>
    <w:p w14:paraId="5C81675F" w14:textId="77777777" w:rsidR="004C1E82" w:rsidRDefault="004C1E82" w:rsidP="004C1E82"/>
    <w:p w14:paraId="7EA616AC" w14:textId="77777777" w:rsidR="004C1E82" w:rsidRDefault="004C1E82" w:rsidP="004C1E82"/>
    <w:p w14:paraId="3126F29E" w14:textId="77777777" w:rsidR="004C1E82" w:rsidRDefault="004C1E82" w:rsidP="004C1E82"/>
    <w:p w14:paraId="4921A8A7" w14:textId="77777777" w:rsidR="004C1E82" w:rsidRDefault="004C1E82" w:rsidP="004C1E82"/>
    <w:p w14:paraId="329200AB" w14:textId="77777777" w:rsidR="004C1E82" w:rsidRDefault="004C1E82" w:rsidP="004C1E82"/>
    <w:p w14:paraId="2B67D3B0" w14:textId="77777777" w:rsidR="004C1E82" w:rsidRDefault="004C1E82" w:rsidP="004C1E82"/>
    <w:p w14:paraId="7317E4DE" w14:textId="77777777" w:rsidR="004C1E82" w:rsidRDefault="004C1E82" w:rsidP="004C1E82"/>
    <w:p w14:paraId="74ABE637" w14:textId="77777777" w:rsidR="004C1E82" w:rsidRDefault="004C1E82" w:rsidP="004C1E82"/>
    <w:p w14:paraId="34B4109E" w14:textId="77777777" w:rsidR="004C1E82" w:rsidRDefault="004C1E82" w:rsidP="004C1E82"/>
    <w:p w14:paraId="3715061C" w14:textId="77777777" w:rsidR="008038C7" w:rsidRDefault="008038C7" w:rsidP="004C1E82"/>
    <w:p w14:paraId="3427B718" w14:textId="77777777" w:rsidR="008038C7" w:rsidRDefault="008038C7" w:rsidP="004C1E82"/>
    <w:p w14:paraId="2E6B62F8" w14:textId="77777777" w:rsidR="008038C7" w:rsidRDefault="008038C7" w:rsidP="004C1E82"/>
    <w:p w14:paraId="1A3D2AD9" w14:textId="77777777" w:rsidR="004C1E82" w:rsidRDefault="004C1E82" w:rsidP="004C1E82"/>
    <w:p w14:paraId="3E1646EA" w14:textId="77777777" w:rsidR="008038C7" w:rsidRDefault="008038C7" w:rsidP="004C1E82"/>
    <w:p w14:paraId="6AC88F23" w14:textId="3061E1C5" w:rsidR="007F0B20" w:rsidRPr="00D37B40" w:rsidRDefault="007F0B20" w:rsidP="007F0B20">
      <w:pPr>
        <w:pStyle w:val="Ttulo1"/>
        <w:rPr>
          <w:rFonts w:ascii="Calibri" w:hAnsi="Calibri" w:cs="Calibri"/>
        </w:rPr>
      </w:pPr>
      <w:bookmarkStart w:id="0" w:name="_Toc215403467"/>
      <w:r w:rsidRPr="00D37B40">
        <w:rPr>
          <w:rFonts w:ascii="Calibri" w:hAnsi="Calibri" w:cs="Calibri"/>
        </w:rPr>
        <w:lastRenderedPageBreak/>
        <w:t>Definición de la tecnología</w:t>
      </w:r>
      <w:bookmarkEnd w:id="0"/>
    </w:p>
    <w:p w14:paraId="396F9F86" w14:textId="77777777" w:rsidR="007F0B20" w:rsidRPr="00D37B40" w:rsidRDefault="007F0B20" w:rsidP="007F0B20">
      <w:pPr>
        <w:rPr>
          <w:rFonts w:ascii="Calibri" w:hAnsi="Calibri" w:cs="Calibri"/>
        </w:rPr>
      </w:pPr>
    </w:p>
    <w:p w14:paraId="4536D544" w14:textId="77777777" w:rsidR="0078085C" w:rsidRPr="00D37B40" w:rsidRDefault="0078085C" w:rsidP="0078085C">
      <w:pPr>
        <w:pStyle w:val="Ttulo2"/>
        <w:rPr>
          <w:rFonts w:ascii="Calibri" w:hAnsi="Calibri" w:cs="Calibri"/>
        </w:rPr>
      </w:pPr>
      <w:bookmarkStart w:id="1" w:name="_Toc215403468"/>
      <w:proofErr w:type="spellStart"/>
      <w:r w:rsidRPr="00D37B40">
        <w:rPr>
          <w:rFonts w:ascii="Calibri" w:hAnsi="Calibri" w:cs="Calibri"/>
        </w:rPr>
        <w:t>GnuPG</w:t>
      </w:r>
      <w:bookmarkEnd w:id="1"/>
      <w:proofErr w:type="spellEnd"/>
    </w:p>
    <w:p w14:paraId="25C47508" w14:textId="366E5F3F" w:rsidR="0078085C" w:rsidRPr="00D37B40" w:rsidRDefault="003935DB" w:rsidP="008038C7">
      <w:pPr>
        <w:jc w:val="both"/>
        <w:rPr>
          <w:rFonts w:ascii="Calibri" w:hAnsi="Calibri" w:cs="Calibri"/>
        </w:rPr>
      </w:pPr>
      <w:proofErr w:type="spellStart"/>
      <w:r w:rsidRPr="00D37B40">
        <w:rPr>
          <w:rFonts w:ascii="Calibri" w:hAnsi="Calibri" w:cs="Calibri"/>
        </w:rPr>
        <w:t>GnuPG</w:t>
      </w:r>
      <w:proofErr w:type="spellEnd"/>
      <w:r w:rsidRPr="00D37B40">
        <w:rPr>
          <w:rFonts w:ascii="Calibri" w:hAnsi="Calibri" w:cs="Calibri"/>
        </w:rPr>
        <w:t xml:space="preserve"> (GNU </w:t>
      </w:r>
      <w:proofErr w:type="spellStart"/>
      <w:r w:rsidRPr="00D37B40">
        <w:rPr>
          <w:rFonts w:ascii="Calibri" w:hAnsi="Calibri" w:cs="Calibri"/>
        </w:rPr>
        <w:t>Privacy</w:t>
      </w:r>
      <w:proofErr w:type="spellEnd"/>
      <w:r w:rsidRPr="00D37B40">
        <w:rPr>
          <w:rFonts w:ascii="Calibri" w:hAnsi="Calibri" w:cs="Calibri"/>
        </w:rPr>
        <w:t xml:space="preserve"> </w:t>
      </w:r>
      <w:proofErr w:type="spellStart"/>
      <w:r w:rsidRPr="00D37B40">
        <w:rPr>
          <w:rFonts w:ascii="Calibri" w:hAnsi="Calibri" w:cs="Calibri"/>
        </w:rPr>
        <w:t>Guard</w:t>
      </w:r>
      <w:proofErr w:type="spellEnd"/>
      <w:r w:rsidRPr="00D37B40">
        <w:rPr>
          <w:rFonts w:ascii="Calibri" w:hAnsi="Calibri" w:cs="Calibri"/>
        </w:rPr>
        <w:t xml:space="preserve">) es una herramienta criptográfica de código abierto que implementa el estándar de cifrado de clave pública </w:t>
      </w:r>
      <w:proofErr w:type="spellStart"/>
      <w:r w:rsidRPr="00D37B40">
        <w:rPr>
          <w:rFonts w:ascii="Calibri" w:hAnsi="Calibri" w:cs="Calibri"/>
        </w:rPr>
        <w:t>OpenPGP</w:t>
      </w:r>
      <w:proofErr w:type="spellEnd"/>
      <w:r w:rsidRPr="00D37B40">
        <w:rPr>
          <w:rFonts w:ascii="Calibri" w:hAnsi="Calibri" w:cs="Calibri"/>
        </w:rPr>
        <w:t xml:space="preserve">. Proporciona servicios de confidencialidad, integridad y autenticación mediante cifrado, firma digital y compresión de datos. Es ampliamente adoptada en la comunidad de seguridad informática debido a su soporte para estándares internacionales (como RFC 4880, RFC 3156 y RFC 6091), su interoperabilidad, su sólida gestión de claves y su efectividad para proteger información sensible como datos personales, propiedad intelectual o documentos financieros. </w:t>
      </w:r>
      <w:sdt>
        <w:sdtPr>
          <w:rPr>
            <w:rFonts w:ascii="Calibri" w:hAnsi="Calibri" w:cs="Calibri"/>
            <w:color w:val="000000"/>
          </w:rPr>
          <w:tag w:val="MENDELEY_CITATION_v3_eyJjaXRhdGlvbklEIjoiTUVOREVMRVlfQ0lUQVRJT05fYmYzNzhiNTYtYTZmNi00NjEzLWJhM2MtMzkyYmJhYWE0OGI2IiwicHJvcGVydGllcyI6eyJub3RlSW5kZXgiOjB9LCJpc0VkaXRlZCI6ZmFsc2UsIm1hbnVhbE92ZXJyaWRlIjp7ImlzTWFudWFsbHlPdmVycmlkZGVuIjpmYWxzZSwiY2l0ZXByb2NUZXh0IjoiWzFdIiwibWFudWFsT3ZlcnJpZGVUZXh0IjoiIn0sImNpdGF0aW9uSXRlbXMiOlt7ImlkIjoiOTNkZTg1YTUtMmVkNS0zM2U1LTk1MzUtZDNlYjhhODQ5ZWM2IiwiaXRlbURhdGEiOnsidHlwZSI6ImFydGljbGUtam91cm5hbCIsImlkIjoiOTNkZTg1YTUtMmVkNS0zM2U1LTk1MzUtZDNlYjhhODQ5ZWM2IiwidGl0bGUiOiJVc28gZGUgR251UEcgY29tbyBoZXJyYW1pZW50YSBwYXJhIGxhIGNvbmZpZGVuY2lhbGlkYWQgZGUgbGEgaW5mb3JtYWNpw7NuIiwiYXV0aG9yIjpbeyJmYW1pbHkiOiJGZXJuw6FuZGV6IiwiZ2l2ZW4iOiJSaWNhcmRvIENoYXZhcnLDrWEiLCJwYXJzZS1uYW1lcyI6ZmFsc2UsImRyb3BwaW5nLXBhcnRpY2xlIjoiIiwibm9uLWRyb3BwaW5nLXBhcnRpY2xlIjoiIn1dLCJjb250YWluZXItdGl0bGUiOiJDdWFkZXJub3MgVMOpY25pY29zIFVuaXZlcnNpdGFyaW9zIGRlIGxhIERHVElDIiwiYWNjZXNzZWQiOnsiZGF0ZS1wYXJ0cyI6W1syMDI1LDExLDI5XV19LCJET0kiOiIxMC4yMjIwMS9ER1RJQy5DVFVELjIwMjMuMS4xLjE5IiwiSVNTTiI6IjMwNjEtODA5NiIsIlVSTCI6Imh0dHBzOi8vY3VhZGVybm9zLnRpYy51bmFtLm14L2luZGV4LnBocC9jdWEvYXJ0aWNsZS92aWV3LzE5IiwiaXNzdWVkIjp7ImRhdGUtcGFydHMiOltbMjAyMywxMSwxMV1dfSwicGFnZSI6IjE4NS0xOTUiLCJhYnN0cmFjdCI6IlNlIGhhIGluY3JlbWVudGFkbyBsYSBpbXBvcnRhbmNpYSBkZWwgdXNvIGRlIEdudVBHIGNvbW8gaGVycmFtaWVudGEgY3JpcHRvZ3LDoWZpY2EgcGFyYSBsYSBwcmVzZXJ2YWNpw7NuIGRlIGxhIHByaXZhY2lkYWQgeSBjb25maWRlbmNpYWxpZGFkIGVuIGVsIG11bmRvIGRpZ2l0YWwsIGRlYmlkbyBhIGxhIG5lY2VzaWRhZCBkZSBzYWx2YWd1YXJkYXIgbGEgaW5mb3JtYWNpw7NuIGNvbnRyYSBkaXZ1bGdhY2nDs24gbm8gYXV0b3JpemFkYS4gRWwgcHJvY2VzbyBpbXBsaWNhIGVsIHVzbyBkZSBhbGdvcml0bW9zIGNyaXB0b2dyw6FmaWNvcyBwYXJhIGNpZnJhciB5IGRlc2NpZnJhciBhcmNoaXZvcyBvIG1lbnNhamVzLCB5IHN1IGltcGxlbWVudGFjacOzbiBhc2VndXJhIGxhIHByaXZhY2lkYWQgeSBjb25maWRlbmNpYWxpZGFkIGRlIGxvcyBhcmNoaXZvcyBjaWZyYWRvcy4gU2luIGVtYmFyZ28sIGFsIGlndWFsIHF1ZSBvdHJhcyBoZXJyYW1pZW50YXMgY3JpcHRvZ3LDoWZpY2FzLCBHbnVQRyB0YW1iacOpbiBwdWVkZSBwcmVzZW50YXIgdnVsbmVyYWJpbGlkYWRlcyBvIGRlc2Fmw61vcyB0w6ljbmljb3MsIHBvciBsbyB0YW50bywgZXMgY3J1Y2lhbCB1dGlsaXphcmxhIGFkZWN1YWRhbWVudGUgcGFyYSBnYXJhbnRpemFyIGxhIHNlZ3VyaWRhZCBkZSBsYSBpbmZvcm1hY2nDs24uIiwicHVibGlzaGVyIjoiVW5pdmVyc2lkYWQgTmFjaW9uYWwgQXV0b25vbWEgZGUgTWV4aWNvIiwiaXNzdWUiOiIxIiwidm9sdW1lIjoiMSIsImNvbnRhaW5lci10aXRsZS1zaG9ydCI6IiJ9LCJpc1RlbXBvcmFyeSI6ZmFsc2V9XX0="/>
          <w:id w:val="964152467"/>
          <w:placeholder>
            <w:docPart w:val="DefaultPlaceholder_-1854013440"/>
          </w:placeholder>
        </w:sdtPr>
        <w:sdtContent>
          <w:r w:rsidR="00DF040A" w:rsidRPr="00DF040A">
            <w:rPr>
              <w:rFonts w:ascii="Calibri" w:hAnsi="Calibri" w:cs="Calibri"/>
              <w:color w:val="000000"/>
            </w:rPr>
            <w:t>[1]</w:t>
          </w:r>
        </w:sdtContent>
      </w:sdt>
    </w:p>
    <w:p w14:paraId="56C30218" w14:textId="426704CA" w:rsidR="008E6718" w:rsidRPr="00D37B40" w:rsidRDefault="008E6718" w:rsidP="008E6718">
      <w:pPr>
        <w:pStyle w:val="Ttulo2"/>
        <w:rPr>
          <w:rFonts w:ascii="Calibri" w:hAnsi="Calibri" w:cs="Calibri"/>
        </w:rPr>
      </w:pPr>
      <w:bookmarkStart w:id="2" w:name="_Toc215403469"/>
      <w:proofErr w:type="spellStart"/>
      <w:r w:rsidRPr="00D37B40">
        <w:rPr>
          <w:rFonts w:ascii="Calibri" w:hAnsi="Calibri" w:cs="Calibri"/>
        </w:rPr>
        <w:t>OpenPGP</w:t>
      </w:r>
      <w:bookmarkEnd w:id="2"/>
      <w:proofErr w:type="spellEnd"/>
    </w:p>
    <w:p w14:paraId="47A4E780" w14:textId="3F759D11" w:rsidR="00934817" w:rsidRPr="00D37B40" w:rsidRDefault="008E6718" w:rsidP="008038C7">
      <w:pPr>
        <w:jc w:val="both"/>
        <w:rPr>
          <w:rFonts w:ascii="Calibri" w:hAnsi="Calibri" w:cs="Calibri"/>
          <w:color w:val="000000"/>
        </w:rPr>
      </w:pPr>
      <w:proofErr w:type="spellStart"/>
      <w:r w:rsidRPr="00D37B40">
        <w:rPr>
          <w:rFonts w:ascii="Calibri" w:hAnsi="Calibri" w:cs="Calibri"/>
        </w:rPr>
        <w:t>OpenPGP</w:t>
      </w:r>
      <w:proofErr w:type="spellEnd"/>
      <w:r w:rsidRPr="00D37B40">
        <w:rPr>
          <w:rFonts w:ascii="Calibri" w:hAnsi="Calibri" w:cs="Calibri"/>
        </w:rPr>
        <w:t xml:space="preserve"> es un estándar abierto derivado del protocolo original de cifrado PGP. Está diseñado para proporcionar cifrado de extremo a extremo mediante el uso combinado de criptografía asimétrica y simétrica. </w:t>
      </w:r>
      <w:proofErr w:type="spellStart"/>
      <w:r w:rsidRPr="00D37B40">
        <w:rPr>
          <w:rFonts w:ascii="Calibri" w:hAnsi="Calibri" w:cs="Calibri"/>
        </w:rPr>
        <w:t>OpenPGP</w:t>
      </w:r>
      <w:proofErr w:type="spellEnd"/>
      <w:r w:rsidRPr="00D37B40">
        <w:rPr>
          <w:rFonts w:ascii="Calibri" w:hAnsi="Calibri" w:cs="Calibri"/>
        </w:rPr>
        <w:t xml:space="preserve"> se basa en certificados y firmas de confianza para asegurar la autenticidad del emisor, permitiendo ofrecer servicios de confidencialidad, autenticación, gestión de claves y firmas digitales durante el intercambio y almacenamiento de datos. Desde su introducción en la década de 1990, se ha utilizado ampliamente para proteger comunicaciones como el correo electrónico seguro y otros mecanismos basados en PKI. </w:t>
      </w:r>
      <w:sdt>
        <w:sdtPr>
          <w:rPr>
            <w:rFonts w:ascii="Calibri" w:hAnsi="Calibri" w:cs="Calibri"/>
            <w:color w:val="000000"/>
          </w:rPr>
          <w:tag w:val="MENDELEY_CITATION_v3_eyJjaXRhdGlvbklEIjoiTUVOREVMRVlfQ0lUQVRJT05fMzViNmM4NTctNGQwOS00MDg5LWE3OTMtNzhmZmE1ZWRkMGI2IiwicHJvcGVydGllcyI6eyJub3RlSW5kZXgiOjB9LCJpc0VkaXRlZCI6ZmFsc2UsIm1hbnVhbE92ZXJyaWRlIjp7ImlzTWFudWFsbHlPdmVycmlkZGVuIjpmYWxzZSwiY2l0ZXByb2NUZXh0IjoiWzJdIiwibWFudWFsT3ZlcnJpZGVUZXh0IjoiIn0sImNpdGF0aW9uSXRlbXMiOlt7ImlkIjoiYjQxNjdmNzYtZDc3MS0zMjkwLTg2NTgtZmE0NzZiNjM0ZmJhIiwiaXRlbURhdGEiOnsidHlwZSI6ImFydGljbGUtam91cm5hbCIsImlkIjoiYjQxNjdmNzYtZDc3MS0zMjkwLTg2NTgtZmE0NzZiNjM0ZmJhIiwidGl0bGUiOiJTdWl0YWJpbGl0eSBvZiBhZG9wdGluZyBTL01JTUUgYW5kIE9wZW5QR1AgZW1haWwgbWVzc2FnZXMgcHJvdG9jb2wgdG8gc2VjdXJlIGVsZWN0cm9uaWMgbWVkaWNhbCByZWNvcmRzIiwiYXV0aG9yIjpbeyJmYW1pbHkiOiJOYWJpIiwiZ2l2ZW4iOiJNb2hhbWVkIFMuIiwicGFyc2UtbmFtZXMiOmZhbHNlLCJkcm9wcGluZy1wYXJ0aWNsZSI6IiIsIm5vbi1kcm9wcGluZy1wYXJ0aWNsZSI6IiJ9LHsiZmFtaWx5IjoiTWF0IEtpYWgiLCJnaXZlbiI6Ik0uIEwuIiwicGFyc2UtbmFtZXMiOmZhbHNlLCJkcm9wcGluZy1wYXJ0aWNsZSI6IiIsIm5vbi1kcm9wcGluZy1wYXJ0aWNsZSI6IiJ9LHsiZmFtaWx5IjoiWmFpZGFuIiwiZ2l2ZW4iOiJBLiBBLiIsInBhcnNlLW5hbWVzIjpmYWxzZSwiZHJvcHBpbmctcGFydGljbGUiOiIiLCJub24tZHJvcHBpbmctcGFydGljbGUiOiIifSx7ImZhbWlseSI6IlphaWRhbiIsImdpdmVuIjoiQi4gQi4iLCJwYXJzZS1uYW1lcyI6ZmFsc2UsImRyb3BwaW5nLXBhcnRpY2xlIjoiIiwibm9uLWRyb3BwaW5nLXBhcnRpY2xlIjoiIn1dLCJjb250YWluZXItdGl0bGUiOiIybmQgSW50ZXJuYXRpb25hbCBDb25mZXJlbmNlIG9uIEZ1dHVyZSBHZW5lcmF0aW9uIENvbW11bmljYXRpb24gVGVjaG5vbG9naWVzLCBGR0NUIDIwMTMiLCJhY2Nlc3NlZCI6eyJkYXRlLXBhcnRzIjpbWzIwMjUsMTEsMjldXX0sIkRPSSI6IjEwLjExMDkvRkdDVC4yMDEzLjY3NjcxNzkiLCJVUkwiOiJodHRwczovL2llZWV4cGxvcmUuaWVlZS5vcmcvZG9jdW1lbnQvNjc2NzE3OSIsImlzc3VlZCI6eyJkYXRlLXBhcnRzIjpbWzIwMTNdXX0sInBhZ2UiOiI5My05NyIsImFic3RyYWN0IjoiU2VjdXJpdHkgb2YgRWxlY3Ryb25pYyBtZWRpY2FsIHJlY29yZHMgaXMgb25lIG9mIHRoZSBldmVyeWRheSBjb25jZXJucyB0byB0aGUgZGVjaXNpb24gbWFrZXJzLCBnb3Zlcm5tZW50YWwgYWdlbmNpZXMsIHJlc2VhcmNoZXJzIGFuZCBtZWRpY2FsIGNlbnRyZXMuIFNldmVyYWwgZnVuZGluZyBhZ2VuY2llcyBzcGVuZCB0aG91c2FuZHMgb3IgbWlsbGlvbnMgZG9sbGFycyB0byBpbml0aWF0ZSBuZXcgcHJvamVjdCBhaW1zIHRvIHByZXNlcnZlIHRoZSBwcml2YWN5IG9mIHRoZSBwYXRpZW50cyBhbmQgbWFpbnRhaW4gdGhlIGNvbmZpZGVudGlhbGl0eSBvZiB0aGUgRU1SLCB0aGUgcmVzdWx0cyBvZiB0aGVzZSBwcm9qZWN0cyBkZXZlbG9wZWQgc2V2ZXJhbCBFTVIgc2VjdXJpdHkgc29sdXRpb25zLiBIb3dldmVyLCB0aGVyZSBhcmUgc2V2ZXJhbCAod2VsbC1kZXNpZ25lZCBhbmQgc3RhbmRhcmRpemVkKSBzZWN1cml0eSBzb2x1dGlvbnMgZGV2ZWxvcGVkIGZvciBvdGhlciBhcHBsaWNhdGlvbnMgc3VjaCBPcGVuUEdQIGFuZCBTL01JTUUgcHJvdG9jb2xzIHRoYXQgd2VyZSBvcmlnaW5hbGx5IGRldmVsb3BlZCBmb3IgRW1haWwuIE9wZW5QR1AgYW5kIFMvTUlNRSBwcm90b2NvbHMgZW1wbG95IGRpZmZlcmVudCBhcmNoaXRlY3R1cmUgYW5kIGFsZ29yaXRobXMgdG8gc2VjdXJlIHRoZSBlbWFpbCB0cmFuc21pc3Npb24uIEluIHRoaXMgcGFwZXIsIGEgc3lzdGVtYXRpYyByZXZpZXcgYW5kIGFuYWx5c2lzIG9mIGJvdGggcHJvdG9jb2xzIE9wZW5QR1AgYW5kIFMvTUlNRSBpcyBkb25lLiBUaGUgcmVzdWx0IG9mIGFuYWx5c2lzIGRlcGljdGVkIHRoYXQsIHRoZSBhZG9wdGlvbiBvZiBib3RoIHByb3RvY29scyBpcyBhcHBsaWNhYmxlLiBJbiBhZGRpdGlvbiBzb21lIHN1Z2dlc3Rpb25zIGFyZSBwcm9wb3NlZCB0byBpbnRlZ3JhdGUgZGlmZmVyZW50IG1lZGljYWwgY2VudHJlcyBpbiBvcmRlciB0byBhY2hpZXZlIHNlY3VyZSBtZXNzYWdlIGV4Y2hhbmdlLiDCqSAyMDEzIElFRUUuIiwicHVibGlzaGVyIjoiSUVFRSBDb21wdXRlciBTb2NpZXR5IiwiY29udGFpbmVyLXRpdGxlLXNob3J0IjoiIn0sImlzVGVtcG9yYXJ5IjpmYWxzZX1dfQ=="/>
          <w:id w:val="-736322388"/>
          <w:placeholder>
            <w:docPart w:val="DefaultPlaceholder_-1854013440"/>
          </w:placeholder>
        </w:sdtPr>
        <w:sdtContent>
          <w:r w:rsidR="00DF040A" w:rsidRPr="00DF040A">
            <w:rPr>
              <w:rFonts w:ascii="Calibri" w:hAnsi="Calibri" w:cs="Calibri"/>
              <w:color w:val="000000"/>
            </w:rPr>
            <w:t>[2]</w:t>
          </w:r>
        </w:sdtContent>
      </w:sdt>
    </w:p>
    <w:p w14:paraId="41312B89" w14:textId="225C26B2" w:rsidR="00A94333" w:rsidRPr="00D37B40" w:rsidRDefault="00A94333" w:rsidP="00A94333">
      <w:pPr>
        <w:pStyle w:val="Ttulo2"/>
        <w:rPr>
          <w:rFonts w:ascii="Calibri" w:hAnsi="Calibri" w:cs="Calibri"/>
        </w:rPr>
      </w:pPr>
      <w:bookmarkStart w:id="3" w:name="_Toc215403470"/>
      <w:r w:rsidRPr="00D37B40">
        <w:rPr>
          <w:rFonts w:ascii="Calibri" w:hAnsi="Calibri" w:cs="Calibri"/>
        </w:rPr>
        <w:t>PGP</w:t>
      </w:r>
      <w:bookmarkEnd w:id="3"/>
    </w:p>
    <w:p w14:paraId="5C612348" w14:textId="4381BF7F" w:rsidR="00A94333" w:rsidRPr="00D37B40" w:rsidRDefault="00A94333" w:rsidP="008038C7">
      <w:pPr>
        <w:jc w:val="both"/>
        <w:rPr>
          <w:rFonts w:ascii="Calibri" w:hAnsi="Calibri" w:cs="Calibri"/>
          <w:color w:val="000000"/>
        </w:rPr>
      </w:pPr>
      <w:proofErr w:type="spellStart"/>
      <w:r w:rsidRPr="00D37B40">
        <w:rPr>
          <w:rFonts w:ascii="Calibri" w:hAnsi="Calibri" w:cs="Calibri"/>
        </w:rPr>
        <w:t>Pretty</w:t>
      </w:r>
      <w:proofErr w:type="spellEnd"/>
      <w:r w:rsidRPr="00D37B40">
        <w:rPr>
          <w:rFonts w:ascii="Calibri" w:hAnsi="Calibri" w:cs="Calibri"/>
        </w:rPr>
        <w:t xml:space="preserve"> Good </w:t>
      </w:r>
      <w:proofErr w:type="spellStart"/>
      <w:r w:rsidRPr="00D37B40">
        <w:rPr>
          <w:rFonts w:ascii="Calibri" w:hAnsi="Calibri" w:cs="Calibri"/>
        </w:rPr>
        <w:t>Privacy</w:t>
      </w:r>
      <w:proofErr w:type="spellEnd"/>
      <w:r w:rsidRPr="00D37B40">
        <w:rPr>
          <w:rFonts w:ascii="Calibri" w:hAnsi="Calibri" w:cs="Calibri"/>
        </w:rPr>
        <w:t xml:space="preserve"> (PGP) es un sistema criptográfico creado por Philip Zimmermann en 1991, diseñado para proteger correos electrónicos y archivos mediante el uso combinado de cifrado simétrico y cifrado asimétrico. PGP ofrece servicios de seguridad como confidencialidad, autenticación e integridad, utilizando técnicas como firmas digitales, compresión de datos y codificación radix-64 (ASCII </w:t>
      </w:r>
      <w:proofErr w:type="spellStart"/>
      <w:r w:rsidRPr="00D37B40">
        <w:rPr>
          <w:rFonts w:ascii="Calibri" w:hAnsi="Calibri" w:cs="Calibri"/>
        </w:rPr>
        <w:t>Armor</w:t>
      </w:r>
      <w:proofErr w:type="spellEnd"/>
      <w:r w:rsidRPr="00D37B40">
        <w:rPr>
          <w:rFonts w:ascii="Calibri" w:hAnsi="Calibri" w:cs="Calibri"/>
        </w:rPr>
        <w:t xml:space="preserve">). Gracias a su carácter multiplataforma y a sus versiones individuales y comerciales, PGP se ha convertido en una de las herramientas más utilizadas para garantizar la privacidad en la comunicación y el almacenamiento de datos en entornos personales y profesionales. </w:t>
      </w:r>
      <w:sdt>
        <w:sdtPr>
          <w:rPr>
            <w:rFonts w:ascii="Calibri" w:hAnsi="Calibri" w:cs="Calibri"/>
            <w:color w:val="000000"/>
          </w:rPr>
          <w:tag w:val="MENDELEY_CITATION_v3_eyJjaXRhdGlvbklEIjoiTUVOREVMRVlfQ0lUQVRJT05fZGZjYWFmZjUtMzQ0MS00NGViLWE3OWEtNGNiNjMwZGM2M2JlIiwicHJvcGVydGllcyI6eyJub3RlSW5kZXgiOjB9LCJpc0VkaXRlZCI6ZmFsc2UsIm1hbnVhbE92ZXJyaWRlIjp7ImlzTWFudWFsbHlPdmVycmlkZGVuIjpmYWxzZSwiY2l0ZXByb2NUZXh0IjoiWzNdIiwibWFudWFsT3ZlcnJpZGVUZXh0IjoiIn0sImNpdGF0aW9uSXRlbXMiOlt7ImlkIjoiN2U3YjRlODUtNzczMS0zNWQ0LTg2ODItMGI5YTI3MGY4YzE3IiwiaXRlbURhdGEiOnsidHlwZSI6ImFydGljbGUtam91cm5hbCIsImlkIjoiN2U3YjRlODUtNzczMS0zNWQ0LTg2ODItMGI5YTI3MGY4YzE3IiwidGl0bGUiOiJFbGVjdHJvbmljIE1haWwgU2VjdXJpdHk6IFBHUCwgUy9NSU1FIiwiYXV0aG9yIjpbeyJmYW1pbHkiOiJSaGVlIiwiZ2l2ZW4iOiJNYW4gWW91bmciLCJwYXJzZS1uYW1lcyI6ZmFsc2UsImRyb3BwaW5nLXBhcnRpY2xlIjoiIiwibm9uLWRyb3BwaW5nLXBhcnRpY2xlIjoiIn1dLCJjb250YWluZXItdGl0bGUiOiJXaXJlbGVzcyBNb2JpbGUgSW50ZXJuZXQgU2VjdXJpdHkiLCJhY2Nlc3NlZCI6eyJkYXRlLXBhcnRzIjpbWzIwMjUsMTEsMjldXX0sIkRPSSI6IjEwLjEwMDIvOTc4MTExODUxMjkyMC5DSDEwIiwiVVJMIjoiaHR0cHM6Ly9pZWVleHBsb3JlLmllZWUub3JnL2RvY3VtZW50LzgwNDQ0MjMiLCJpc3N1ZWQiOnsiZGF0ZS1wYXJ0cyI6W1syMDEzLDQsMjRdXX0sInBhZ2UiOiIzNTMtMzg1IiwicHVibGlzaGVyIjoiV2lsZXkiLCJjb250YWluZXItdGl0bGUtc2hvcnQiOiIifSwiaXNUZW1wb3JhcnkiOmZhbHNlfV19"/>
          <w:id w:val="-454479359"/>
          <w:placeholder>
            <w:docPart w:val="DefaultPlaceholder_-1854013440"/>
          </w:placeholder>
        </w:sdtPr>
        <w:sdtContent>
          <w:r w:rsidR="00DF040A" w:rsidRPr="00DF040A">
            <w:rPr>
              <w:rFonts w:ascii="Calibri" w:hAnsi="Calibri" w:cs="Calibri"/>
              <w:color w:val="000000"/>
            </w:rPr>
            <w:t>[3]</w:t>
          </w:r>
        </w:sdtContent>
      </w:sdt>
    </w:p>
    <w:p w14:paraId="31974963" w14:textId="77777777" w:rsidR="000565AC" w:rsidRPr="00D37B40" w:rsidRDefault="000565AC" w:rsidP="00DA6A78">
      <w:pPr>
        <w:pStyle w:val="Ttulo1"/>
        <w:rPr>
          <w:rFonts w:ascii="Calibri" w:hAnsi="Calibri" w:cs="Calibri"/>
        </w:rPr>
      </w:pPr>
    </w:p>
    <w:p w14:paraId="50233DF7" w14:textId="0446F7A6" w:rsidR="00DA6A78" w:rsidRPr="00D37B40" w:rsidRDefault="00DA6A78" w:rsidP="00DA6A78">
      <w:pPr>
        <w:pStyle w:val="Ttulo1"/>
        <w:rPr>
          <w:rFonts w:ascii="Calibri" w:hAnsi="Calibri" w:cs="Calibri"/>
        </w:rPr>
      </w:pPr>
      <w:bookmarkStart w:id="4" w:name="_Toc215403471"/>
      <w:r w:rsidRPr="00D37B40">
        <w:rPr>
          <w:rFonts w:ascii="Calibri" w:hAnsi="Calibri" w:cs="Calibri"/>
        </w:rPr>
        <w:t>Lista de algoritmos criptográficos involucrados</w:t>
      </w:r>
      <w:bookmarkEnd w:id="4"/>
    </w:p>
    <w:p w14:paraId="2CA3EE75" w14:textId="6A837FAF" w:rsidR="00A94333" w:rsidRPr="00D37B40" w:rsidRDefault="000565AC" w:rsidP="000565AC">
      <w:pPr>
        <w:pStyle w:val="Ttulo2"/>
        <w:rPr>
          <w:rFonts w:ascii="Calibri" w:hAnsi="Calibri" w:cs="Calibri"/>
        </w:rPr>
      </w:pPr>
      <w:bookmarkStart w:id="5" w:name="_Toc215403472"/>
      <w:r w:rsidRPr="00D37B40">
        <w:rPr>
          <w:rFonts w:ascii="Calibri" w:hAnsi="Calibri" w:cs="Calibri"/>
        </w:rPr>
        <w:t>RSA</w:t>
      </w:r>
      <w:bookmarkEnd w:id="5"/>
    </w:p>
    <w:p w14:paraId="041E2E1F" w14:textId="77777777" w:rsidR="000565AC" w:rsidRPr="000565AC" w:rsidRDefault="000565AC" w:rsidP="008038C7">
      <w:pPr>
        <w:jc w:val="both"/>
        <w:rPr>
          <w:rFonts w:ascii="Calibri" w:hAnsi="Calibri" w:cs="Calibri"/>
        </w:rPr>
      </w:pPr>
      <w:r w:rsidRPr="000565AC">
        <w:rPr>
          <w:rFonts w:ascii="Calibri" w:hAnsi="Calibri" w:cs="Calibri"/>
        </w:rPr>
        <w:t>RSA (Rivest–Shamir–Adleman) es un algoritmo de criptografía de clave pública que permite cifrar y descifrar información de manera segura. Su funcionamiento básico consiste en:</w:t>
      </w:r>
    </w:p>
    <w:p w14:paraId="14DC1BDA" w14:textId="603AA0CF" w:rsidR="000565AC" w:rsidRPr="000565AC" w:rsidRDefault="000565AC" w:rsidP="000565AC">
      <w:pPr>
        <w:numPr>
          <w:ilvl w:val="0"/>
          <w:numId w:val="4"/>
        </w:numPr>
        <w:rPr>
          <w:rFonts w:ascii="Calibri" w:hAnsi="Calibri" w:cs="Calibri"/>
        </w:rPr>
      </w:pPr>
      <w:r w:rsidRPr="000565AC">
        <w:rPr>
          <w:rFonts w:ascii="Calibri" w:hAnsi="Calibri" w:cs="Calibri"/>
        </w:rPr>
        <w:t xml:space="preserve">Elegir dos números primos grandes </w:t>
      </w:r>
      <m:oMath>
        <m:r>
          <w:rPr>
            <w:rFonts w:ascii="Cambria Math" w:hAnsi="Cambria Math" w:cs="Calibri"/>
          </w:rPr>
          <m:t>p</m:t>
        </m:r>
      </m:oMath>
      <w:r w:rsidRPr="000565AC">
        <w:rPr>
          <w:rFonts w:ascii="Calibri" w:hAnsi="Calibri" w:cs="Calibri"/>
        </w:rPr>
        <w:t xml:space="preserve">y </w:t>
      </w:r>
      <m:oMath>
        <m:r>
          <w:rPr>
            <w:rFonts w:ascii="Cambria Math" w:hAnsi="Cambria Math" w:cs="Calibri"/>
          </w:rPr>
          <m:t>q</m:t>
        </m:r>
      </m:oMath>
      <w:r w:rsidRPr="000565AC">
        <w:rPr>
          <w:rFonts w:ascii="Calibri" w:hAnsi="Calibri" w:cs="Calibri"/>
        </w:rPr>
        <w:t xml:space="preserve">, y calcular </w:t>
      </w:r>
      <m:oMath>
        <m:r>
          <w:rPr>
            <w:rFonts w:ascii="Cambria Math" w:hAnsi="Cambria Math" w:cs="Calibri"/>
          </w:rPr>
          <m:t>N=p⋅q</m:t>
        </m:r>
      </m:oMath>
      <w:r w:rsidRPr="000565AC">
        <w:rPr>
          <w:rFonts w:ascii="Calibri" w:hAnsi="Calibri" w:cs="Calibri"/>
        </w:rPr>
        <w:t>.</w:t>
      </w:r>
    </w:p>
    <w:p w14:paraId="5B2543B3" w14:textId="0F114321" w:rsidR="000565AC" w:rsidRPr="000565AC" w:rsidRDefault="000565AC" w:rsidP="000565AC">
      <w:pPr>
        <w:numPr>
          <w:ilvl w:val="0"/>
          <w:numId w:val="4"/>
        </w:numPr>
        <w:rPr>
          <w:rFonts w:ascii="Calibri" w:hAnsi="Calibri" w:cs="Calibri"/>
        </w:rPr>
      </w:pPr>
      <w:r w:rsidRPr="000565AC">
        <w:rPr>
          <w:rFonts w:ascii="Calibri" w:hAnsi="Calibri" w:cs="Calibri"/>
        </w:rPr>
        <w:t xml:space="preserve">Elegir un número </w:t>
      </w:r>
      <m:oMath>
        <m:r>
          <w:rPr>
            <w:rFonts w:ascii="Cambria Math" w:hAnsi="Cambria Math" w:cs="Calibri"/>
          </w:rPr>
          <m:t xml:space="preserve">e </m:t>
        </m:r>
      </m:oMath>
      <w:r w:rsidRPr="000565AC">
        <w:rPr>
          <w:rFonts w:ascii="Calibri" w:hAnsi="Calibri" w:cs="Calibri"/>
        </w:rPr>
        <w:t xml:space="preserve">(clave pública) relativamente primo a </w:t>
      </w:r>
      <m:oMath>
        <m:r>
          <w:rPr>
            <w:rFonts w:ascii="Cambria Math" w:hAnsi="Cambria Math" w:cs="Calibri"/>
          </w:rPr>
          <m:t>(p-1)(q-1)</m:t>
        </m:r>
      </m:oMath>
      <w:r w:rsidRPr="000565AC">
        <w:rPr>
          <w:rFonts w:ascii="Calibri" w:hAnsi="Calibri" w:cs="Calibri"/>
        </w:rPr>
        <w:t>.</w:t>
      </w:r>
    </w:p>
    <w:p w14:paraId="3FA30B22" w14:textId="261A3ED5" w:rsidR="000565AC" w:rsidRPr="00D37B40" w:rsidRDefault="000565AC" w:rsidP="000565AC">
      <w:pPr>
        <w:numPr>
          <w:ilvl w:val="0"/>
          <w:numId w:val="4"/>
        </w:numPr>
        <w:rPr>
          <w:rFonts w:ascii="Calibri" w:hAnsi="Calibri" w:cs="Calibri"/>
        </w:rPr>
      </w:pPr>
      <w:r w:rsidRPr="000565AC">
        <w:rPr>
          <w:rFonts w:ascii="Calibri" w:hAnsi="Calibri" w:cs="Calibri"/>
        </w:rPr>
        <w:t xml:space="preserve">Calcular el número </w:t>
      </w:r>
      <m:oMath>
        <m:r>
          <w:rPr>
            <w:rFonts w:ascii="Cambria Math" w:hAnsi="Cambria Math" w:cs="Calibri"/>
          </w:rPr>
          <m:t>d</m:t>
        </m:r>
      </m:oMath>
      <w:r w:rsidRPr="000565AC">
        <w:rPr>
          <w:rFonts w:ascii="Calibri" w:hAnsi="Calibri" w:cs="Calibri"/>
        </w:rPr>
        <w:t>(clave privada) tal que.</w:t>
      </w:r>
    </w:p>
    <w:p w14:paraId="47AE5E8D" w14:textId="3F0E69AF" w:rsidR="000565AC" w:rsidRPr="000565AC" w:rsidRDefault="000565AC" w:rsidP="000565AC">
      <w:pPr>
        <w:ind w:left="360"/>
        <w:rPr>
          <w:rFonts w:ascii="Calibri" w:hAnsi="Calibri" w:cs="Calibri"/>
        </w:rPr>
      </w:pPr>
      <m:oMathPara>
        <m:oMath>
          <m:r>
            <w:rPr>
              <w:rFonts w:ascii="Cambria Math" w:hAnsi="Cambria Math" w:cs="Calibri"/>
            </w:rPr>
            <w:lastRenderedPageBreak/>
            <m:t>d⋅e≡1</m:t>
          </m:r>
          <m:r>
            <m:rPr>
              <m:nor/>
            </m:rPr>
            <w:rPr>
              <w:rFonts w:ascii="Calibri" w:hAnsi="Calibri" w:cs="Calibri"/>
            </w:rPr>
            <m:t xml:space="preserve"> (mod </m:t>
          </m:r>
          <m:r>
            <w:rPr>
              <w:rFonts w:ascii="Cambria Math" w:hAnsi="Cambria Math" w:cs="Calibri"/>
            </w:rPr>
            <m:t>(p-1)(q-1))</m:t>
          </m:r>
        </m:oMath>
      </m:oMathPara>
    </w:p>
    <w:p w14:paraId="6CEF00C6" w14:textId="1A544AFE" w:rsidR="000565AC" w:rsidRPr="000565AC" w:rsidRDefault="000565AC" w:rsidP="000565AC">
      <w:pPr>
        <w:numPr>
          <w:ilvl w:val="0"/>
          <w:numId w:val="4"/>
        </w:numPr>
        <w:rPr>
          <w:rFonts w:ascii="Calibri" w:hAnsi="Calibri" w:cs="Calibri"/>
        </w:rPr>
      </w:pPr>
      <w:r w:rsidRPr="000565AC">
        <w:rPr>
          <w:rFonts w:ascii="Calibri" w:hAnsi="Calibri" w:cs="Calibri"/>
        </w:rPr>
        <w:t xml:space="preserve">Publicar la clave pública </w:t>
      </w:r>
      <m:oMath>
        <m:r>
          <w:rPr>
            <w:rFonts w:ascii="Cambria Math" w:hAnsi="Cambria Math" w:cs="Calibri"/>
          </w:rPr>
          <m:t>[N,e]</m:t>
        </m:r>
      </m:oMath>
      <w:r w:rsidRPr="000565AC">
        <w:rPr>
          <w:rFonts w:ascii="Calibri" w:hAnsi="Calibri" w:cs="Calibri"/>
        </w:rPr>
        <w:t xml:space="preserve">y mantener secreta la clave privada </w:t>
      </w:r>
      <m:oMath>
        <m:r>
          <w:rPr>
            <w:rFonts w:ascii="Cambria Math" w:hAnsi="Cambria Math" w:cs="Calibri"/>
          </w:rPr>
          <m:t>d</m:t>
        </m:r>
      </m:oMath>
      <w:r w:rsidRPr="000565AC">
        <w:rPr>
          <w:rFonts w:ascii="Calibri" w:hAnsi="Calibri" w:cs="Calibri"/>
        </w:rPr>
        <w:t>.</w:t>
      </w:r>
    </w:p>
    <w:p w14:paraId="27FD9B93" w14:textId="7F5E1464" w:rsidR="000565AC" w:rsidRPr="000565AC" w:rsidRDefault="000565AC" w:rsidP="000565AC">
      <w:pPr>
        <w:numPr>
          <w:ilvl w:val="0"/>
          <w:numId w:val="4"/>
        </w:numPr>
        <w:rPr>
          <w:rFonts w:ascii="Calibri" w:hAnsi="Calibri" w:cs="Calibri"/>
        </w:rPr>
      </w:pPr>
      <w:r w:rsidRPr="000565AC">
        <w:rPr>
          <w:rFonts w:ascii="Calibri" w:hAnsi="Calibri" w:cs="Calibri"/>
        </w:rPr>
        <w:t xml:space="preserve">Para cifrar un mensaje </w:t>
      </w:r>
      <m:oMath>
        <m:r>
          <w:rPr>
            <w:rFonts w:ascii="Cambria Math" w:hAnsi="Cambria Math" w:cs="Calibri"/>
          </w:rPr>
          <m:t>M</m:t>
        </m:r>
      </m:oMath>
      <w:r w:rsidRPr="000565AC">
        <w:rPr>
          <w:rFonts w:ascii="Calibri" w:hAnsi="Calibri" w:cs="Calibri"/>
        </w:rPr>
        <w:t xml:space="preserve">, se calcula </w:t>
      </w:r>
      <m:oMath>
        <m:r>
          <w:rPr>
            <w:rFonts w:ascii="Cambria Math" w:hAnsi="Cambria Math" w:cs="Calibri"/>
          </w:rPr>
          <m:t>C=</m:t>
        </m:r>
        <m:sSup>
          <m:sSupPr>
            <m:ctrlPr>
              <w:rPr>
                <w:rFonts w:ascii="Cambria Math" w:hAnsi="Cambria Math" w:cs="Calibri"/>
              </w:rPr>
            </m:ctrlPr>
          </m:sSupPr>
          <m:e>
            <m:r>
              <w:rPr>
                <w:rFonts w:ascii="Cambria Math" w:hAnsi="Cambria Math" w:cs="Calibri"/>
              </w:rPr>
              <m:t>M</m:t>
            </m:r>
          </m:e>
          <m:sup>
            <m:r>
              <w:rPr>
                <w:rFonts w:ascii="Cambria Math" w:hAnsi="Cambria Math" w:cs="Calibri"/>
              </w:rPr>
              <m:t>e</m:t>
            </m:r>
          </m:sup>
        </m:sSup>
        <m:r>
          <m:rPr>
            <m:sty m:val="p"/>
          </m:rPr>
          <w:rPr>
            <w:rFonts w:ascii="Cambria Math" w:hAnsi="Cambria Math" w:cs="Calibri"/>
          </w:rPr>
          <m:t>mod</m:t>
        </m:r>
        <m:r>
          <m:rPr>
            <m:nor/>
          </m:rPr>
          <w:rPr>
            <w:rFonts w:ascii="Calibri" w:hAnsi="Calibri" w:cs="Calibri"/>
          </w:rPr>
          <m:t>  </m:t>
        </m:r>
        <m:r>
          <w:rPr>
            <w:rFonts w:ascii="Cambria Math" w:hAnsi="Cambria Math" w:cs="Calibri"/>
          </w:rPr>
          <m:t>N</m:t>
        </m:r>
      </m:oMath>
      <w:r w:rsidRPr="000565AC">
        <w:rPr>
          <w:rFonts w:ascii="Calibri" w:hAnsi="Calibri" w:cs="Calibri"/>
        </w:rPr>
        <w:t>.</w:t>
      </w:r>
    </w:p>
    <w:p w14:paraId="474622C1" w14:textId="6C3145FE" w:rsidR="000565AC" w:rsidRPr="000565AC" w:rsidRDefault="000565AC" w:rsidP="000565AC">
      <w:pPr>
        <w:numPr>
          <w:ilvl w:val="0"/>
          <w:numId w:val="4"/>
        </w:numPr>
        <w:rPr>
          <w:rFonts w:ascii="Calibri" w:hAnsi="Calibri" w:cs="Calibri"/>
        </w:rPr>
      </w:pPr>
      <w:r w:rsidRPr="000565AC">
        <w:rPr>
          <w:rFonts w:ascii="Calibri" w:hAnsi="Calibri" w:cs="Calibri"/>
        </w:rPr>
        <w:t xml:space="preserve">Para descifrar, se calcula </w:t>
      </w:r>
      <m:oMath>
        <m:r>
          <w:rPr>
            <w:rFonts w:ascii="Cambria Math" w:hAnsi="Cambria Math" w:cs="Calibri"/>
          </w:rPr>
          <m:t>M=</m:t>
        </m:r>
        <m:sSup>
          <m:sSupPr>
            <m:ctrlPr>
              <w:rPr>
                <w:rFonts w:ascii="Cambria Math" w:hAnsi="Cambria Math" w:cs="Calibri"/>
              </w:rPr>
            </m:ctrlPr>
          </m:sSupPr>
          <m:e>
            <m:r>
              <w:rPr>
                <w:rFonts w:ascii="Cambria Math" w:hAnsi="Cambria Math" w:cs="Calibri"/>
              </w:rPr>
              <m:t>C</m:t>
            </m:r>
          </m:e>
          <m:sup>
            <m:r>
              <w:rPr>
                <w:rFonts w:ascii="Cambria Math" w:hAnsi="Cambria Math" w:cs="Calibri"/>
              </w:rPr>
              <m:t>d</m:t>
            </m:r>
          </m:sup>
        </m:sSup>
        <m:r>
          <m:rPr>
            <m:sty m:val="p"/>
          </m:rPr>
          <w:rPr>
            <w:rFonts w:ascii="Cambria Math" w:hAnsi="Cambria Math" w:cs="Calibri"/>
          </w:rPr>
          <m:t>mod</m:t>
        </m:r>
        <m:r>
          <m:rPr>
            <m:nor/>
          </m:rPr>
          <w:rPr>
            <w:rFonts w:ascii="Calibri" w:hAnsi="Calibri" w:cs="Calibri"/>
          </w:rPr>
          <m:t>  </m:t>
        </m:r>
        <m:r>
          <w:rPr>
            <w:rFonts w:ascii="Cambria Math" w:hAnsi="Cambria Math" w:cs="Calibri"/>
          </w:rPr>
          <m:t>N</m:t>
        </m:r>
      </m:oMath>
      <w:r w:rsidRPr="000565AC">
        <w:rPr>
          <w:rFonts w:ascii="Calibri" w:hAnsi="Calibri" w:cs="Calibri"/>
        </w:rPr>
        <w:t>.</w:t>
      </w:r>
    </w:p>
    <w:p w14:paraId="68B02379" w14:textId="3654370F" w:rsidR="000565AC" w:rsidRPr="000565AC" w:rsidRDefault="000565AC" w:rsidP="000565AC">
      <w:pPr>
        <w:rPr>
          <w:rFonts w:ascii="Calibri" w:hAnsi="Calibri" w:cs="Calibri"/>
        </w:rPr>
      </w:pPr>
      <w:r w:rsidRPr="000565AC">
        <w:rPr>
          <w:rFonts w:ascii="Calibri" w:hAnsi="Calibri" w:cs="Calibri"/>
        </w:rPr>
        <w:t>Este procedimiento garantiza confidencialidad y autenticidad de la información en sistemas de comunicación segura.</w:t>
      </w:r>
      <w:sdt>
        <w:sdtPr>
          <w:rPr>
            <w:rFonts w:ascii="Calibri" w:hAnsi="Calibri" w:cs="Calibri"/>
            <w:color w:val="000000"/>
          </w:rPr>
          <w:tag w:val="MENDELEY_CITATION_v3_eyJjaXRhdGlvbklEIjoiTUVOREVMRVlfQ0lUQVRJT05fOWU5ODBmZGUtZjEyOS00ZTdjLThkNDYtMWFjNWIzZWJkMDg2IiwicHJvcGVydGllcyI6eyJub3RlSW5kZXgiOjB9LCJpc0VkaXRlZCI6ZmFsc2UsIm1hbnVhbE92ZXJyaWRlIjp7ImlzTWFudWFsbHlPdmVycmlkZGVuIjpmYWxzZSwiY2l0ZXByb2NUZXh0IjoiWzRdIiwibWFudWFsT3ZlcnJpZGVUZXh0IjoiIn0sImNpdGF0aW9uSXRlbXMiOlt7ImlkIjoiNGQyNDE2MDgtMGQ5Ny0zYTk3LTg3NmYtZjZlM2Q5MTNjZTgyIiwiaXRlbURhdGEiOnsidHlwZSI6ImFydGljbGUtam91cm5hbCIsImlkIjoiNGQyNDE2MDgtMGQ5Ny0zYTk3LTg3NmYtZjZlM2Q5MTNjZTgyIiwidGl0bGUiOiJSU0EsIEtleSBTZWFyY2hlcywgVExTLCBhbmQgRW5jcnlwdGluZyBFbWFpbCIsImF1dGhvciI6W3siZmFtaWx5IjoiQnJ1ZW4iLCJnaXZlbiI6IkFpZGVuIiwicGFyc2UtbmFtZXMiOmZhbHNlLCJkcm9wcGluZy1wYXJ0aWNsZSI6IiIsIm5vbi1kcm9wcGluZy1wYXJ0aWNsZSI6IiJ9LHsiZmFtaWx5IjoiRm9yY2luaXRvIiwiZ2l2ZW4iOiJNYXJpbyIsInBhcnNlLW5hbWVzIjpmYWxzZSwiZHJvcHBpbmctcGFydGljbGUiOiIiLCJub24tZHJvcHBpbmctcGFydGljbGUiOiIifSx7ImZhbWlseSI6Ik1jUXVpbGxhbiIsImdpdmVuIjoiSmFtZXMiLCJwYXJzZS1uYW1lcyI6ZmFsc2UsImRyb3BwaW5nLXBhcnRpY2xlIjoiIiwibm9uLWRyb3BwaW5nLXBhcnRpY2xlIjoiIn1dLCJjb250YWluZXItdGl0bGUiOiJDcnlwdG9ncmFwaHksIEluZm9ybWF0aW9uIFRoZW9yeSwgYW5kIEVycm9y4oCQQ29ycmVjdGlvbiIsImFjY2Vzc2VkIjp7ImRhdGUtcGFydHMiOltbMjAyNSwxMSwyOV1dfSwiRE9JIjoiMTAuMTAwMi85NzgxMTE5NTgyMzk3LkNIMyIsIlVSTCI6Imh0dHBzOi8vaWVlZXhwbG9yZS5pZWVlLm9yZy9kb2N1bWVudC85ODIxODMxIiwiaXNzdWVkIjp7ImRhdGUtcGFydHMiOltbMjAyMSw3LDE0XV19LCJwYWdlIjoiNDctODEiLCJwdWJsaXNoZXIiOiJXaWxleSIsImNvbnRhaW5lci10aXRsZS1zaG9ydCI6IiJ9LCJpc1RlbXBvcmFyeSI6ZmFsc2V9XX0="/>
          <w:id w:val="930089526"/>
          <w:placeholder>
            <w:docPart w:val="DefaultPlaceholder_-1854013440"/>
          </w:placeholder>
        </w:sdtPr>
        <w:sdtContent>
          <w:r w:rsidR="00DF040A" w:rsidRPr="00DF040A">
            <w:rPr>
              <w:rFonts w:ascii="Calibri" w:hAnsi="Calibri" w:cs="Calibri"/>
              <w:color w:val="000000"/>
            </w:rPr>
            <w:t>[4]</w:t>
          </w:r>
        </w:sdtContent>
      </w:sdt>
    </w:p>
    <w:p w14:paraId="51C18ED9" w14:textId="62E0E0BD" w:rsidR="000565AC" w:rsidRPr="00D37B40" w:rsidRDefault="000565AC" w:rsidP="000565AC">
      <w:pPr>
        <w:pStyle w:val="Ttulo3"/>
        <w:rPr>
          <w:rFonts w:ascii="Calibri" w:hAnsi="Calibri" w:cs="Calibri"/>
        </w:rPr>
      </w:pPr>
      <w:bookmarkStart w:id="6" w:name="_Toc215403473"/>
      <w:r w:rsidRPr="00D37B40">
        <w:rPr>
          <w:rFonts w:ascii="Calibri" w:hAnsi="Calibri" w:cs="Calibri"/>
        </w:rPr>
        <w:t>RSA-2048</w:t>
      </w:r>
      <w:bookmarkEnd w:id="6"/>
    </w:p>
    <w:p w14:paraId="7D0628F2" w14:textId="79EEB606" w:rsidR="000565AC" w:rsidRPr="00D37B40" w:rsidRDefault="000565AC" w:rsidP="000565AC">
      <w:pPr>
        <w:rPr>
          <w:rFonts w:ascii="Calibri" w:hAnsi="Calibri" w:cs="Calibri"/>
        </w:rPr>
      </w:pPr>
      <w:r w:rsidRPr="00D37B40">
        <w:rPr>
          <w:rFonts w:ascii="Calibri" w:hAnsi="Calibri" w:cs="Calibri"/>
        </w:rPr>
        <w:t xml:space="preserve">RSA-2048 es una variante del algoritmo RSA que utiliza claves de 2048 bits, proporcionando un nivel de seguridad adecuado para la mayoría de las aplicaciones modernas de cifrado de datos y comunicación segura. Mantiene los mismos pasos que el RSA estándar: generación de primos grandes, cálculo de clave pública y privada, cifrado y descifrado mediante exponenciación modular, pero la longitud de la clave dificulta enormemente cualquier intento de ataque de fuerza bruta o factorización de </w:t>
      </w:r>
      <m:oMath>
        <m:r>
          <w:rPr>
            <w:rFonts w:ascii="Cambria Math" w:hAnsi="Cambria Math" w:cs="Calibri"/>
          </w:rPr>
          <m:t>N</m:t>
        </m:r>
      </m:oMath>
      <w:r w:rsidRPr="00D37B40">
        <w:rPr>
          <w:rFonts w:ascii="Calibri" w:hAnsi="Calibri" w:cs="Calibri"/>
        </w:rPr>
        <w:t>.</w:t>
      </w:r>
    </w:p>
    <w:p w14:paraId="5ED28C8B" w14:textId="170A9EBC" w:rsidR="00E84CF1" w:rsidRPr="00D37B40" w:rsidRDefault="00E84CF1" w:rsidP="00E84CF1">
      <w:pPr>
        <w:pStyle w:val="Ttulo2"/>
        <w:rPr>
          <w:rFonts w:ascii="Calibri" w:hAnsi="Calibri" w:cs="Calibri"/>
        </w:rPr>
      </w:pPr>
      <w:bookmarkStart w:id="7" w:name="_Toc215403474"/>
      <w:r w:rsidRPr="00D37B40">
        <w:rPr>
          <w:rFonts w:ascii="Calibri" w:hAnsi="Calibri" w:cs="Calibri"/>
        </w:rPr>
        <w:t>AES</w:t>
      </w:r>
      <w:bookmarkEnd w:id="7"/>
    </w:p>
    <w:p w14:paraId="5CDEDFB1" w14:textId="77777777" w:rsidR="00E84CF1" w:rsidRPr="00E84CF1" w:rsidRDefault="00E84CF1" w:rsidP="00E84CF1">
      <w:pPr>
        <w:rPr>
          <w:rFonts w:ascii="Calibri" w:hAnsi="Calibri" w:cs="Calibri"/>
        </w:rPr>
      </w:pPr>
      <w:r w:rsidRPr="00E84CF1">
        <w:rPr>
          <w:rFonts w:ascii="Calibri" w:hAnsi="Calibri" w:cs="Calibri"/>
        </w:rPr>
        <w:t>AES (</w:t>
      </w:r>
      <w:proofErr w:type="spellStart"/>
      <w:r w:rsidRPr="00E84CF1">
        <w:rPr>
          <w:rFonts w:ascii="Calibri" w:hAnsi="Calibri" w:cs="Calibri"/>
        </w:rPr>
        <w:t>Advanced</w:t>
      </w:r>
      <w:proofErr w:type="spellEnd"/>
      <w:r w:rsidRPr="00E84CF1">
        <w:rPr>
          <w:rFonts w:ascii="Calibri" w:hAnsi="Calibri" w:cs="Calibri"/>
        </w:rPr>
        <w:t xml:space="preserve"> </w:t>
      </w:r>
      <w:proofErr w:type="spellStart"/>
      <w:r w:rsidRPr="00E84CF1">
        <w:rPr>
          <w:rFonts w:ascii="Calibri" w:hAnsi="Calibri" w:cs="Calibri"/>
        </w:rPr>
        <w:t>Encryption</w:t>
      </w:r>
      <w:proofErr w:type="spellEnd"/>
      <w:r w:rsidRPr="00E84CF1">
        <w:rPr>
          <w:rFonts w:ascii="Calibri" w:hAnsi="Calibri" w:cs="Calibri"/>
        </w:rPr>
        <w:t xml:space="preserve"> Standard) es un algoritmo de cifrado simétrico por bloques basado en el cifrado </w:t>
      </w:r>
      <w:proofErr w:type="spellStart"/>
      <w:r w:rsidRPr="00E84CF1">
        <w:rPr>
          <w:rFonts w:ascii="Calibri" w:hAnsi="Calibri" w:cs="Calibri"/>
        </w:rPr>
        <w:t>Rijndael</w:t>
      </w:r>
      <w:proofErr w:type="spellEnd"/>
      <w:r w:rsidRPr="00E84CF1">
        <w:rPr>
          <w:rFonts w:ascii="Calibri" w:hAnsi="Calibri" w:cs="Calibri"/>
        </w:rPr>
        <w:t>, diseñado para proteger la confidencialidad de los datos. AES funciona dividiendo el mensaje en bloques de datos de tamaño fijo y aplicando varias rondas de transformación, donde cada ronda incluye:</w:t>
      </w:r>
    </w:p>
    <w:p w14:paraId="6D386D07" w14:textId="77777777" w:rsidR="00E84CF1" w:rsidRPr="00E84CF1" w:rsidRDefault="00E84CF1" w:rsidP="00E84CF1">
      <w:pPr>
        <w:numPr>
          <w:ilvl w:val="0"/>
          <w:numId w:val="5"/>
        </w:numPr>
        <w:rPr>
          <w:rFonts w:ascii="Calibri" w:hAnsi="Calibri" w:cs="Calibri"/>
        </w:rPr>
      </w:pPr>
      <w:r w:rsidRPr="00E84CF1">
        <w:rPr>
          <w:rFonts w:ascii="Calibri" w:hAnsi="Calibri" w:cs="Calibri"/>
        </w:rPr>
        <w:t>Sustitución de bytes: cada byte del bloque se reemplaza usando una tabla de sustitución (S-box) basada en operaciones de campos finitos.</w:t>
      </w:r>
    </w:p>
    <w:p w14:paraId="28BB9CAE" w14:textId="77777777" w:rsidR="00E84CF1" w:rsidRPr="00E84CF1" w:rsidRDefault="00E84CF1" w:rsidP="00E84CF1">
      <w:pPr>
        <w:numPr>
          <w:ilvl w:val="0"/>
          <w:numId w:val="5"/>
        </w:numPr>
        <w:rPr>
          <w:rFonts w:ascii="Calibri" w:hAnsi="Calibri" w:cs="Calibri"/>
        </w:rPr>
      </w:pPr>
      <w:r w:rsidRPr="00E84CF1">
        <w:rPr>
          <w:rFonts w:ascii="Calibri" w:hAnsi="Calibri" w:cs="Calibri"/>
        </w:rPr>
        <w:t>Permutación/mezcla de filas y columnas: los datos se reorganizan y combinan para difundir la información a lo largo del bloque.</w:t>
      </w:r>
    </w:p>
    <w:p w14:paraId="407691DB" w14:textId="77777777" w:rsidR="00E84CF1" w:rsidRPr="00E84CF1" w:rsidRDefault="00E84CF1" w:rsidP="00E84CF1">
      <w:pPr>
        <w:numPr>
          <w:ilvl w:val="0"/>
          <w:numId w:val="5"/>
        </w:numPr>
        <w:rPr>
          <w:rFonts w:ascii="Calibri" w:hAnsi="Calibri" w:cs="Calibri"/>
        </w:rPr>
      </w:pPr>
      <w:r w:rsidRPr="00E84CF1">
        <w:rPr>
          <w:rFonts w:ascii="Calibri" w:hAnsi="Calibri" w:cs="Calibri"/>
        </w:rPr>
        <w:t>Aplicación de la clave de ronda: cada ronda utiliza una subclave derivada de la clave principal mediante un algoritmo de expansión de claves.</w:t>
      </w:r>
    </w:p>
    <w:p w14:paraId="26EEBE30" w14:textId="518D7A3D" w:rsidR="00E84CF1" w:rsidRPr="00D37B40" w:rsidRDefault="00E84CF1" w:rsidP="00E84CF1">
      <w:pPr>
        <w:rPr>
          <w:rFonts w:ascii="Calibri" w:hAnsi="Calibri" w:cs="Calibri"/>
        </w:rPr>
      </w:pPr>
      <w:r w:rsidRPr="00E84CF1">
        <w:rPr>
          <w:rFonts w:ascii="Calibri" w:hAnsi="Calibri" w:cs="Calibri"/>
        </w:rPr>
        <w:t>Estas operaciones se repiten varias veces según la longitud de la clave (128, 192 o 256 bits), garantizando resistencia contra ataques criptográficos conocidos. AES combina seguridad, eficiencia y compatibilidad con estándares internacionales, y es ampliamente adoptado en software, hardware y comunicaciones seguras.</w:t>
      </w:r>
      <w:r w:rsidRPr="00D37B40">
        <w:rPr>
          <w:rFonts w:ascii="Calibri" w:hAnsi="Calibri" w:cs="Calibri"/>
        </w:rPr>
        <w:t xml:space="preserve"> </w:t>
      </w:r>
      <w:sdt>
        <w:sdtPr>
          <w:rPr>
            <w:rFonts w:ascii="Calibri" w:hAnsi="Calibri" w:cs="Calibri"/>
            <w:color w:val="000000"/>
          </w:rPr>
          <w:tag w:val="MENDELEY_CITATION_v3_eyJjaXRhdGlvbklEIjoiTUVOREVMRVlfQ0lUQVRJT05fMmJmYzlkMjUtOTQzNi00ZDdjLTgyN2QtZjRkZTY1YTU5MWFiIiwicHJvcGVydGllcyI6eyJub3RlSW5kZXgiOjB9LCJpc0VkaXRlZCI6ZmFsc2UsIm1hbnVhbE92ZXJyaWRlIjp7ImlzTWFudWFsbHlPdmVycmlkZGVuIjpmYWxzZSwiY2l0ZXByb2NUZXh0IjoiWzVdIiwibWFudWFsT3ZlcnJpZGVUZXh0IjoiIn0sImNpdGF0aW9uSXRlbXMiOlt7ImlkIjoiNzBjZTUyMWEtYmUxNy0zY2IyLTljZWQtZGM2NzczYTQxNzFlIiwiaXRlbURhdGEiOnsidHlwZSI6ImFydGljbGUtam91cm5hbCIsImlkIjoiNzBjZTUyMWEtYmUxNy0zY2IyLTljZWQtZGM2NzczYTQxNzFlIiwidGl0bGUiOiJUaGUgZmlyc3QgMTAgeWVhcnMgb2YgYWR2YW5jZWQgZW5jcnlwdGlvbiIsImF1dGhvciI6W3siZmFtaWx5IjoiRGFlbWVuIiwiZ2l2ZW4iOiJKb2FuIiwicGFyc2UtbmFtZXMiOmZhbHNlLCJkcm9wcGluZy1wYXJ0aWNsZSI6IiIsIm5vbi1kcm9wcGluZy1wYXJ0aWNsZSI6IiJ9LHsiZmFtaWx5IjoiUmlqbWVuIiwiZ2l2ZW4iOiJWaW5jZW50IiwicGFyc2UtbmFtZXMiOmZhbHNlLCJkcm9wcGluZy1wYXJ0aWNsZSI6IiIsIm5vbi1kcm9wcGluZy1wYXJ0aWNsZSI6IiJ9XSwiY29udGFpbmVyLXRpdGxlIjoiSUVFRSBTZWN1cml0eSBhbmQgUHJpdmFjeSIsImNvbnRhaW5lci10aXRsZS1zaG9ydCI6IklFRUUgU2VjdXIgUHJpdiIsImFjY2Vzc2VkIjp7ImRhdGUtcGFydHMiOltbMjAyNSwxMSwyOV1dfSwiRE9JIjoiMTAuMTEwOS9NU1AuMjAxMC4xOTMiLCJJU1NOIjoiMTU0MDc5OTMiLCJVUkwiOiJodHRwczovL2llZWV4cGxvcmUuaWVlZS5vcmcvZG9jdW1lbnQvNTY1NTI0NiIsImlzc3VlZCI6eyJkYXRlLXBhcnRzIjpbWzIwMTAsMTFdXX0sInBhZ2UiOiI3Mi03NCIsImFic3RyYWN0IjoiVGhpcyBhcnRpY2xlIGxvb2tzIGF0IHRoZSBkZXNpZ24gYW5kIGhpc3Rvcnkgb2YgdGhlIEFkdmFuY2VkIEVuY3J5cHRpb24gU3RhbmRhcmQsIHdoaWNoIGlzIGJhc2VkIG9uIHRoZSBibG9jayBjaXBoZXIgUmlqbmRhZWwuIMKpIDIwMDYgSUVFRS4iLCJpc3N1ZSI6IjYiLCJ2b2x1bWUiOiI4In0sImlzVGVtcG9yYXJ5IjpmYWxzZX1dfQ=="/>
          <w:id w:val="-418631556"/>
          <w:placeholder>
            <w:docPart w:val="DefaultPlaceholder_-1854013440"/>
          </w:placeholder>
        </w:sdtPr>
        <w:sdtContent>
          <w:r w:rsidR="00DF040A" w:rsidRPr="00DF040A">
            <w:rPr>
              <w:rFonts w:ascii="Calibri" w:hAnsi="Calibri" w:cs="Calibri"/>
              <w:color w:val="000000"/>
            </w:rPr>
            <w:t>[5]</w:t>
          </w:r>
        </w:sdtContent>
      </w:sdt>
    </w:p>
    <w:p w14:paraId="3E6DDF82" w14:textId="3A715D89" w:rsidR="000565AC" w:rsidRPr="00D37B40" w:rsidRDefault="00E84CF1" w:rsidP="00E84CF1">
      <w:pPr>
        <w:pStyle w:val="Ttulo2"/>
        <w:rPr>
          <w:rFonts w:ascii="Calibri" w:hAnsi="Calibri" w:cs="Calibri"/>
        </w:rPr>
      </w:pPr>
      <w:bookmarkStart w:id="8" w:name="_Toc215403475"/>
      <w:r w:rsidRPr="00D37B40">
        <w:rPr>
          <w:rFonts w:ascii="Calibri" w:hAnsi="Calibri" w:cs="Calibri"/>
        </w:rPr>
        <w:t>SHA-256</w:t>
      </w:r>
      <w:bookmarkEnd w:id="8"/>
    </w:p>
    <w:p w14:paraId="4C781AA1" w14:textId="77777777" w:rsidR="00E84CF1" w:rsidRPr="00E84CF1" w:rsidRDefault="00E84CF1" w:rsidP="00E84CF1">
      <w:pPr>
        <w:rPr>
          <w:rFonts w:ascii="Calibri" w:hAnsi="Calibri" w:cs="Calibri"/>
        </w:rPr>
      </w:pPr>
      <w:r w:rsidRPr="00E84CF1">
        <w:rPr>
          <w:rFonts w:ascii="Calibri" w:hAnsi="Calibri" w:cs="Calibri"/>
        </w:rPr>
        <w:t>SHA-256 es un algoritmo de hash criptográfico perteneciente a la familia SHA-2, que genera un resumen de mensaje (hash) de 256 bits a partir de una entrada de longitud arbitraria. Su principal objetivo es garantizar la integridad de la información, de manera que cualquier cambio en el mensaje original produzca un hash completamente diferente.</w:t>
      </w:r>
    </w:p>
    <w:p w14:paraId="36A273F9" w14:textId="77777777" w:rsidR="00E84CF1" w:rsidRPr="00E84CF1" w:rsidRDefault="00E84CF1" w:rsidP="00E84CF1">
      <w:pPr>
        <w:rPr>
          <w:rFonts w:ascii="Calibri" w:hAnsi="Calibri" w:cs="Calibri"/>
        </w:rPr>
      </w:pPr>
      <w:r w:rsidRPr="00E84CF1">
        <w:rPr>
          <w:rFonts w:ascii="Calibri" w:hAnsi="Calibri" w:cs="Calibri"/>
        </w:rPr>
        <w:t>El funcionamiento de SHA-256 se puede resumir en los siguientes pasos:</w:t>
      </w:r>
    </w:p>
    <w:p w14:paraId="1147D700" w14:textId="77777777" w:rsidR="00E84CF1" w:rsidRPr="00E84CF1" w:rsidRDefault="00E84CF1" w:rsidP="00E84CF1">
      <w:pPr>
        <w:numPr>
          <w:ilvl w:val="0"/>
          <w:numId w:val="6"/>
        </w:numPr>
        <w:rPr>
          <w:rFonts w:ascii="Calibri" w:hAnsi="Calibri" w:cs="Calibri"/>
        </w:rPr>
      </w:pPr>
      <w:r w:rsidRPr="00E84CF1">
        <w:rPr>
          <w:rFonts w:ascii="Calibri" w:hAnsi="Calibri" w:cs="Calibri"/>
        </w:rPr>
        <w:t>Relleno del mensaje (</w:t>
      </w:r>
      <w:proofErr w:type="spellStart"/>
      <w:r w:rsidRPr="00E84CF1">
        <w:rPr>
          <w:rFonts w:ascii="Calibri" w:hAnsi="Calibri" w:cs="Calibri"/>
        </w:rPr>
        <w:t>Padding</w:t>
      </w:r>
      <w:proofErr w:type="spellEnd"/>
      <w:r w:rsidRPr="00E84CF1">
        <w:rPr>
          <w:rFonts w:ascii="Calibri" w:hAnsi="Calibri" w:cs="Calibri"/>
        </w:rPr>
        <w:t>): El mensaje original se completa para que su longitud sea múltiplo de 512 bits. Se añade un bit 1, seguido de ceros hasta alcanzar 448 bits mod 512, y finalmente se agrega un bloque de 64 bits que representa la longitud original del mensaje.</w:t>
      </w:r>
    </w:p>
    <w:p w14:paraId="0C0FCFAE" w14:textId="6F492C47" w:rsidR="00E84CF1" w:rsidRPr="00E84CF1" w:rsidRDefault="00E84CF1" w:rsidP="008038C7">
      <w:pPr>
        <w:numPr>
          <w:ilvl w:val="0"/>
          <w:numId w:val="6"/>
        </w:numPr>
        <w:jc w:val="both"/>
        <w:rPr>
          <w:rFonts w:ascii="Calibri" w:hAnsi="Calibri" w:cs="Calibri"/>
        </w:rPr>
      </w:pPr>
      <w:r w:rsidRPr="00E84CF1">
        <w:rPr>
          <w:rFonts w:ascii="Calibri" w:hAnsi="Calibri" w:cs="Calibri"/>
        </w:rPr>
        <w:lastRenderedPageBreak/>
        <w:t>Inicialización de registros: Se definen 8 variables de 32 bits (</w:t>
      </w:r>
      <m:oMath>
        <m:r>
          <w:rPr>
            <w:rFonts w:ascii="Cambria Math" w:hAnsi="Cambria Math" w:cs="Calibri"/>
          </w:rPr>
          <m:t>A,B,</m:t>
        </m:r>
        <m:r>
          <m:rPr>
            <m:sty m:val="p"/>
          </m:rPr>
          <w:rPr>
            <w:rFonts w:ascii="Cambria Math" w:hAnsi="Cambria Math" w:cs="Calibri"/>
          </w:rPr>
          <m:t>...</m:t>
        </m:r>
        <m:r>
          <w:rPr>
            <w:rFonts w:ascii="Cambria Math" w:hAnsi="Cambria Math" w:cs="Calibri"/>
          </w:rPr>
          <m:t>,H</m:t>
        </m:r>
      </m:oMath>
      <w:r w:rsidRPr="00E84CF1">
        <w:rPr>
          <w:rFonts w:ascii="Calibri" w:hAnsi="Calibri" w:cs="Calibri"/>
        </w:rPr>
        <w:t>) que almacenarán los valores intermedios del hash.</w:t>
      </w:r>
    </w:p>
    <w:p w14:paraId="559EEDEC" w14:textId="78917C21" w:rsidR="00E84CF1" w:rsidRPr="00E84CF1" w:rsidRDefault="00E84CF1" w:rsidP="008038C7">
      <w:pPr>
        <w:numPr>
          <w:ilvl w:val="0"/>
          <w:numId w:val="6"/>
        </w:numPr>
        <w:jc w:val="both"/>
        <w:rPr>
          <w:rFonts w:ascii="Calibri" w:hAnsi="Calibri" w:cs="Calibri"/>
        </w:rPr>
      </w:pPr>
      <w:r w:rsidRPr="00E84CF1">
        <w:rPr>
          <w:rFonts w:ascii="Calibri" w:hAnsi="Calibri" w:cs="Calibri"/>
        </w:rPr>
        <w:t xml:space="preserve">Procesamiento por bloques de 512 bits: Cada bloque pasa por 64 iteraciones (rondas). En cada ronda, se calculan valores intermedios </w:t>
      </w:r>
      <m:oMath>
        <m:r>
          <w:rPr>
            <w:rFonts w:ascii="Cambria Math" w:hAnsi="Cambria Math" w:cs="Calibri"/>
          </w:rPr>
          <m:t>T1</m:t>
        </m:r>
      </m:oMath>
      <w:r w:rsidRPr="00E84CF1">
        <w:rPr>
          <w:rFonts w:ascii="Calibri" w:hAnsi="Calibri" w:cs="Calibri"/>
        </w:rPr>
        <w:t xml:space="preserve">y </w:t>
      </w:r>
      <m:oMath>
        <m:r>
          <w:rPr>
            <w:rFonts w:ascii="Cambria Math" w:hAnsi="Cambria Math" w:cs="Calibri"/>
          </w:rPr>
          <m:t>T2</m:t>
        </m:r>
      </m:oMath>
      <w:r w:rsidR="00E620B5">
        <w:rPr>
          <w:rFonts w:ascii="Calibri" w:eastAsiaTheme="minorEastAsia" w:hAnsi="Calibri" w:cs="Calibri"/>
        </w:rPr>
        <w:t xml:space="preserve"> </w:t>
      </w:r>
      <w:r w:rsidRPr="00E84CF1">
        <w:rPr>
          <w:rFonts w:ascii="Calibri" w:hAnsi="Calibri" w:cs="Calibri"/>
        </w:rPr>
        <w:t xml:space="preserve">mediante operaciones lógicas como XOR, AND y NOT, así como rotaciones y desplazamientos de bits. Las variables de los registros se actualizan usando estas operaciones junto con constantes predefinidas </w:t>
      </w:r>
      <m:oMath>
        <m:sSub>
          <m:sSubPr>
            <m:ctrlPr>
              <w:rPr>
                <w:rFonts w:ascii="Cambria Math" w:hAnsi="Cambria Math" w:cs="Calibri"/>
              </w:rPr>
            </m:ctrlPr>
          </m:sSubPr>
          <m:e>
            <m:r>
              <w:rPr>
                <w:rFonts w:ascii="Cambria Math" w:hAnsi="Cambria Math" w:cs="Calibri"/>
              </w:rPr>
              <m:t>K</m:t>
            </m:r>
          </m:e>
          <m:sub>
            <m:r>
              <w:rPr>
                <w:rFonts w:ascii="Cambria Math" w:hAnsi="Cambria Math" w:cs="Calibri"/>
              </w:rPr>
              <m:t>t</m:t>
            </m:r>
          </m:sub>
        </m:sSub>
      </m:oMath>
      <w:r w:rsidRPr="00E84CF1">
        <w:rPr>
          <w:rFonts w:ascii="Calibri" w:hAnsi="Calibri" w:cs="Calibri"/>
        </w:rPr>
        <w:t xml:space="preserve">y </w:t>
      </w:r>
      <m:oMath>
        <m:sSub>
          <m:sSubPr>
            <m:ctrlPr>
              <w:rPr>
                <w:rFonts w:ascii="Cambria Math" w:hAnsi="Cambria Math" w:cs="Calibri"/>
              </w:rPr>
            </m:ctrlPr>
          </m:sSubPr>
          <m:e>
            <m:r>
              <w:rPr>
                <w:rFonts w:ascii="Cambria Math" w:hAnsi="Cambria Math" w:cs="Calibri"/>
              </w:rPr>
              <m:t>W</m:t>
            </m:r>
          </m:e>
          <m:sub>
            <m:r>
              <w:rPr>
                <w:rFonts w:ascii="Cambria Math" w:hAnsi="Cambria Math" w:cs="Calibri"/>
              </w:rPr>
              <m:t>t</m:t>
            </m:r>
          </m:sub>
        </m:sSub>
      </m:oMath>
      <w:r w:rsidRPr="00E84CF1">
        <w:rPr>
          <w:rFonts w:ascii="Calibri" w:hAnsi="Calibri" w:cs="Calibri"/>
        </w:rPr>
        <w:t>.</w:t>
      </w:r>
    </w:p>
    <w:p w14:paraId="4D1A5AEA" w14:textId="77777777" w:rsidR="00E84CF1" w:rsidRPr="00E84CF1" w:rsidRDefault="00E84CF1" w:rsidP="008038C7">
      <w:pPr>
        <w:numPr>
          <w:ilvl w:val="0"/>
          <w:numId w:val="6"/>
        </w:numPr>
        <w:jc w:val="both"/>
        <w:rPr>
          <w:rFonts w:ascii="Calibri" w:hAnsi="Calibri" w:cs="Calibri"/>
        </w:rPr>
      </w:pPr>
      <w:r w:rsidRPr="00E84CF1">
        <w:rPr>
          <w:rFonts w:ascii="Calibri" w:hAnsi="Calibri" w:cs="Calibri"/>
        </w:rPr>
        <w:t>Producción del hash final: Tras procesar todos los bloques, los valores finales de los registros se combinan para producir el hash de 256 bits, único para cada entrada distinta.</w:t>
      </w:r>
    </w:p>
    <w:p w14:paraId="0B1BDCF1" w14:textId="3C0CF84A" w:rsidR="003F7D2A" w:rsidRDefault="00E84CF1" w:rsidP="008038C7">
      <w:pPr>
        <w:jc w:val="both"/>
        <w:rPr>
          <w:rFonts w:ascii="Calibri" w:hAnsi="Calibri" w:cs="Calibri"/>
          <w:color w:val="000000"/>
        </w:rPr>
      </w:pPr>
      <w:r w:rsidRPr="00E84CF1">
        <w:rPr>
          <w:rFonts w:ascii="Calibri" w:hAnsi="Calibri" w:cs="Calibri"/>
        </w:rPr>
        <w:t>De esta manera, SHA-256 combina seguridad criptográfica, resistencia a modificaciones y consistencia en la generación de hashes, siendo ampliamente utilizado en aplicaciones de seguridad informática, criptomonedas y verificación de integridad de archivos.</w:t>
      </w:r>
      <w:r w:rsidR="00E620B5">
        <w:rPr>
          <w:rFonts w:ascii="Calibri" w:hAnsi="Calibri" w:cs="Calibri"/>
        </w:rPr>
        <w:t xml:space="preserve"> </w:t>
      </w:r>
      <w:sdt>
        <w:sdtPr>
          <w:rPr>
            <w:rFonts w:ascii="Calibri" w:hAnsi="Calibri" w:cs="Calibri"/>
            <w:color w:val="000000"/>
          </w:rPr>
          <w:tag w:val="MENDELEY_CITATION_v3_eyJjaXRhdGlvbklEIjoiTUVOREVMRVlfQ0lUQVRJT05fMjVhNzk0OTktNDNkNC00Y2Q4LTliMTgtMzU1NTJhYjQ3MjkyIiwicHJvcGVydGllcyI6eyJub3RlSW5kZXgiOjB9LCJpc0VkaXRlZCI6ZmFsc2UsIm1hbnVhbE92ZXJyaWRlIjp7ImlzTWFudWFsbHlPdmVycmlkZGVuIjpmYWxzZSwiY2l0ZXByb2NUZXh0IjoiWzZdIiwibWFudWFsT3ZlcnJpZGVUZXh0IjoiIn0sImNpdGF0aW9uSXRlbXMiOlt7ImlkIjoiYzI3ZTcwMTYtOTkzNS0zOGY0LTkwOTQtOTI2MjlkZTRmYzc4IiwiaXRlbURhdGEiOnsidHlwZSI6ImFydGljbGUtam91cm5hbCIsImlkIjoiYzI3ZTcwMTYtOTkzNS0zOGY0LTkwOTQtOTI2MjlkZTRmYzc4IiwidGl0bGUiOiJGUEdBLWJhc2VkIGltcGxlbWVudGF0aW9uIG9mIHRoZSBTSEEtMjU2IGhhc2ggYWxnb3JpdGhtIiwiYXV0aG9yIjpbeyJmYW1pbHkiOiJLYW1tb3VuIiwiZ2l2ZW4iOiJNYW5lbCIsInBhcnNlLW5hbWVzIjpmYWxzZSwiZHJvcHBpbmctcGFydGljbGUiOiIiLCJub24tZHJvcHBpbmctcGFydGljbGUiOiIifSx7ImZhbWlseSI6IkVsbGV1Y2hpIiwiZ2l2ZW4iOiJNYW5lbCIsInBhcnNlLW5hbWVzIjpmYWxzZSwiZHJvcHBpbmctcGFydGljbGUiOiIiLCJub24tZHJvcHBpbmctcGFydGljbGUiOiIifSx7ImZhbWlseSI6IkFiaWQiLCJnaXZlbiI6Ik1vaGFtZWQiLCJwYXJzZS1uYW1lcyI6ZmFsc2UsImRyb3BwaW5nLXBhcnRpY2xlIjoiIiwibm9uLWRyb3BwaW5nLXBhcnRpY2xlIjoiIn0seyJmYW1pbHkiOiJCZW5zYWxlaCIsImdpdmVuIjoiTW9oYW1tZWQgUy4iLCJwYXJzZS1uYW1lcyI6ZmFsc2UsImRyb3BwaW5nLXBhcnRpY2xlIjoiIiwibm9uLWRyb3BwaW5nLXBhcnRpY2xlIjoiIn1dLCJjb250YWluZXItdGl0bGUiOiJEVFMgMjAyMCAtIElFRUUgSW50ZXJuYXRpb25hbCBDb25mZXJlbmNlIG9uIERlc2lnbiBhbmQgVGVzdCBvZiBJbnRlZ3JhdGVkIE1pY3JvIGFuZCBOYW5vLVN5c3RlbXMiLCJhY2Nlc3NlZCI6eyJkYXRlLXBhcnRzIjpbWzIwMjUsMTEsMjldXX0sIkRPSSI6IjEwLjExMDkvRFRTNDg3MzEuMjAyMC45MTk2MTM0IiwiSVNCTiI6Ijk3ODE3MjgxNTQyODIiLCJVUkwiOiJodHRwczovL2llZWV4cGxvcmUuaWVlZS5vcmcvZG9jdW1lbnQvOTE5NjEzNCIsImlzc3VlZCI6eyJkYXRlLXBhcnRzIjpbWzIwMjAsNiwxXV19LCJhYnN0cmFjdCI6IlNIQS0yIGlzIG9uZSBvZiB0aGUgbW9zdCBwb3B1bGFyIGhhc2ggZnVuY3Rpb25zIHNpbmNlIGl0IGVuc3VyZXMgdGhlIGludGVncml0eSBhbmQgdGhlIGF1dGhlbnRpY2l0eSBvZiBpbmZvcm1hdGlvbi4gSG93ZXZlciwgdGhpcyBlZmZpY2llbmN5IGlzIHZlcmlmaWVkIGF0IHRoZSBjb3N0IG9mIGluY3JlYXNpbmcgdGhlIGNvbXB1dGF0aW9uYWwgY29tcGxleGl0eSBhbmQgdGhlIHBvd2VyIGNvbnN1bXB0aW9uLiBUbyBvdmVyY29tZSB0aGVzZSBkcmF3YmFja3MsIHRoZSBoYXJkd2FyZSBhY2NlbGVyYXRpb24gaXMgYWRvcHRlZCBhcyBhIHNvbHV0aW9uIGluIHRoaXMgd29yayB0byBndWFyYW50ZWUgdGhlIGJlc3QgdHJhZGUtb2ZmIGJldHdlZW4gcmFwaWRpdHkgYW5kIHBvd2VyIGNvbnN1bXB0aW9uLiBJbmRlZWQsIHRoaXMgcGFwZXIgZm9jdXNlcyBvbiB0aGUgU1cvSFcgaW1wbGVtZW50YXRpb24gb2YgdGhlIFNIQS0yNTYgaGFzaCBmdW5jdGlvbiB1c2luZyB0aGUgaGlnaCBsZXZlbCBzeW50aGVzaXMgKEhMUykgdW5kZXIgWGlsaW54IFp5bnEgNzAwMCBiYXNlZC1GUEdBLiBUaGUgc3ludGhlc2lzIHJlc3VsdHMgb2YgdGhlIFNXL0hXIHByb3Bvc2VkIHNvbHV0aW9uIHJlcG9ydCBhIGdhaW4gdXAgdG8gMTclIGFuZCA3MyUgaW4gZXhlY3V0aW9uIGFuZCBwb3dlciBjb25zdW1wdGlvbiByZXNwZWN0aXZlbHkgY29tcGFyZWQgdG8gU1cgY2FzZS4gTW9yZW92ZXIsIHRoZSBoYXJkd2FyZSBITFMgYXJjaGl0ZWN0dXJlIGNhbiByZWFjaCBhIGdhaW4gb2YgNjYlIGluIHRocm91Z2hwdXQgcmVsYXRpdmUgdG8gcHJldmlvdXMgd29yay4iLCJwdWJsaXNoZXIiOiJJbnN0aXR1dGUgb2YgRWxlY3RyaWNhbCBhbmQgRWxlY3Ryb25pY3MgRW5naW5lZXJzIEluYy4iLCJjb250YWluZXItdGl0bGUtc2hvcnQiOiIifSwiaXNUZW1wb3JhcnkiOmZhbHNlfV19"/>
          <w:id w:val="295494235"/>
          <w:placeholder>
            <w:docPart w:val="DefaultPlaceholder_-1854013440"/>
          </w:placeholder>
        </w:sdtPr>
        <w:sdtContent>
          <w:r w:rsidR="00DF040A" w:rsidRPr="00DF040A">
            <w:rPr>
              <w:rFonts w:ascii="Calibri" w:hAnsi="Calibri" w:cs="Calibri"/>
              <w:color w:val="000000"/>
            </w:rPr>
            <w:t>[6]</w:t>
          </w:r>
        </w:sdtContent>
      </w:sdt>
    </w:p>
    <w:p w14:paraId="66CF14EE" w14:textId="6CE43D98" w:rsidR="003F7D2A" w:rsidRDefault="003F7D2A" w:rsidP="003F7D2A">
      <w:pPr>
        <w:pStyle w:val="Ttulo1"/>
      </w:pPr>
      <w:bookmarkStart w:id="9" w:name="_Toc215403476"/>
      <w:r w:rsidRPr="003F7D2A">
        <w:t>Lista de </w:t>
      </w:r>
      <w:r>
        <w:t>protocolos criptográficos</w:t>
      </w:r>
      <w:r w:rsidRPr="003F7D2A">
        <w:t> involucrados</w:t>
      </w:r>
      <w:bookmarkEnd w:id="9"/>
    </w:p>
    <w:p w14:paraId="319B8E81" w14:textId="56A710CE" w:rsidR="00045AA0" w:rsidRPr="00045AA0" w:rsidRDefault="00045AA0" w:rsidP="00045AA0">
      <w:pPr>
        <w:pStyle w:val="Ttulo2"/>
      </w:pPr>
      <w:r w:rsidRPr="00045AA0">
        <w:t xml:space="preserve">Protocolo </w:t>
      </w:r>
      <w:proofErr w:type="spellStart"/>
      <w:r w:rsidRPr="00045AA0">
        <w:t>OpenPGP</w:t>
      </w:r>
      <w:proofErr w:type="spellEnd"/>
      <w:r w:rsidRPr="00045AA0">
        <w:t xml:space="preserve"> (RFC 4880)</w:t>
      </w:r>
    </w:p>
    <w:p w14:paraId="37B6C574" w14:textId="79211D1D" w:rsidR="00045AA0" w:rsidRPr="00045AA0" w:rsidRDefault="00045AA0" w:rsidP="007B5682">
      <w:pPr>
        <w:jc w:val="both"/>
        <w:rPr>
          <w:rFonts w:ascii="Calibri" w:hAnsi="Calibri" w:cs="Calibri"/>
        </w:rPr>
      </w:pPr>
      <w:r w:rsidRPr="00045AA0">
        <w:rPr>
          <w:rFonts w:ascii="Calibri" w:hAnsi="Calibri" w:cs="Calibri"/>
        </w:rPr>
        <w:t xml:space="preserve">El protocolo </w:t>
      </w:r>
      <w:proofErr w:type="spellStart"/>
      <w:r w:rsidRPr="00045AA0">
        <w:rPr>
          <w:rFonts w:ascii="Calibri" w:hAnsi="Calibri" w:cs="Calibri"/>
        </w:rPr>
        <w:t>OpenPGP</w:t>
      </w:r>
      <w:proofErr w:type="spellEnd"/>
      <w:r w:rsidRPr="00045AA0">
        <w:rPr>
          <w:rFonts w:ascii="Calibri" w:hAnsi="Calibri" w:cs="Calibri"/>
        </w:rPr>
        <w:t xml:space="preserve"> define la estructura completa de los mensajes cifrados, las firmas digitales, los </w:t>
      </w:r>
      <w:proofErr w:type="spellStart"/>
      <w:r w:rsidRPr="00045AA0">
        <w:rPr>
          <w:rFonts w:ascii="Calibri" w:hAnsi="Calibri" w:cs="Calibri"/>
        </w:rPr>
        <w:t>metapaquetes</w:t>
      </w:r>
      <w:proofErr w:type="spellEnd"/>
      <w:r w:rsidRPr="00045AA0">
        <w:rPr>
          <w:rFonts w:ascii="Calibri" w:hAnsi="Calibri" w:cs="Calibri"/>
        </w:rPr>
        <w:t xml:space="preserve">, la codificación ASCII </w:t>
      </w:r>
      <w:proofErr w:type="spellStart"/>
      <w:r w:rsidRPr="00045AA0">
        <w:rPr>
          <w:rFonts w:ascii="Calibri" w:hAnsi="Calibri" w:cs="Calibri"/>
        </w:rPr>
        <w:t>Armor</w:t>
      </w:r>
      <w:proofErr w:type="spellEnd"/>
      <w:r w:rsidRPr="00045AA0">
        <w:rPr>
          <w:rFonts w:ascii="Calibri" w:hAnsi="Calibri" w:cs="Calibri"/>
        </w:rPr>
        <w:t xml:space="preserve"> y el mecanismo de cifrado híbrido. Establece cómo se encapsulan los datos, en qué orden se aplican la compresión y el cifrado, y cómo se representan las claves y firmas. Es el estándar fundamental sobre el cual funcionan todas las implementaciones PGP modernas </w:t>
      </w:r>
      <w:sdt>
        <w:sdtPr>
          <w:rPr>
            <w:rFonts w:ascii="Calibri" w:hAnsi="Calibri" w:cs="Calibri"/>
          </w:rPr>
          <w:id w:val="681548070"/>
          <w:citation/>
        </w:sdtPr>
        <w:sdtContent>
          <w:r w:rsidR="007B5682">
            <w:rPr>
              <w:rFonts w:ascii="Calibri" w:hAnsi="Calibri" w:cs="Calibri"/>
            </w:rPr>
            <w:t>[7]</w:t>
          </w:r>
        </w:sdtContent>
      </w:sdt>
      <w:r w:rsidRPr="00045AA0">
        <w:rPr>
          <w:rFonts w:ascii="Calibri" w:hAnsi="Calibri" w:cs="Calibri"/>
        </w:rPr>
        <w:t>.</w:t>
      </w:r>
    </w:p>
    <w:p w14:paraId="67C2D537" w14:textId="623CA30C" w:rsidR="00045AA0" w:rsidRPr="00045AA0" w:rsidRDefault="00045AA0" w:rsidP="00045AA0">
      <w:pPr>
        <w:pStyle w:val="Ttulo2"/>
      </w:pPr>
      <w:r w:rsidRPr="00045AA0">
        <w:t xml:space="preserve">Protocolo de Web </w:t>
      </w:r>
      <w:proofErr w:type="spellStart"/>
      <w:r w:rsidRPr="00045AA0">
        <w:t>of</w:t>
      </w:r>
      <w:proofErr w:type="spellEnd"/>
      <w:r w:rsidRPr="00045AA0">
        <w:t xml:space="preserve"> Trust (Red de Confianza)</w:t>
      </w:r>
    </w:p>
    <w:p w14:paraId="387A9B36" w14:textId="0EC8BA7A" w:rsidR="00045AA0" w:rsidRPr="00045AA0" w:rsidRDefault="00045AA0" w:rsidP="007B5682">
      <w:pPr>
        <w:jc w:val="both"/>
        <w:rPr>
          <w:rFonts w:ascii="Calibri" w:hAnsi="Calibri" w:cs="Calibri"/>
        </w:rPr>
      </w:pPr>
      <w:r w:rsidRPr="00045AA0">
        <w:rPr>
          <w:rFonts w:ascii="Calibri" w:hAnsi="Calibri" w:cs="Calibri"/>
        </w:rPr>
        <w:t xml:space="preserve">La Web </w:t>
      </w:r>
      <w:proofErr w:type="spellStart"/>
      <w:r w:rsidRPr="00045AA0">
        <w:rPr>
          <w:rFonts w:ascii="Calibri" w:hAnsi="Calibri" w:cs="Calibri"/>
        </w:rPr>
        <w:t>of</w:t>
      </w:r>
      <w:proofErr w:type="spellEnd"/>
      <w:r w:rsidRPr="00045AA0">
        <w:rPr>
          <w:rFonts w:ascii="Calibri" w:hAnsi="Calibri" w:cs="Calibri"/>
        </w:rPr>
        <w:t xml:space="preserve"> Trust es el protocolo de manejo de confianza distribuida usado por PGP para validar la autenticidad de claves públicas sin depender de una autoridad certificadora central. Este protocolo define cómo se firman claves de terceros, cómo se determina el nivel de validez y cómo se construyen redes de confianza basadas en interconexiones entre usuarios. Estudios empíricos muestran cómo este modelo se comporta y sus limitaciones prácticas </w:t>
      </w:r>
      <w:sdt>
        <w:sdtPr>
          <w:rPr>
            <w:rFonts w:ascii="Calibri" w:hAnsi="Calibri" w:cs="Calibri"/>
          </w:rPr>
          <w:id w:val="533002617"/>
          <w:citation/>
        </w:sdtPr>
        <w:sdtContent>
          <w:r w:rsidR="007B5682" w:rsidRPr="007B5682">
            <w:rPr>
              <w:rFonts w:ascii="Calibri" w:hAnsi="Calibri" w:cs="Calibri"/>
            </w:rPr>
            <w:fldChar w:fldCharType="begin"/>
          </w:r>
          <w:r w:rsidR="007B5682" w:rsidRPr="007B5682">
            <w:rPr>
              <w:rFonts w:ascii="Calibri" w:hAnsi="Calibri" w:cs="Calibri"/>
              <w:lang w:val="es-ES"/>
            </w:rPr>
            <w:instrText xml:space="preserve"> CITATION MarcadorDePosición1 \l 1033 </w:instrText>
          </w:r>
          <w:r w:rsidR="007B5682" w:rsidRPr="007B5682">
            <w:rPr>
              <w:rFonts w:ascii="Calibri" w:hAnsi="Calibri" w:cs="Calibri"/>
            </w:rPr>
            <w:fldChar w:fldCharType="separate"/>
          </w:r>
          <w:r w:rsidR="007B5682" w:rsidRPr="007B5682">
            <w:rPr>
              <w:rFonts w:ascii="Calibri" w:hAnsi="Calibri" w:cs="Calibri"/>
              <w:noProof/>
              <w:lang w:val="es-ES"/>
            </w:rPr>
            <w:t xml:space="preserve"> [8], [9].</w:t>
          </w:r>
          <w:r w:rsidR="007B5682" w:rsidRPr="007B5682">
            <w:rPr>
              <w:rFonts w:ascii="Calibri" w:hAnsi="Calibri" w:cs="Calibri"/>
            </w:rPr>
            <w:fldChar w:fldCharType="end"/>
          </w:r>
        </w:sdtContent>
      </w:sdt>
    </w:p>
    <w:p w14:paraId="75DF74C5" w14:textId="7005A0D2" w:rsidR="00045AA0" w:rsidRPr="00045AA0" w:rsidRDefault="00045AA0" w:rsidP="00045AA0">
      <w:pPr>
        <w:pStyle w:val="Ttulo2"/>
      </w:pPr>
      <w:r w:rsidRPr="00045AA0">
        <w:t xml:space="preserve">Protocolo de Gestión de Claves (Key Management </w:t>
      </w:r>
      <w:proofErr w:type="spellStart"/>
      <w:r w:rsidRPr="00045AA0">
        <w:t>Protocol</w:t>
      </w:r>
      <w:proofErr w:type="spellEnd"/>
      <w:r w:rsidRPr="00045AA0">
        <w:t>)</w:t>
      </w:r>
    </w:p>
    <w:p w14:paraId="188F9684" w14:textId="38569A99" w:rsidR="00045AA0" w:rsidRPr="00045AA0" w:rsidRDefault="00045AA0" w:rsidP="007B5682">
      <w:pPr>
        <w:jc w:val="both"/>
        <w:rPr>
          <w:rFonts w:ascii="Calibri" w:hAnsi="Calibri" w:cs="Calibri"/>
        </w:rPr>
      </w:pPr>
      <w:r w:rsidRPr="00045AA0">
        <w:rPr>
          <w:rFonts w:ascii="Calibri" w:hAnsi="Calibri" w:cs="Calibri"/>
        </w:rPr>
        <w:t xml:space="preserve">PGP emplea un protocolo interno para la creación, exportación, importación, revocación, firma y mantenimiento de claves. Este protocolo determina el ciclo de vida de las claves, cómo se estructuran los </w:t>
      </w:r>
      <w:proofErr w:type="spellStart"/>
      <w:r w:rsidRPr="00045AA0">
        <w:rPr>
          <w:rFonts w:ascii="Calibri" w:hAnsi="Calibri" w:cs="Calibri"/>
        </w:rPr>
        <w:t>keyrings</w:t>
      </w:r>
      <w:proofErr w:type="spellEnd"/>
      <w:r w:rsidRPr="00045AA0">
        <w:rPr>
          <w:rFonts w:ascii="Calibri" w:hAnsi="Calibri" w:cs="Calibri"/>
        </w:rPr>
        <w:t xml:space="preserve"> y cómo se verifica la legitimidad de una clave mediante firmas dentro de la red de confianza. Su funcionamiento está detallado dentro del marco del estándar </w:t>
      </w:r>
      <w:proofErr w:type="spellStart"/>
      <w:r w:rsidRPr="00045AA0">
        <w:rPr>
          <w:rFonts w:ascii="Calibri" w:hAnsi="Calibri" w:cs="Calibri"/>
        </w:rPr>
        <w:t>OpenPGP</w:t>
      </w:r>
      <w:proofErr w:type="spellEnd"/>
      <w:r w:rsidRPr="00045AA0">
        <w:rPr>
          <w:rFonts w:ascii="Calibri" w:hAnsi="Calibri" w:cs="Calibri"/>
        </w:rPr>
        <w:t xml:space="preserve"> </w:t>
      </w:r>
      <w:sdt>
        <w:sdtPr>
          <w:rPr>
            <w:rFonts w:ascii="Calibri" w:hAnsi="Calibri" w:cs="Calibri"/>
          </w:rPr>
          <w:id w:val="2111471992"/>
          <w:citation/>
        </w:sdtPr>
        <w:sdtContent>
          <w:r w:rsidR="007B5682">
            <w:rPr>
              <w:rFonts w:ascii="Calibri" w:hAnsi="Calibri" w:cs="Calibri"/>
            </w:rPr>
            <w:t>[7]</w:t>
          </w:r>
        </w:sdtContent>
      </w:sdt>
      <w:r w:rsidR="007B5682">
        <w:rPr>
          <w:rFonts w:ascii="Calibri" w:hAnsi="Calibri" w:cs="Calibri"/>
        </w:rPr>
        <w:t xml:space="preserve"> </w:t>
      </w:r>
      <w:r w:rsidRPr="00045AA0">
        <w:rPr>
          <w:rFonts w:ascii="Calibri" w:hAnsi="Calibri" w:cs="Calibri"/>
        </w:rPr>
        <w:t xml:space="preserve">y complementado por estudios sobre la dinámica del grafo de certificados </w:t>
      </w:r>
      <w:sdt>
        <w:sdtPr>
          <w:rPr>
            <w:rFonts w:ascii="Calibri" w:hAnsi="Calibri" w:cs="Calibri"/>
          </w:rPr>
          <w:id w:val="-1279564075"/>
          <w:citation/>
        </w:sdtPr>
        <w:sdtContent>
          <w:r w:rsidR="007B5682">
            <w:rPr>
              <w:rFonts w:ascii="Calibri" w:hAnsi="Calibri" w:cs="Calibri"/>
            </w:rPr>
            <w:t>[9]</w:t>
          </w:r>
        </w:sdtContent>
      </w:sdt>
      <w:r w:rsidR="007B5682">
        <w:rPr>
          <w:rFonts w:ascii="Calibri" w:hAnsi="Calibri" w:cs="Calibri"/>
        </w:rPr>
        <w:t>.</w:t>
      </w:r>
    </w:p>
    <w:p w14:paraId="43ECC41E" w14:textId="1CDC7DD8" w:rsidR="00045AA0" w:rsidRPr="00045AA0" w:rsidRDefault="00045AA0" w:rsidP="00045AA0">
      <w:pPr>
        <w:pStyle w:val="Ttulo2"/>
      </w:pPr>
      <w:r w:rsidRPr="00045AA0">
        <w:t xml:space="preserve">Protocolo de Cifrado Híbrido en </w:t>
      </w:r>
      <w:proofErr w:type="spellStart"/>
      <w:r w:rsidRPr="00045AA0">
        <w:t>OpenPGP</w:t>
      </w:r>
      <w:proofErr w:type="spellEnd"/>
    </w:p>
    <w:p w14:paraId="628A3009" w14:textId="5EFC4478" w:rsidR="00045AA0" w:rsidRPr="00045AA0" w:rsidRDefault="00045AA0" w:rsidP="007B5682">
      <w:pPr>
        <w:jc w:val="both"/>
        <w:rPr>
          <w:rFonts w:ascii="Calibri" w:hAnsi="Calibri" w:cs="Calibri"/>
        </w:rPr>
      </w:pPr>
      <w:proofErr w:type="spellStart"/>
      <w:r w:rsidRPr="00045AA0">
        <w:rPr>
          <w:rFonts w:ascii="Calibri" w:hAnsi="Calibri" w:cs="Calibri"/>
        </w:rPr>
        <w:t>OpenPGP</w:t>
      </w:r>
      <w:proofErr w:type="spellEnd"/>
      <w:r w:rsidRPr="00045AA0">
        <w:rPr>
          <w:rFonts w:ascii="Calibri" w:hAnsi="Calibri" w:cs="Calibri"/>
        </w:rPr>
        <w:t xml:space="preserve"> define un protocolo híbrido que combina cifrado simétrico para el contenido y cifrado asimétrico para proteger la clave de sesión. Este mecanismo permite confidencialidad sin sacrificar eficiencia, ya que el cifrado simétrico es rápido mientras que el asimétrico se usa solo para encapsular la clave. El procedimiento exacto —generación de la clave, cifrado y encapsulado— está especificado en el estándar </w:t>
      </w:r>
      <w:sdt>
        <w:sdtPr>
          <w:rPr>
            <w:rFonts w:ascii="Calibri" w:hAnsi="Calibri" w:cs="Calibri"/>
          </w:rPr>
          <w:id w:val="1297182526"/>
          <w:citation/>
        </w:sdtPr>
        <w:sdtContent>
          <w:r w:rsidR="007B5682">
            <w:rPr>
              <w:rFonts w:ascii="Calibri" w:hAnsi="Calibri" w:cs="Calibri"/>
            </w:rPr>
            <w:t>[7]</w:t>
          </w:r>
        </w:sdtContent>
      </w:sdt>
      <w:r w:rsidR="007B5682">
        <w:rPr>
          <w:rFonts w:ascii="Calibri" w:hAnsi="Calibri" w:cs="Calibri"/>
        </w:rPr>
        <w:t>.</w:t>
      </w:r>
    </w:p>
    <w:p w14:paraId="41561CD7" w14:textId="4F12A0D8" w:rsidR="00045AA0" w:rsidRPr="00045AA0" w:rsidRDefault="00045AA0" w:rsidP="007B5682">
      <w:pPr>
        <w:pStyle w:val="Ttulo2"/>
      </w:pPr>
      <w:r w:rsidRPr="00045AA0">
        <w:lastRenderedPageBreak/>
        <w:t xml:space="preserve">Protocolo de Codificación Radix-64 (ASCII </w:t>
      </w:r>
      <w:proofErr w:type="spellStart"/>
      <w:r w:rsidRPr="00045AA0">
        <w:t>Armor</w:t>
      </w:r>
      <w:proofErr w:type="spellEnd"/>
      <w:r w:rsidRPr="00045AA0">
        <w:t>)</w:t>
      </w:r>
    </w:p>
    <w:p w14:paraId="1F9D407F" w14:textId="5C036BCD" w:rsidR="00045AA0" w:rsidRPr="00045AA0" w:rsidRDefault="00045AA0" w:rsidP="007B5682">
      <w:pPr>
        <w:jc w:val="both"/>
        <w:rPr>
          <w:rFonts w:ascii="Calibri" w:hAnsi="Calibri" w:cs="Calibri"/>
        </w:rPr>
      </w:pPr>
      <w:r w:rsidRPr="00045AA0">
        <w:rPr>
          <w:rFonts w:ascii="Calibri" w:hAnsi="Calibri" w:cs="Calibri"/>
        </w:rPr>
        <w:t xml:space="preserve">Este protocolo transforma los bloques binarios resultantes del cifrado en una representación ASCII segura para transporte por correo electrónico o canales de texto. Define encabezados, pies de mensaje y sumas de verificación. Su función es garantizar interoperabilidad y compatibilidad con canales que no aceptan datos binarios. Esta codificación forma parte integral del estándar </w:t>
      </w:r>
      <w:proofErr w:type="spellStart"/>
      <w:r w:rsidRPr="00045AA0">
        <w:rPr>
          <w:rFonts w:ascii="Calibri" w:hAnsi="Calibri" w:cs="Calibri"/>
        </w:rPr>
        <w:t>OpenPGP</w:t>
      </w:r>
      <w:proofErr w:type="spellEnd"/>
      <w:r w:rsidRPr="00045AA0">
        <w:rPr>
          <w:rFonts w:ascii="Calibri" w:hAnsi="Calibri" w:cs="Calibri"/>
        </w:rPr>
        <w:t xml:space="preserve"> </w:t>
      </w:r>
      <w:sdt>
        <w:sdtPr>
          <w:rPr>
            <w:rFonts w:ascii="Calibri" w:hAnsi="Calibri" w:cs="Calibri"/>
          </w:rPr>
          <w:id w:val="1646163036"/>
          <w:citation/>
        </w:sdtPr>
        <w:sdtContent>
          <w:r w:rsidR="007B5682">
            <w:rPr>
              <w:rFonts w:ascii="Calibri" w:hAnsi="Calibri" w:cs="Calibri"/>
            </w:rPr>
            <w:t>[7]</w:t>
          </w:r>
        </w:sdtContent>
      </w:sdt>
      <w:r w:rsidRPr="00045AA0">
        <w:rPr>
          <w:rFonts w:ascii="Calibri" w:hAnsi="Calibri" w:cs="Calibri"/>
        </w:rPr>
        <w:t>.</w:t>
      </w:r>
    </w:p>
    <w:p w14:paraId="233D284C" w14:textId="463FDBBA" w:rsidR="00045AA0" w:rsidRPr="00045AA0" w:rsidRDefault="00045AA0" w:rsidP="00045AA0">
      <w:pPr>
        <w:pStyle w:val="Ttulo2"/>
      </w:pPr>
      <w:r w:rsidRPr="00045AA0">
        <w:t xml:space="preserve">Protocolo de Firmas Digitales </w:t>
      </w:r>
      <w:proofErr w:type="spellStart"/>
      <w:r w:rsidRPr="00045AA0">
        <w:t>OpenPGP</w:t>
      </w:r>
      <w:proofErr w:type="spellEnd"/>
    </w:p>
    <w:p w14:paraId="7C3FB9AE" w14:textId="53E89992" w:rsidR="00045AA0" w:rsidRPr="00045AA0" w:rsidRDefault="00045AA0" w:rsidP="007B5682">
      <w:pPr>
        <w:jc w:val="both"/>
        <w:rPr>
          <w:rFonts w:ascii="Calibri" w:hAnsi="Calibri" w:cs="Calibri"/>
        </w:rPr>
      </w:pPr>
      <w:r w:rsidRPr="00045AA0">
        <w:rPr>
          <w:rFonts w:ascii="Calibri" w:hAnsi="Calibri" w:cs="Calibri"/>
        </w:rPr>
        <w:t xml:space="preserve">El estándar </w:t>
      </w:r>
      <w:proofErr w:type="spellStart"/>
      <w:r w:rsidRPr="00045AA0">
        <w:rPr>
          <w:rFonts w:ascii="Calibri" w:hAnsi="Calibri" w:cs="Calibri"/>
        </w:rPr>
        <w:t>OpenPGP</w:t>
      </w:r>
      <w:proofErr w:type="spellEnd"/>
      <w:r w:rsidRPr="00045AA0">
        <w:rPr>
          <w:rFonts w:ascii="Calibri" w:hAnsi="Calibri" w:cs="Calibri"/>
        </w:rPr>
        <w:t xml:space="preserve"> define cómo se estructura una firma digital, cómo se encapsula dentro de un paquete y cómo se realiza su verificación usando claves públicas. Este protocolo determina qué campos se incluyen (hash, </w:t>
      </w:r>
      <w:proofErr w:type="spellStart"/>
      <w:r w:rsidRPr="00045AA0">
        <w:rPr>
          <w:rFonts w:ascii="Calibri" w:hAnsi="Calibri" w:cs="Calibri"/>
        </w:rPr>
        <w:t>timestamp</w:t>
      </w:r>
      <w:proofErr w:type="spellEnd"/>
      <w:r w:rsidRPr="00045AA0">
        <w:rPr>
          <w:rFonts w:ascii="Calibri" w:hAnsi="Calibri" w:cs="Calibri"/>
        </w:rPr>
        <w:t xml:space="preserve">, </w:t>
      </w:r>
      <w:proofErr w:type="spellStart"/>
      <w:r w:rsidRPr="00045AA0">
        <w:rPr>
          <w:rFonts w:ascii="Calibri" w:hAnsi="Calibri" w:cs="Calibri"/>
        </w:rPr>
        <w:t>issuer</w:t>
      </w:r>
      <w:proofErr w:type="spellEnd"/>
      <w:r w:rsidRPr="00045AA0">
        <w:rPr>
          <w:rFonts w:ascii="Calibri" w:hAnsi="Calibri" w:cs="Calibri"/>
        </w:rPr>
        <w:t xml:space="preserve">, etc.) y cómo se almacena y distribuye la firma. Investigaciones sobre el ecosistema PGP también analizan la robustez del protocolo frente a fallos derivados de ciertos algoritmos admitidos históricamente </w:t>
      </w:r>
      <w:sdt>
        <w:sdtPr>
          <w:rPr>
            <w:rFonts w:ascii="Calibri" w:hAnsi="Calibri" w:cs="Calibri"/>
          </w:rPr>
          <w:id w:val="1395164880"/>
          <w:citation/>
        </w:sdtPr>
        <w:sdtContent>
          <w:r w:rsidR="007B5682">
            <w:rPr>
              <w:rFonts w:ascii="Calibri" w:hAnsi="Calibri" w:cs="Calibri"/>
            </w:rPr>
            <w:t>[7]</w:t>
          </w:r>
        </w:sdtContent>
      </w:sdt>
      <w:r w:rsidRPr="00045AA0">
        <w:rPr>
          <w:rFonts w:ascii="Calibri" w:hAnsi="Calibri" w:cs="Calibri"/>
        </w:rPr>
        <w:t>,</w:t>
      </w:r>
      <w:r w:rsidR="007B5682">
        <w:rPr>
          <w:rFonts w:ascii="Calibri" w:hAnsi="Calibri" w:cs="Calibri"/>
        </w:rPr>
        <w:t xml:space="preserve"> </w:t>
      </w:r>
      <w:sdt>
        <w:sdtPr>
          <w:rPr>
            <w:rFonts w:ascii="Calibri" w:hAnsi="Calibri" w:cs="Calibri"/>
          </w:rPr>
          <w:id w:val="424626461"/>
          <w:citation/>
        </w:sdtPr>
        <w:sdtContent>
          <w:r w:rsidR="007B5682">
            <w:rPr>
              <w:rFonts w:ascii="Calibri" w:hAnsi="Calibri" w:cs="Calibri"/>
            </w:rPr>
            <w:t>[10]</w:t>
          </w:r>
        </w:sdtContent>
      </w:sdt>
      <w:r w:rsidR="007B5682">
        <w:rPr>
          <w:rFonts w:ascii="Calibri" w:hAnsi="Calibri" w:cs="Calibri"/>
        </w:rPr>
        <w:t>.</w:t>
      </w:r>
    </w:p>
    <w:p w14:paraId="31AC9EE2" w14:textId="027CC04A" w:rsidR="00045AA0" w:rsidRPr="00045AA0" w:rsidRDefault="00045AA0" w:rsidP="00045AA0">
      <w:pPr>
        <w:pStyle w:val="Ttulo2"/>
      </w:pPr>
      <w:r w:rsidRPr="00045AA0">
        <w:t xml:space="preserve">Protocolo de Compresión </w:t>
      </w:r>
      <w:proofErr w:type="spellStart"/>
      <w:r w:rsidRPr="00045AA0">
        <w:t>OpenPGP</w:t>
      </w:r>
      <w:proofErr w:type="spellEnd"/>
    </w:p>
    <w:p w14:paraId="46581B8B" w14:textId="19264BBD" w:rsidR="00045AA0" w:rsidRPr="00045AA0" w:rsidRDefault="00045AA0" w:rsidP="007B5682">
      <w:pPr>
        <w:jc w:val="both"/>
        <w:rPr>
          <w:rFonts w:ascii="Calibri" w:hAnsi="Calibri" w:cs="Calibri"/>
        </w:rPr>
      </w:pPr>
      <w:r w:rsidRPr="00045AA0">
        <w:rPr>
          <w:rFonts w:ascii="Calibri" w:hAnsi="Calibri" w:cs="Calibri"/>
        </w:rPr>
        <w:t xml:space="preserve">Antes del cifrado, </w:t>
      </w:r>
      <w:proofErr w:type="spellStart"/>
      <w:r w:rsidRPr="00045AA0">
        <w:rPr>
          <w:rFonts w:ascii="Calibri" w:hAnsi="Calibri" w:cs="Calibri"/>
        </w:rPr>
        <w:t>OpenPGP</w:t>
      </w:r>
      <w:proofErr w:type="spellEnd"/>
      <w:r w:rsidRPr="00045AA0">
        <w:rPr>
          <w:rFonts w:ascii="Calibri" w:hAnsi="Calibri" w:cs="Calibri"/>
        </w:rPr>
        <w:t xml:space="preserve"> aplica un protocolo de compresión que reduce el tamaño del mensaje y contribuye indirectamente a la seguridad al eliminar patrones repetitivos. Este protocolo especifica cómo se empaquetan los datos comprimidos en un bloque interno y cómo se reconstruyen durante el descifrado. Su comportamiento está completamente estandarizado en RFC 4880 </w:t>
      </w:r>
      <w:sdt>
        <w:sdtPr>
          <w:rPr>
            <w:rFonts w:ascii="Calibri" w:hAnsi="Calibri" w:cs="Calibri"/>
          </w:rPr>
          <w:id w:val="-1179346476"/>
          <w:citation/>
        </w:sdtPr>
        <w:sdtContent>
          <w:r w:rsidR="007B5682">
            <w:rPr>
              <w:rFonts w:ascii="Calibri" w:hAnsi="Calibri" w:cs="Calibri"/>
            </w:rPr>
            <w:t>[7]</w:t>
          </w:r>
        </w:sdtContent>
      </w:sdt>
      <w:r w:rsidRPr="00045AA0">
        <w:rPr>
          <w:rFonts w:ascii="Calibri" w:hAnsi="Calibri" w:cs="Calibri"/>
        </w:rPr>
        <w:t>.</w:t>
      </w:r>
    </w:p>
    <w:p w14:paraId="1D6312D2" w14:textId="3379B982" w:rsidR="00045AA0" w:rsidRPr="00045AA0" w:rsidRDefault="00045AA0" w:rsidP="00045AA0">
      <w:pPr>
        <w:pStyle w:val="Ttulo2"/>
      </w:pPr>
      <w:r w:rsidRPr="00045AA0">
        <w:t xml:space="preserve">Protocolo de Integridad (MDC – </w:t>
      </w:r>
      <w:proofErr w:type="spellStart"/>
      <w:r w:rsidRPr="00045AA0">
        <w:t>Modification</w:t>
      </w:r>
      <w:proofErr w:type="spellEnd"/>
      <w:r w:rsidRPr="00045AA0">
        <w:t xml:space="preserve"> </w:t>
      </w:r>
      <w:proofErr w:type="spellStart"/>
      <w:r w:rsidRPr="00045AA0">
        <w:t>Detection</w:t>
      </w:r>
      <w:proofErr w:type="spellEnd"/>
      <w:r w:rsidRPr="00045AA0">
        <w:t xml:space="preserve"> </w:t>
      </w:r>
      <w:proofErr w:type="spellStart"/>
      <w:r w:rsidRPr="00045AA0">
        <w:t>Code</w:t>
      </w:r>
      <w:proofErr w:type="spellEnd"/>
      <w:r w:rsidRPr="00045AA0">
        <w:t>)</w:t>
      </w:r>
    </w:p>
    <w:p w14:paraId="3C863506" w14:textId="7C416BE4" w:rsidR="00045AA0" w:rsidRPr="00045AA0" w:rsidRDefault="00045AA0" w:rsidP="007B5682">
      <w:pPr>
        <w:jc w:val="both"/>
        <w:rPr>
          <w:rFonts w:ascii="Calibri" w:hAnsi="Calibri" w:cs="Calibri"/>
        </w:rPr>
      </w:pPr>
      <w:r w:rsidRPr="00045AA0">
        <w:rPr>
          <w:rFonts w:ascii="Calibri" w:hAnsi="Calibri" w:cs="Calibri"/>
        </w:rPr>
        <w:t xml:space="preserve">El MDC es un protocolo introducido para detectar modificaciones no autorizadas en mensajes cifrados. Agrega un paquete especial que contiene un hash del contenido después de la compresión y antes del cifrado, permitiendo verificar que los datos no han sido alterados al ser descifrados. El MDC es obligatorio en implementaciones modernas por razones de seguridad </w:t>
      </w:r>
      <w:sdt>
        <w:sdtPr>
          <w:rPr>
            <w:rFonts w:ascii="Calibri" w:hAnsi="Calibri" w:cs="Calibri"/>
          </w:rPr>
          <w:id w:val="1170299090"/>
          <w:citation/>
        </w:sdtPr>
        <w:sdtContent>
          <w:r w:rsidR="007B5682">
            <w:rPr>
              <w:rFonts w:ascii="Calibri" w:hAnsi="Calibri" w:cs="Calibri"/>
            </w:rPr>
            <w:t>[7]</w:t>
          </w:r>
        </w:sdtContent>
      </w:sdt>
      <w:r w:rsidRPr="00045AA0">
        <w:rPr>
          <w:rFonts w:ascii="Calibri" w:hAnsi="Calibri" w:cs="Calibri"/>
        </w:rPr>
        <w:t>.</w:t>
      </w:r>
    </w:p>
    <w:p w14:paraId="15145E5E" w14:textId="77777777" w:rsidR="003F7D2A" w:rsidRPr="003F7D2A" w:rsidRDefault="003F7D2A" w:rsidP="003F7D2A"/>
    <w:p w14:paraId="05264749" w14:textId="0F08FC98" w:rsidR="00E84CF1" w:rsidRDefault="003F7D2A" w:rsidP="003F7D2A">
      <w:pPr>
        <w:pStyle w:val="Ttulo1"/>
      </w:pPr>
      <w:bookmarkStart w:id="10" w:name="_Toc215403477"/>
      <w:r w:rsidRPr="003F7D2A">
        <w:lastRenderedPageBreak/>
        <w:t>Diseño esquemático de su funcionamiento</w:t>
      </w:r>
      <w:bookmarkEnd w:id="10"/>
    </w:p>
    <w:p w14:paraId="375197E3" w14:textId="33C09120" w:rsidR="003F7D2A" w:rsidRDefault="003F7D2A" w:rsidP="003F7D2A">
      <w:pPr>
        <w:jc w:val="center"/>
      </w:pPr>
      <w:r w:rsidRPr="003F7D2A">
        <w:rPr>
          <w:noProof/>
        </w:rPr>
        <w:drawing>
          <wp:inline distT="0" distB="0" distL="0" distR="0" wp14:anchorId="7D8C499E" wp14:editId="28B739D1">
            <wp:extent cx="2676525" cy="8410575"/>
            <wp:effectExtent l="0" t="0" r="9525" b="9525"/>
            <wp:docPr id="25893626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36262" name="Imagen 1" descr="Interfaz de usuario gráfica&#10;&#10;El contenido generado por IA puede ser incorrecto."/>
                    <pic:cNvPicPr/>
                  </pic:nvPicPr>
                  <pic:blipFill>
                    <a:blip r:embed="rId7"/>
                    <a:stretch>
                      <a:fillRect/>
                    </a:stretch>
                  </pic:blipFill>
                  <pic:spPr>
                    <a:xfrm>
                      <a:off x="0" y="0"/>
                      <a:ext cx="2676727" cy="8411210"/>
                    </a:xfrm>
                    <a:prstGeom prst="rect">
                      <a:avLst/>
                    </a:prstGeom>
                  </pic:spPr>
                </pic:pic>
              </a:graphicData>
            </a:graphic>
          </wp:inline>
        </w:drawing>
      </w:r>
    </w:p>
    <w:p w14:paraId="3DA0E8A4" w14:textId="37BD6544" w:rsidR="00084288" w:rsidRDefault="00084288" w:rsidP="00DF040A">
      <w:pPr>
        <w:pStyle w:val="Ttulo1"/>
      </w:pPr>
      <w:bookmarkStart w:id="11" w:name="_Toc215403478"/>
      <w:r>
        <w:lastRenderedPageBreak/>
        <w:t>Escenarios en donde se utiliza con frecuencia</w:t>
      </w:r>
    </w:p>
    <w:p w14:paraId="0F40BA43" w14:textId="77777777" w:rsidR="006B637F" w:rsidRPr="006B637F" w:rsidRDefault="006B637F" w:rsidP="00307E4F">
      <w:pPr>
        <w:pStyle w:val="Ttulo2"/>
      </w:pPr>
      <w:r w:rsidRPr="006B637F">
        <w:t>Escenario 1 — Protección de correos electrónicos corporativos sensibles</w:t>
      </w:r>
    </w:p>
    <w:p w14:paraId="41366000" w14:textId="77777777" w:rsidR="006B637F" w:rsidRPr="006B637F" w:rsidRDefault="006B637F" w:rsidP="006B637F">
      <w:pPr>
        <w:rPr>
          <w:rFonts w:ascii="Calibri" w:hAnsi="Calibri" w:cs="Calibri"/>
        </w:rPr>
      </w:pPr>
      <w:r w:rsidRPr="006B637F">
        <w:rPr>
          <w:rFonts w:ascii="Calibri" w:hAnsi="Calibri" w:cs="Calibri"/>
        </w:rPr>
        <w:t xml:space="preserve">El uso de PGP y sus implementaciones libres, como </w:t>
      </w:r>
      <w:proofErr w:type="spellStart"/>
      <w:r w:rsidRPr="006B637F">
        <w:rPr>
          <w:rFonts w:ascii="Calibri" w:hAnsi="Calibri" w:cs="Calibri"/>
        </w:rPr>
        <w:t>GnuPG</w:t>
      </w:r>
      <w:proofErr w:type="spellEnd"/>
      <w:r w:rsidRPr="006B637F">
        <w:rPr>
          <w:rFonts w:ascii="Calibri" w:hAnsi="Calibri" w:cs="Calibri"/>
        </w:rPr>
        <w:t>, es frecuente en organizaciones que manejan información altamente confidencial en su comunicación diaria. Empresas del sector financiero, legal, tecnológico y gubernamental requieren mecanismos de cifrado que garanticen la confidencialidad de mensajes enviados por correo electrónico, reduciendo el riesgo de ataques de interceptación como phishing avanzado o ataques “</w:t>
      </w:r>
      <w:proofErr w:type="spellStart"/>
      <w:r w:rsidRPr="006B637F">
        <w:rPr>
          <w:rFonts w:ascii="Calibri" w:hAnsi="Calibri" w:cs="Calibri"/>
        </w:rPr>
        <w:t>man</w:t>
      </w:r>
      <w:proofErr w:type="spellEnd"/>
      <w:r w:rsidRPr="006B637F">
        <w:rPr>
          <w:rFonts w:ascii="Calibri" w:hAnsi="Calibri" w:cs="Calibri"/>
        </w:rPr>
        <w:t>-</w:t>
      </w:r>
      <w:proofErr w:type="spellStart"/>
      <w:r w:rsidRPr="006B637F">
        <w:rPr>
          <w:rFonts w:ascii="Calibri" w:hAnsi="Calibri" w:cs="Calibri"/>
        </w:rPr>
        <w:t>in-the-middle</w:t>
      </w:r>
      <w:proofErr w:type="spellEnd"/>
      <w:r w:rsidRPr="006B637F">
        <w:rPr>
          <w:rFonts w:ascii="Calibri" w:hAnsi="Calibri" w:cs="Calibri"/>
        </w:rPr>
        <w:t>”.</w:t>
      </w:r>
    </w:p>
    <w:p w14:paraId="5E0DBAA9" w14:textId="77777777" w:rsidR="006B637F" w:rsidRPr="006B637F" w:rsidRDefault="006B637F" w:rsidP="006B637F">
      <w:pPr>
        <w:rPr>
          <w:rFonts w:ascii="Calibri" w:hAnsi="Calibri" w:cs="Calibri"/>
        </w:rPr>
      </w:pPr>
      <w:r w:rsidRPr="006B637F">
        <w:rPr>
          <w:rFonts w:ascii="Calibri" w:hAnsi="Calibri" w:cs="Calibri"/>
        </w:rPr>
        <w:t xml:space="preserve">A través del cifrado de extremo a extremo proporcionado por </w:t>
      </w:r>
      <w:proofErr w:type="spellStart"/>
      <w:r w:rsidRPr="006B637F">
        <w:rPr>
          <w:rFonts w:ascii="Calibri" w:hAnsi="Calibri" w:cs="Calibri"/>
        </w:rPr>
        <w:t>OpenPGP</w:t>
      </w:r>
      <w:proofErr w:type="spellEnd"/>
      <w:r w:rsidRPr="006B637F">
        <w:rPr>
          <w:rFonts w:ascii="Calibri" w:hAnsi="Calibri" w:cs="Calibri"/>
        </w:rPr>
        <w:t>, los empleados pueden enviar correos electrónicos cifrados utilizando la clave pública del destinatario, asegurando que únicamente él pueda descifrarlos con su clave privada. De igual manera, las firmas digitales permiten verificar la identidad del remitente y confirmar que el mensaje no ha sido alterado durante el tránsito.</w:t>
      </w:r>
    </w:p>
    <w:p w14:paraId="4FBEDD5B" w14:textId="77777777" w:rsidR="006B637F" w:rsidRPr="006B637F" w:rsidRDefault="006B637F" w:rsidP="006B637F">
      <w:pPr>
        <w:rPr>
          <w:rFonts w:ascii="Calibri" w:hAnsi="Calibri" w:cs="Calibri"/>
        </w:rPr>
      </w:pPr>
      <w:r w:rsidRPr="006B637F">
        <w:rPr>
          <w:rFonts w:ascii="Calibri" w:hAnsi="Calibri" w:cs="Calibri"/>
        </w:rPr>
        <w:t>Este escenario es especialmente utilizado en departamentos como auditoría, finanzas, recursos humanos, asesoría legal y direcciones ejecutivas, donde la manipulación de contratos, reportes financieros y datos personales requiere altos estándares de seguridad. [1], [3]</w:t>
      </w:r>
    </w:p>
    <w:p w14:paraId="683EBE7A" w14:textId="6A1688BE" w:rsidR="006B637F" w:rsidRPr="006B637F" w:rsidRDefault="006B637F" w:rsidP="006B637F">
      <w:pPr>
        <w:rPr>
          <w:rFonts w:ascii="Calibri" w:hAnsi="Calibri" w:cs="Calibri"/>
        </w:rPr>
      </w:pPr>
    </w:p>
    <w:p w14:paraId="4A1E4708" w14:textId="77777777" w:rsidR="006B637F" w:rsidRPr="006B637F" w:rsidRDefault="006B637F" w:rsidP="00307E4F">
      <w:pPr>
        <w:pStyle w:val="Ttulo2"/>
      </w:pPr>
      <w:r w:rsidRPr="006B637F">
        <w:t>Escenario 2 — Intercambio seguro de historiales clínicos y registros médicos</w:t>
      </w:r>
    </w:p>
    <w:p w14:paraId="0697C94A" w14:textId="77777777" w:rsidR="006B637F" w:rsidRPr="006B637F" w:rsidRDefault="006B637F" w:rsidP="006B637F">
      <w:pPr>
        <w:rPr>
          <w:rFonts w:ascii="Calibri" w:hAnsi="Calibri" w:cs="Calibri"/>
        </w:rPr>
      </w:pPr>
      <w:r w:rsidRPr="006B637F">
        <w:rPr>
          <w:rFonts w:ascii="Calibri" w:hAnsi="Calibri" w:cs="Calibri"/>
        </w:rPr>
        <w:t>El sector salud enfrenta estrictas regulaciones para proteger la información sensible de los pacientes. Clínicas, hospitales y aseguradoras necesitan asegurar el intercambio de historiales clínicos, diagnósticos, recetas electrónicas y resultados de laboratorio entre sistemas heterogéneos.</w:t>
      </w:r>
    </w:p>
    <w:p w14:paraId="0811C506" w14:textId="77777777" w:rsidR="006B637F" w:rsidRPr="006B637F" w:rsidRDefault="006B637F" w:rsidP="006B637F">
      <w:pPr>
        <w:rPr>
          <w:rFonts w:ascii="Calibri" w:hAnsi="Calibri" w:cs="Calibri"/>
        </w:rPr>
      </w:pPr>
      <w:r w:rsidRPr="006B637F">
        <w:rPr>
          <w:rFonts w:ascii="Calibri" w:hAnsi="Calibri" w:cs="Calibri"/>
        </w:rPr>
        <w:t xml:space="preserve">La adopción de protocolos como </w:t>
      </w:r>
      <w:proofErr w:type="spellStart"/>
      <w:r w:rsidRPr="006B637F">
        <w:rPr>
          <w:rFonts w:ascii="Calibri" w:hAnsi="Calibri" w:cs="Calibri"/>
        </w:rPr>
        <w:t>OpenPGP</w:t>
      </w:r>
      <w:proofErr w:type="spellEnd"/>
      <w:r w:rsidRPr="006B637F">
        <w:rPr>
          <w:rFonts w:ascii="Calibri" w:hAnsi="Calibri" w:cs="Calibri"/>
        </w:rPr>
        <w:t xml:space="preserve"> permite el cifrado seguro de información médica antes de ser enviada por correo electrónico o almacenada temporalmente en sistemas de interoperabilidad. Este mecanismo evita que un atacante pueda acceder o modificar registros médicos, lo cual podría comprometer la integridad de tratamientos o vulnerar la privacidad del paciente.</w:t>
      </w:r>
    </w:p>
    <w:p w14:paraId="2CC01FF1" w14:textId="77777777" w:rsidR="006B637F" w:rsidRPr="006B637F" w:rsidRDefault="006B637F" w:rsidP="006B637F">
      <w:pPr>
        <w:rPr>
          <w:rFonts w:ascii="Calibri" w:hAnsi="Calibri" w:cs="Calibri"/>
        </w:rPr>
      </w:pPr>
      <w:r w:rsidRPr="006B637F">
        <w:rPr>
          <w:rFonts w:ascii="Calibri" w:hAnsi="Calibri" w:cs="Calibri"/>
        </w:rPr>
        <w:t xml:space="preserve">De acuerdo con estudios sobre seguridad en </w:t>
      </w:r>
      <w:proofErr w:type="spellStart"/>
      <w:r w:rsidRPr="006B637F">
        <w:rPr>
          <w:rFonts w:ascii="Calibri" w:hAnsi="Calibri" w:cs="Calibri"/>
        </w:rPr>
        <w:t>e</w:t>
      </w:r>
      <w:proofErr w:type="spellEnd"/>
      <w:r w:rsidRPr="006B637F">
        <w:rPr>
          <w:rFonts w:ascii="Calibri" w:hAnsi="Calibri" w:cs="Calibri"/>
        </w:rPr>
        <w:t>-</w:t>
      </w:r>
      <w:proofErr w:type="spellStart"/>
      <w:r w:rsidRPr="006B637F">
        <w:rPr>
          <w:rFonts w:ascii="Calibri" w:hAnsi="Calibri" w:cs="Calibri"/>
        </w:rPr>
        <w:t>health</w:t>
      </w:r>
      <w:proofErr w:type="spellEnd"/>
      <w:r w:rsidRPr="006B637F">
        <w:rPr>
          <w:rFonts w:ascii="Calibri" w:hAnsi="Calibri" w:cs="Calibri"/>
        </w:rPr>
        <w:t xml:space="preserve">, </w:t>
      </w:r>
      <w:proofErr w:type="spellStart"/>
      <w:r w:rsidRPr="006B637F">
        <w:rPr>
          <w:rFonts w:ascii="Calibri" w:hAnsi="Calibri" w:cs="Calibri"/>
        </w:rPr>
        <w:t>OpenPGP</w:t>
      </w:r>
      <w:proofErr w:type="spellEnd"/>
      <w:r w:rsidRPr="006B637F">
        <w:rPr>
          <w:rFonts w:ascii="Calibri" w:hAnsi="Calibri" w:cs="Calibri"/>
        </w:rPr>
        <w:t xml:space="preserve"> es una de las opciones más utilizadas para intercambiar registros médicos en contextos donde no existe una infraestructura PKI completa o donde se requiere compatibilidad entre múltiples plataformas clínicas. El uso de firmas digitales también permite verificar que el documento proviene de un médico, laboratorio o institución acreditada. [2]</w:t>
      </w:r>
    </w:p>
    <w:p w14:paraId="61963332" w14:textId="7D88D3A9" w:rsidR="006B637F" w:rsidRPr="006B637F" w:rsidRDefault="006B637F" w:rsidP="006B637F">
      <w:pPr>
        <w:rPr>
          <w:rFonts w:ascii="Calibri" w:hAnsi="Calibri" w:cs="Calibri"/>
        </w:rPr>
      </w:pPr>
    </w:p>
    <w:p w14:paraId="5A36EC6A" w14:textId="77777777" w:rsidR="006B637F" w:rsidRPr="006B637F" w:rsidRDefault="006B637F" w:rsidP="00307E4F">
      <w:pPr>
        <w:pStyle w:val="Ttulo2"/>
      </w:pPr>
      <w:r w:rsidRPr="006B637F">
        <w:t>Escenario 3 — Protección de archivos y respaldos almacenados en la nube</w:t>
      </w:r>
    </w:p>
    <w:p w14:paraId="081883E4" w14:textId="77777777" w:rsidR="006B637F" w:rsidRPr="006B637F" w:rsidRDefault="006B637F" w:rsidP="006B637F">
      <w:pPr>
        <w:rPr>
          <w:rFonts w:ascii="Calibri" w:hAnsi="Calibri" w:cs="Calibri"/>
        </w:rPr>
      </w:pPr>
      <w:r w:rsidRPr="006B637F">
        <w:rPr>
          <w:rFonts w:ascii="Calibri" w:hAnsi="Calibri" w:cs="Calibri"/>
        </w:rPr>
        <w:t xml:space="preserve">La adopción masiva de servicios en la nube (como Google Drive, Dropbox, OneDrive o servicios empresariales privados) ha incrementado la necesidad de cifrado previo al almacenamiento. Muchos profesionales y empresas cifran localmente sus archivos mediante PGP antes de </w:t>
      </w:r>
      <w:r w:rsidRPr="006B637F">
        <w:rPr>
          <w:rFonts w:ascii="Calibri" w:hAnsi="Calibri" w:cs="Calibri"/>
        </w:rPr>
        <w:lastRenderedPageBreak/>
        <w:t>subirlos, con el objetivo de impedir que terceros —incluyendo el proveedor de la nube— puedan acceder al contenido.</w:t>
      </w:r>
    </w:p>
    <w:p w14:paraId="2F886C17" w14:textId="77777777" w:rsidR="006B637F" w:rsidRPr="006B637F" w:rsidRDefault="006B637F" w:rsidP="006B637F">
      <w:pPr>
        <w:rPr>
          <w:rFonts w:ascii="Calibri" w:hAnsi="Calibri" w:cs="Calibri"/>
        </w:rPr>
      </w:pPr>
      <w:r w:rsidRPr="006B637F">
        <w:rPr>
          <w:rFonts w:ascii="Calibri" w:hAnsi="Calibri" w:cs="Calibri"/>
        </w:rPr>
        <w:t>Este escenario es habitual en usuarios que manejan datos de propiedad intelectual, como ingenieros, arquitectos, diseñadores, investigadores o desarrolladores de software que trabajan con códigos fuente y documentación sensible. Asimismo, empresas que realizan respaldos automáticos utilizan herramientas basadas en PGP para garantizar que los archivos permanezcan cifrados independientemente de la seguridad del proveedor de almacenamiento.</w:t>
      </w:r>
    </w:p>
    <w:p w14:paraId="1FA772EB" w14:textId="77777777" w:rsidR="006B637F" w:rsidRPr="006B637F" w:rsidRDefault="006B637F" w:rsidP="006B637F">
      <w:pPr>
        <w:rPr>
          <w:rFonts w:ascii="Calibri" w:hAnsi="Calibri" w:cs="Calibri"/>
        </w:rPr>
      </w:pPr>
      <w:r w:rsidRPr="006B637F">
        <w:rPr>
          <w:rFonts w:ascii="Calibri" w:hAnsi="Calibri" w:cs="Calibri"/>
        </w:rPr>
        <w:t>Incluso si un atacante obtiene acceso a la cuenta de la nube, los archivos seguirán siendo ilegibles sin la clave privada del propietario, convirtiendo esta estrategia en una capa esencial de defensa. El uso combinado de firmas digitales permite validar que los archivos no fueron modificados después de ser almacenados. [1], [3]</w:t>
      </w:r>
    </w:p>
    <w:p w14:paraId="1DD4287B" w14:textId="77777777" w:rsidR="00906F59" w:rsidRPr="00906F59" w:rsidRDefault="00906F59" w:rsidP="00906F59"/>
    <w:p w14:paraId="4CE352F8" w14:textId="01117DD5" w:rsidR="00084288" w:rsidRDefault="00084288" w:rsidP="00084288">
      <w:pPr>
        <w:pStyle w:val="Ttulo1"/>
      </w:pPr>
      <w:r>
        <w:t>P</w:t>
      </w:r>
      <w:r w:rsidRPr="00084288">
        <w:t>reguntas relacionadas con la tecnología</w:t>
      </w:r>
    </w:p>
    <w:p w14:paraId="09E9E09F" w14:textId="3089124D" w:rsidR="006D2EF0" w:rsidRPr="006D2EF0" w:rsidRDefault="002F0C9F" w:rsidP="006D2EF0">
      <w:pPr>
        <w:rPr>
          <w:rFonts w:ascii="Calibri" w:hAnsi="Calibri" w:cs="Calibri"/>
        </w:rPr>
      </w:pPr>
      <w:r>
        <w:rPr>
          <w:rFonts w:ascii="Calibri" w:hAnsi="Calibri" w:cs="Calibri"/>
          <w:b/>
          <w:bCs/>
        </w:rPr>
        <w:t>1</w:t>
      </w:r>
      <w:r w:rsidR="006D2EF0" w:rsidRPr="006D2EF0">
        <w:rPr>
          <w:rFonts w:ascii="Calibri" w:hAnsi="Calibri" w:cs="Calibri"/>
          <w:b/>
          <w:bCs/>
        </w:rPr>
        <w:t>. Opción múltiple (una respuesta correcta)</w:t>
      </w:r>
      <w:r w:rsidR="006D2EF0" w:rsidRPr="006D2EF0">
        <w:rPr>
          <w:rFonts w:ascii="Calibri" w:hAnsi="Calibri" w:cs="Calibri"/>
        </w:rPr>
        <w:br/>
        <w:t xml:space="preserve">¿Cuál de los siguientes algoritmos se utiliza frecuentemente como función hash en </w:t>
      </w:r>
      <w:proofErr w:type="spellStart"/>
      <w:r w:rsidR="006D2EF0" w:rsidRPr="006D2EF0">
        <w:rPr>
          <w:rFonts w:ascii="Calibri" w:hAnsi="Calibri" w:cs="Calibri"/>
        </w:rPr>
        <w:t>OpenPGP</w:t>
      </w:r>
      <w:proofErr w:type="spellEnd"/>
      <w:r w:rsidR="006D2EF0" w:rsidRPr="006D2EF0">
        <w:rPr>
          <w:rFonts w:ascii="Calibri" w:hAnsi="Calibri" w:cs="Calibri"/>
        </w:rPr>
        <w:t>?</w:t>
      </w:r>
    </w:p>
    <w:p w14:paraId="6C5AE0DE" w14:textId="77777777" w:rsidR="006D2EF0" w:rsidRPr="006D2EF0" w:rsidRDefault="006D2EF0" w:rsidP="006D2EF0">
      <w:pPr>
        <w:rPr>
          <w:rFonts w:ascii="Calibri" w:hAnsi="Calibri" w:cs="Calibri"/>
        </w:rPr>
      </w:pPr>
      <w:r w:rsidRPr="006D2EF0">
        <w:rPr>
          <w:rFonts w:ascii="Calibri" w:hAnsi="Calibri" w:cs="Calibri"/>
        </w:rPr>
        <w:t>a) MD5</w:t>
      </w:r>
      <w:r w:rsidRPr="006D2EF0">
        <w:rPr>
          <w:rFonts w:ascii="Calibri" w:hAnsi="Calibri" w:cs="Calibri"/>
        </w:rPr>
        <w:br/>
        <w:t>b) SHA-256</w:t>
      </w:r>
      <w:r w:rsidRPr="006D2EF0">
        <w:rPr>
          <w:rFonts w:ascii="Calibri" w:hAnsi="Calibri" w:cs="Calibri"/>
        </w:rPr>
        <w:br/>
        <w:t>c) DES</w:t>
      </w:r>
      <w:r w:rsidRPr="006D2EF0">
        <w:rPr>
          <w:rFonts w:ascii="Calibri" w:hAnsi="Calibri" w:cs="Calibri"/>
        </w:rPr>
        <w:br/>
        <w:t xml:space="preserve">d) </w:t>
      </w:r>
      <w:proofErr w:type="spellStart"/>
      <w:r w:rsidRPr="006D2EF0">
        <w:rPr>
          <w:rFonts w:ascii="Calibri" w:hAnsi="Calibri" w:cs="Calibri"/>
        </w:rPr>
        <w:t>Blowfish</w:t>
      </w:r>
      <w:proofErr w:type="spellEnd"/>
    </w:p>
    <w:p w14:paraId="75718BD2" w14:textId="77777777" w:rsidR="006D2EF0" w:rsidRPr="006D2EF0" w:rsidRDefault="006D2EF0" w:rsidP="006D2EF0">
      <w:pPr>
        <w:rPr>
          <w:rFonts w:ascii="Calibri" w:hAnsi="Calibri" w:cs="Calibri"/>
        </w:rPr>
      </w:pPr>
      <w:r w:rsidRPr="006D2EF0">
        <w:rPr>
          <w:rFonts w:ascii="Calibri" w:hAnsi="Calibri" w:cs="Calibri"/>
          <w:b/>
          <w:bCs/>
        </w:rPr>
        <w:t>Respuesta correcta: b) SHA-256</w:t>
      </w:r>
    </w:p>
    <w:p w14:paraId="200DFC24" w14:textId="3A7A68D6" w:rsidR="006D2EF0" w:rsidRPr="006D2EF0" w:rsidRDefault="006D2EF0" w:rsidP="006D2EF0">
      <w:pPr>
        <w:rPr>
          <w:rFonts w:ascii="Calibri" w:hAnsi="Calibri" w:cs="Calibri"/>
        </w:rPr>
      </w:pPr>
    </w:p>
    <w:p w14:paraId="538EA680" w14:textId="4C0DC878" w:rsidR="006D2EF0" w:rsidRPr="006D2EF0" w:rsidRDefault="002F0C9F" w:rsidP="006D2EF0">
      <w:pPr>
        <w:rPr>
          <w:rFonts w:ascii="Calibri" w:hAnsi="Calibri" w:cs="Calibri"/>
        </w:rPr>
      </w:pPr>
      <w:r>
        <w:rPr>
          <w:rFonts w:ascii="Calibri" w:hAnsi="Calibri" w:cs="Calibri"/>
          <w:b/>
          <w:bCs/>
        </w:rPr>
        <w:t>2</w:t>
      </w:r>
      <w:r w:rsidR="006D2EF0" w:rsidRPr="006D2EF0">
        <w:rPr>
          <w:rFonts w:ascii="Calibri" w:hAnsi="Calibri" w:cs="Calibri"/>
          <w:b/>
          <w:bCs/>
        </w:rPr>
        <w:t>. Opción múltiple (varias respuestas correctas)</w:t>
      </w:r>
      <w:r w:rsidR="006D2EF0" w:rsidRPr="006D2EF0">
        <w:rPr>
          <w:rFonts w:ascii="Calibri" w:hAnsi="Calibri" w:cs="Calibri"/>
        </w:rPr>
        <w:br/>
        <w:t>Seleccione los servicios de seguridad que proporciona PGP:</w:t>
      </w:r>
    </w:p>
    <w:p w14:paraId="229669E6" w14:textId="77777777" w:rsidR="006D2EF0" w:rsidRPr="006D2EF0" w:rsidRDefault="006D2EF0" w:rsidP="006D2EF0">
      <w:pPr>
        <w:rPr>
          <w:rFonts w:ascii="Calibri" w:hAnsi="Calibri" w:cs="Calibri"/>
        </w:rPr>
      </w:pPr>
      <w:r w:rsidRPr="006D2EF0">
        <w:rPr>
          <w:rFonts w:ascii="Calibri" w:hAnsi="Calibri" w:cs="Calibri"/>
        </w:rPr>
        <w:t>a) Confidencialidad</w:t>
      </w:r>
      <w:r w:rsidRPr="006D2EF0">
        <w:rPr>
          <w:rFonts w:ascii="Calibri" w:hAnsi="Calibri" w:cs="Calibri"/>
        </w:rPr>
        <w:br/>
        <w:t>b) Integridad</w:t>
      </w:r>
      <w:r w:rsidRPr="006D2EF0">
        <w:rPr>
          <w:rFonts w:ascii="Calibri" w:hAnsi="Calibri" w:cs="Calibri"/>
        </w:rPr>
        <w:br/>
        <w:t>c) Disponibilidad</w:t>
      </w:r>
      <w:r w:rsidRPr="006D2EF0">
        <w:rPr>
          <w:rFonts w:ascii="Calibri" w:hAnsi="Calibri" w:cs="Calibri"/>
        </w:rPr>
        <w:br/>
        <w:t>d) Autenticación</w:t>
      </w:r>
      <w:r w:rsidRPr="006D2EF0">
        <w:rPr>
          <w:rFonts w:ascii="Calibri" w:hAnsi="Calibri" w:cs="Calibri"/>
        </w:rPr>
        <w:br/>
        <w:t>e) Compresión de datos</w:t>
      </w:r>
    </w:p>
    <w:p w14:paraId="7F695785" w14:textId="77777777" w:rsidR="006D2EF0" w:rsidRPr="006D2EF0" w:rsidRDefault="006D2EF0" w:rsidP="006D2EF0">
      <w:pPr>
        <w:rPr>
          <w:rFonts w:ascii="Calibri" w:hAnsi="Calibri" w:cs="Calibri"/>
        </w:rPr>
      </w:pPr>
      <w:r w:rsidRPr="006D2EF0">
        <w:rPr>
          <w:rFonts w:ascii="Calibri" w:hAnsi="Calibri" w:cs="Calibri"/>
          <w:b/>
          <w:bCs/>
        </w:rPr>
        <w:t>Respuestas correctas: a), b), d), e)</w:t>
      </w:r>
    </w:p>
    <w:p w14:paraId="074F87A6" w14:textId="4982D6D5" w:rsidR="006D2EF0" w:rsidRPr="006D2EF0" w:rsidRDefault="006D2EF0" w:rsidP="006D2EF0">
      <w:pPr>
        <w:rPr>
          <w:rFonts w:ascii="Calibri" w:hAnsi="Calibri" w:cs="Calibri"/>
        </w:rPr>
      </w:pPr>
    </w:p>
    <w:p w14:paraId="1113A860" w14:textId="252F3413" w:rsidR="006D2EF0" w:rsidRPr="006D2EF0" w:rsidRDefault="002F0C9F" w:rsidP="006D2EF0">
      <w:pPr>
        <w:rPr>
          <w:rFonts w:ascii="Calibri" w:hAnsi="Calibri" w:cs="Calibri"/>
        </w:rPr>
      </w:pPr>
      <w:r>
        <w:rPr>
          <w:rFonts w:ascii="Calibri" w:hAnsi="Calibri" w:cs="Calibri"/>
          <w:b/>
          <w:bCs/>
        </w:rPr>
        <w:t>3</w:t>
      </w:r>
      <w:r w:rsidR="006D2EF0" w:rsidRPr="006D2EF0">
        <w:rPr>
          <w:rFonts w:ascii="Calibri" w:hAnsi="Calibri" w:cs="Calibri"/>
          <w:b/>
          <w:bCs/>
        </w:rPr>
        <w:t>. Pregunta de enlace</w:t>
      </w:r>
      <w:r w:rsidR="006D2EF0" w:rsidRPr="006D2EF0">
        <w:rPr>
          <w:rFonts w:ascii="Calibri" w:hAnsi="Calibri" w:cs="Calibri"/>
        </w:rPr>
        <w:br/>
        <w:t>Relacione cada componente de PGP con su función principal:</w:t>
      </w:r>
    </w:p>
    <w:p w14:paraId="3A2F1FC6" w14:textId="77777777" w:rsidR="006D2EF0" w:rsidRPr="006D2EF0" w:rsidRDefault="006D2EF0" w:rsidP="006D2EF0">
      <w:pPr>
        <w:numPr>
          <w:ilvl w:val="0"/>
          <w:numId w:val="7"/>
        </w:numPr>
        <w:rPr>
          <w:rFonts w:ascii="Calibri" w:hAnsi="Calibri" w:cs="Calibri"/>
        </w:rPr>
      </w:pPr>
      <w:r w:rsidRPr="006D2EF0">
        <w:rPr>
          <w:rFonts w:ascii="Calibri" w:hAnsi="Calibri" w:cs="Calibri"/>
        </w:rPr>
        <w:t>Cifrado simétrico (AES)</w:t>
      </w:r>
    </w:p>
    <w:p w14:paraId="3CE2D1E9" w14:textId="77777777" w:rsidR="006D2EF0" w:rsidRPr="006D2EF0" w:rsidRDefault="006D2EF0" w:rsidP="006D2EF0">
      <w:pPr>
        <w:numPr>
          <w:ilvl w:val="0"/>
          <w:numId w:val="7"/>
        </w:numPr>
        <w:rPr>
          <w:rFonts w:ascii="Calibri" w:hAnsi="Calibri" w:cs="Calibri"/>
        </w:rPr>
      </w:pPr>
      <w:r w:rsidRPr="006D2EF0">
        <w:rPr>
          <w:rFonts w:ascii="Calibri" w:hAnsi="Calibri" w:cs="Calibri"/>
        </w:rPr>
        <w:t>Cifrado asimétrico (RSA)</w:t>
      </w:r>
    </w:p>
    <w:p w14:paraId="649BAF75" w14:textId="77777777" w:rsidR="006D2EF0" w:rsidRPr="006D2EF0" w:rsidRDefault="006D2EF0" w:rsidP="006D2EF0">
      <w:pPr>
        <w:numPr>
          <w:ilvl w:val="0"/>
          <w:numId w:val="7"/>
        </w:numPr>
        <w:rPr>
          <w:rFonts w:ascii="Calibri" w:hAnsi="Calibri" w:cs="Calibri"/>
        </w:rPr>
      </w:pPr>
      <w:r w:rsidRPr="006D2EF0">
        <w:rPr>
          <w:rFonts w:ascii="Calibri" w:hAnsi="Calibri" w:cs="Calibri"/>
        </w:rPr>
        <w:t>Firma digital</w:t>
      </w:r>
    </w:p>
    <w:p w14:paraId="43A71736" w14:textId="77777777" w:rsidR="006D2EF0" w:rsidRPr="006D2EF0" w:rsidRDefault="006D2EF0" w:rsidP="006D2EF0">
      <w:pPr>
        <w:numPr>
          <w:ilvl w:val="0"/>
          <w:numId w:val="7"/>
        </w:numPr>
        <w:rPr>
          <w:rFonts w:ascii="Calibri" w:hAnsi="Calibri" w:cs="Calibri"/>
        </w:rPr>
      </w:pPr>
      <w:r w:rsidRPr="006D2EF0">
        <w:rPr>
          <w:rFonts w:ascii="Calibri" w:hAnsi="Calibri" w:cs="Calibri"/>
        </w:rPr>
        <w:t>Hash criptográfico (SHA-256)</w:t>
      </w:r>
    </w:p>
    <w:p w14:paraId="7C32482F" w14:textId="77777777" w:rsidR="006D2EF0" w:rsidRPr="006D2EF0" w:rsidRDefault="006D2EF0" w:rsidP="006D2EF0">
      <w:pPr>
        <w:rPr>
          <w:rFonts w:ascii="Calibri" w:hAnsi="Calibri" w:cs="Calibri"/>
        </w:rPr>
      </w:pPr>
      <w:r w:rsidRPr="006D2EF0">
        <w:rPr>
          <w:rFonts w:ascii="Calibri" w:hAnsi="Calibri" w:cs="Calibri"/>
        </w:rPr>
        <w:lastRenderedPageBreak/>
        <w:t>A. Verifica la integridad del mensaje generando un resumen único.</w:t>
      </w:r>
      <w:r w:rsidRPr="006D2EF0">
        <w:rPr>
          <w:rFonts w:ascii="Calibri" w:hAnsi="Calibri" w:cs="Calibri"/>
        </w:rPr>
        <w:br/>
        <w:t>B. Protege el contenido del mensaje usando una misma clave para cifrar y descifrar.</w:t>
      </w:r>
      <w:r w:rsidRPr="006D2EF0">
        <w:rPr>
          <w:rFonts w:ascii="Calibri" w:hAnsi="Calibri" w:cs="Calibri"/>
        </w:rPr>
        <w:br/>
        <w:t>C. Utiliza claves pública y privada para proteger la clave de sesión.</w:t>
      </w:r>
      <w:r w:rsidRPr="006D2EF0">
        <w:rPr>
          <w:rFonts w:ascii="Calibri" w:hAnsi="Calibri" w:cs="Calibri"/>
        </w:rPr>
        <w:br/>
        <w:t>D. Permite comprobar la autenticidad del remitente y que el mensaje no fue modificado.</w:t>
      </w:r>
    </w:p>
    <w:p w14:paraId="49C3712D" w14:textId="684332AD" w:rsidR="002F0C9F" w:rsidRPr="006D2EF0" w:rsidRDefault="006D2EF0" w:rsidP="006D2EF0">
      <w:pPr>
        <w:rPr>
          <w:rFonts w:ascii="Calibri" w:hAnsi="Calibri" w:cs="Calibri"/>
        </w:rPr>
      </w:pPr>
      <w:r w:rsidRPr="006D2EF0">
        <w:rPr>
          <w:rFonts w:ascii="Calibri" w:hAnsi="Calibri" w:cs="Calibri"/>
          <w:b/>
          <w:bCs/>
        </w:rPr>
        <w:t>Respuestas correctas:</w:t>
      </w:r>
      <w:r w:rsidRPr="006D2EF0">
        <w:rPr>
          <w:rFonts w:ascii="Calibri" w:hAnsi="Calibri" w:cs="Calibri"/>
        </w:rPr>
        <w:br/>
        <w:t>1 → B</w:t>
      </w:r>
      <w:r w:rsidRPr="006D2EF0">
        <w:rPr>
          <w:rFonts w:ascii="Calibri" w:hAnsi="Calibri" w:cs="Calibri"/>
        </w:rPr>
        <w:br/>
        <w:t>2 → C</w:t>
      </w:r>
      <w:r w:rsidRPr="006D2EF0">
        <w:rPr>
          <w:rFonts w:ascii="Calibri" w:hAnsi="Calibri" w:cs="Calibri"/>
        </w:rPr>
        <w:br/>
        <w:t>3 → D</w:t>
      </w:r>
      <w:r w:rsidRPr="006D2EF0">
        <w:rPr>
          <w:rFonts w:ascii="Calibri" w:hAnsi="Calibri" w:cs="Calibri"/>
        </w:rPr>
        <w:br/>
        <w:t>4 → A</w:t>
      </w:r>
    </w:p>
    <w:p w14:paraId="5ED0C687" w14:textId="77777777" w:rsidR="002F0C9F" w:rsidRPr="006D2EF0" w:rsidRDefault="002F0C9F" w:rsidP="006D2EF0">
      <w:pPr>
        <w:rPr>
          <w:rFonts w:ascii="Calibri" w:hAnsi="Calibri" w:cs="Calibri"/>
        </w:rPr>
      </w:pPr>
    </w:p>
    <w:p w14:paraId="53582633" w14:textId="00CBDBEC" w:rsidR="006D2EF0" w:rsidRPr="006D2EF0" w:rsidRDefault="002F0C9F" w:rsidP="006D2EF0">
      <w:pPr>
        <w:rPr>
          <w:rFonts w:ascii="Calibri" w:hAnsi="Calibri" w:cs="Calibri"/>
        </w:rPr>
      </w:pPr>
      <w:r>
        <w:rPr>
          <w:rFonts w:ascii="Calibri" w:hAnsi="Calibri" w:cs="Calibri"/>
          <w:b/>
          <w:bCs/>
        </w:rPr>
        <w:t>4</w:t>
      </w:r>
      <w:r w:rsidR="006D2EF0" w:rsidRPr="006D2EF0">
        <w:rPr>
          <w:rFonts w:ascii="Calibri" w:hAnsi="Calibri" w:cs="Calibri"/>
          <w:b/>
          <w:bCs/>
        </w:rPr>
        <w:t>. Completar la frase</w:t>
      </w:r>
      <w:r w:rsidR="006D2EF0" w:rsidRPr="006D2EF0">
        <w:rPr>
          <w:rFonts w:ascii="Calibri" w:hAnsi="Calibri" w:cs="Calibri"/>
        </w:rPr>
        <w:br/>
        <w:t>PGP utiliza el algoritmo __________ para cifrado simétrico y el algoritmo __________ para cifrado asimétrico.</w:t>
      </w:r>
    </w:p>
    <w:p w14:paraId="7E917EA0" w14:textId="0E6F6C67" w:rsidR="00906F59" w:rsidRDefault="006D2EF0" w:rsidP="00906F59">
      <w:pPr>
        <w:rPr>
          <w:rFonts w:ascii="Calibri" w:hAnsi="Calibri" w:cs="Calibri"/>
          <w:b/>
          <w:bCs/>
        </w:rPr>
      </w:pPr>
      <w:r w:rsidRPr="006D2EF0">
        <w:rPr>
          <w:rFonts w:ascii="Calibri" w:hAnsi="Calibri" w:cs="Calibri"/>
          <w:b/>
          <w:bCs/>
        </w:rPr>
        <w:t>Respuesta: AES — RSA</w:t>
      </w:r>
    </w:p>
    <w:p w14:paraId="49DAC1A2" w14:textId="77777777" w:rsidR="002F0C9F" w:rsidRDefault="002F0C9F" w:rsidP="00906F59">
      <w:pPr>
        <w:rPr>
          <w:rFonts w:ascii="Calibri" w:hAnsi="Calibri" w:cs="Calibri"/>
          <w:b/>
          <w:bCs/>
        </w:rPr>
      </w:pPr>
    </w:p>
    <w:p w14:paraId="697FA14F" w14:textId="2555F7B4" w:rsidR="002F0C9F" w:rsidRDefault="002F0C9F" w:rsidP="002F0C9F">
      <w:pPr>
        <w:rPr>
          <w:rFonts w:ascii="Calibri" w:hAnsi="Calibri" w:cs="Calibri"/>
          <w:b/>
          <w:bCs/>
        </w:rPr>
      </w:pPr>
      <w:r>
        <w:rPr>
          <w:rFonts w:ascii="Calibri" w:hAnsi="Calibri" w:cs="Calibri"/>
          <w:b/>
          <w:bCs/>
        </w:rPr>
        <w:t>5</w:t>
      </w:r>
      <w:r w:rsidRPr="006D2EF0">
        <w:rPr>
          <w:rFonts w:ascii="Calibri" w:hAnsi="Calibri" w:cs="Calibri"/>
          <w:b/>
          <w:bCs/>
        </w:rPr>
        <w:t>. Verdadero o Falso</w:t>
      </w:r>
      <w:r w:rsidRPr="006D2EF0">
        <w:rPr>
          <w:rFonts w:ascii="Calibri" w:hAnsi="Calibri" w:cs="Calibri"/>
        </w:rPr>
        <w:br/>
        <w:t>PGP utiliza una combinación de cifrado simétrico y asimétrico para proteger la información.</w:t>
      </w:r>
      <w:r w:rsidRPr="006D2EF0">
        <w:rPr>
          <w:rFonts w:ascii="Calibri" w:hAnsi="Calibri" w:cs="Calibri"/>
        </w:rPr>
        <w:br/>
      </w:r>
      <w:r w:rsidRPr="006D2EF0">
        <w:rPr>
          <w:rFonts w:ascii="Calibri" w:hAnsi="Calibri" w:cs="Calibri"/>
          <w:b/>
          <w:bCs/>
        </w:rPr>
        <w:t>Respuesta: Verdadero</w:t>
      </w:r>
    </w:p>
    <w:p w14:paraId="3ABC6BC8" w14:textId="77777777" w:rsidR="002F0C9F" w:rsidRPr="006D2EF0" w:rsidRDefault="002F0C9F" w:rsidP="00906F59">
      <w:pPr>
        <w:rPr>
          <w:rFonts w:ascii="Calibri" w:hAnsi="Calibri" w:cs="Calibri"/>
        </w:rPr>
      </w:pPr>
    </w:p>
    <w:p w14:paraId="358BBA9A" w14:textId="3A45BB73" w:rsidR="00906F59" w:rsidRDefault="00906F59" w:rsidP="00906F59">
      <w:pPr>
        <w:pStyle w:val="Ttulo1"/>
      </w:pPr>
      <w:r w:rsidRPr="00906F59">
        <w:t>Ejemplo de implementación práctica</w:t>
      </w:r>
    </w:p>
    <w:p w14:paraId="444A481C" w14:textId="0104186F" w:rsidR="00307E4F" w:rsidRDefault="00307E4F" w:rsidP="00307E4F">
      <w:pPr>
        <w:pStyle w:val="Ttulo2"/>
        <w:rPr>
          <w:lang w:val="es-ES"/>
        </w:rPr>
      </w:pPr>
      <w:r w:rsidRPr="00307E4F">
        <w:rPr>
          <w:lang w:val="es-ES"/>
        </w:rPr>
        <w:t>PASO 1: Preparar el entorno</w:t>
      </w:r>
    </w:p>
    <w:p w14:paraId="08D80209" w14:textId="3A3FAA5F" w:rsidR="00307E4F" w:rsidRPr="00307E4F" w:rsidRDefault="00307E4F" w:rsidP="00307E4F">
      <w:pPr>
        <w:rPr>
          <w:lang w:val="es-ES"/>
        </w:rPr>
      </w:pPr>
      <w:r w:rsidRPr="00307E4F">
        <w:rPr>
          <w:noProof/>
          <w:lang w:val="es-ES"/>
        </w:rPr>
        <w:drawing>
          <wp:inline distT="0" distB="0" distL="0" distR="0" wp14:anchorId="3777CE03" wp14:editId="71094C7D">
            <wp:extent cx="4682187" cy="1357746"/>
            <wp:effectExtent l="0" t="0" r="4445" b="0"/>
            <wp:docPr id="19279089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08975" name=""/>
                    <pic:cNvPicPr/>
                  </pic:nvPicPr>
                  <pic:blipFill>
                    <a:blip r:embed="rId8"/>
                    <a:stretch>
                      <a:fillRect/>
                    </a:stretch>
                  </pic:blipFill>
                  <pic:spPr>
                    <a:xfrm>
                      <a:off x="0" y="0"/>
                      <a:ext cx="4684453" cy="1358403"/>
                    </a:xfrm>
                    <a:prstGeom prst="rect">
                      <a:avLst/>
                    </a:prstGeom>
                  </pic:spPr>
                </pic:pic>
              </a:graphicData>
            </a:graphic>
          </wp:inline>
        </w:drawing>
      </w:r>
    </w:p>
    <w:p w14:paraId="77E44A6E" w14:textId="35155C11" w:rsidR="00307E4F" w:rsidRDefault="00307E4F" w:rsidP="00307E4F">
      <w:pPr>
        <w:pStyle w:val="Ttulo2"/>
        <w:rPr>
          <w:lang w:val="es-ES"/>
        </w:rPr>
      </w:pPr>
      <w:r w:rsidRPr="00307E4F">
        <w:rPr>
          <w:lang w:val="es-ES"/>
        </w:rPr>
        <w:lastRenderedPageBreak/>
        <w:t>PASO 2: Configuro la simulación</w:t>
      </w:r>
    </w:p>
    <w:p w14:paraId="3DE727E9" w14:textId="0CC85AD6" w:rsidR="00307E4F" w:rsidRPr="00307E4F" w:rsidRDefault="00307E4F" w:rsidP="00307E4F">
      <w:pPr>
        <w:rPr>
          <w:lang w:val="es-ES"/>
        </w:rPr>
      </w:pPr>
      <w:r w:rsidRPr="00307E4F">
        <w:rPr>
          <w:noProof/>
          <w:lang w:val="es-ES"/>
        </w:rPr>
        <w:drawing>
          <wp:inline distT="0" distB="0" distL="0" distR="0" wp14:anchorId="26642D41" wp14:editId="4F873769">
            <wp:extent cx="4419675" cy="2424545"/>
            <wp:effectExtent l="0" t="0" r="0" b="0"/>
            <wp:docPr id="354756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756331" name=""/>
                    <pic:cNvPicPr/>
                  </pic:nvPicPr>
                  <pic:blipFill>
                    <a:blip r:embed="rId9"/>
                    <a:stretch>
                      <a:fillRect/>
                    </a:stretch>
                  </pic:blipFill>
                  <pic:spPr>
                    <a:xfrm>
                      <a:off x="0" y="0"/>
                      <a:ext cx="4421179" cy="2425370"/>
                    </a:xfrm>
                    <a:prstGeom prst="rect">
                      <a:avLst/>
                    </a:prstGeom>
                  </pic:spPr>
                </pic:pic>
              </a:graphicData>
            </a:graphic>
          </wp:inline>
        </w:drawing>
      </w:r>
    </w:p>
    <w:p w14:paraId="746B66C1" w14:textId="161AB288" w:rsidR="00307E4F" w:rsidRDefault="00307E4F" w:rsidP="00307E4F">
      <w:pPr>
        <w:pStyle w:val="Ttulo2"/>
        <w:rPr>
          <w:lang w:val="es-ES"/>
        </w:rPr>
      </w:pPr>
      <w:r w:rsidRPr="00307E4F">
        <w:rPr>
          <w:lang w:val="es-ES"/>
        </w:rPr>
        <w:t>PASO 3: Protejo las contraseñas</w:t>
      </w:r>
    </w:p>
    <w:p w14:paraId="6CD1C59D" w14:textId="495A28A4" w:rsidR="00307E4F" w:rsidRPr="00307E4F" w:rsidRDefault="00307E4F" w:rsidP="00307E4F">
      <w:pPr>
        <w:rPr>
          <w:lang w:val="es-ES"/>
        </w:rPr>
      </w:pPr>
      <w:r w:rsidRPr="00307E4F">
        <w:rPr>
          <w:noProof/>
          <w:lang w:val="es-ES"/>
        </w:rPr>
        <w:drawing>
          <wp:inline distT="0" distB="0" distL="0" distR="0" wp14:anchorId="22D5E90E" wp14:editId="035A90E3">
            <wp:extent cx="4229467" cy="2187130"/>
            <wp:effectExtent l="0" t="0" r="0" b="3810"/>
            <wp:docPr id="7280042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004226" name=""/>
                    <pic:cNvPicPr/>
                  </pic:nvPicPr>
                  <pic:blipFill>
                    <a:blip r:embed="rId10"/>
                    <a:stretch>
                      <a:fillRect/>
                    </a:stretch>
                  </pic:blipFill>
                  <pic:spPr>
                    <a:xfrm>
                      <a:off x="0" y="0"/>
                      <a:ext cx="4229467" cy="2187130"/>
                    </a:xfrm>
                    <a:prstGeom prst="rect">
                      <a:avLst/>
                    </a:prstGeom>
                  </pic:spPr>
                </pic:pic>
              </a:graphicData>
            </a:graphic>
          </wp:inline>
        </w:drawing>
      </w:r>
    </w:p>
    <w:p w14:paraId="3825FD45" w14:textId="4C03F5E9" w:rsidR="00307E4F" w:rsidRDefault="00307E4F" w:rsidP="00307E4F">
      <w:pPr>
        <w:pStyle w:val="Ttulo2"/>
        <w:rPr>
          <w:lang w:val="es-ES"/>
        </w:rPr>
      </w:pPr>
      <w:r w:rsidRPr="00307E4F">
        <w:rPr>
          <w:lang w:val="es-ES"/>
        </w:rPr>
        <w:lastRenderedPageBreak/>
        <w:t>PASO 4: Generación de llaves</w:t>
      </w:r>
    </w:p>
    <w:p w14:paraId="5717ED3C" w14:textId="75E1C355" w:rsidR="00307E4F" w:rsidRDefault="00307E4F" w:rsidP="00307E4F">
      <w:pPr>
        <w:rPr>
          <w:lang w:val="es-ES"/>
        </w:rPr>
      </w:pPr>
      <w:r w:rsidRPr="00307E4F">
        <w:rPr>
          <w:noProof/>
          <w:lang w:val="es-ES"/>
        </w:rPr>
        <w:drawing>
          <wp:inline distT="0" distB="0" distL="0" distR="0" wp14:anchorId="710F9DAB" wp14:editId="20227DEF">
            <wp:extent cx="5400040" cy="4559300"/>
            <wp:effectExtent l="0" t="0" r="0" b="0"/>
            <wp:docPr id="1234197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197530" name=""/>
                    <pic:cNvPicPr/>
                  </pic:nvPicPr>
                  <pic:blipFill>
                    <a:blip r:embed="rId11"/>
                    <a:stretch>
                      <a:fillRect/>
                    </a:stretch>
                  </pic:blipFill>
                  <pic:spPr>
                    <a:xfrm>
                      <a:off x="0" y="0"/>
                      <a:ext cx="5400040" cy="4559300"/>
                    </a:xfrm>
                    <a:prstGeom prst="rect">
                      <a:avLst/>
                    </a:prstGeom>
                  </pic:spPr>
                </pic:pic>
              </a:graphicData>
            </a:graphic>
          </wp:inline>
        </w:drawing>
      </w:r>
    </w:p>
    <w:p w14:paraId="2714B05C" w14:textId="77777777" w:rsidR="00307E4F" w:rsidRDefault="00307E4F" w:rsidP="00307E4F">
      <w:pPr>
        <w:rPr>
          <w:lang w:val="es-ES"/>
        </w:rPr>
      </w:pPr>
    </w:p>
    <w:p w14:paraId="2C60CBCF" w14:textId="77777777" w:rsidR="00307E4F" w:rsidRDefault="00307E4F" w:rsidP="00307E4F">
      <w:pPr>
        <w:rPr>
          <w:lang w:val="es-ES"/>
        </w:rPr>
      </w:pPr>
    </w:p>
    <w:p w14:paraId="3BE6261F" w14:textId="77777777" w:rsidR="00307E4F" w:rsidRDefault="00307E4F" w:rsidP="00307E4F">
      <w:pPr>
        <w:rPr>
          <w:lang w:val="es-ES"/>
        </w:rPr>
      </w:pPr>
    </w:p>
    <w:p w14:paraId="705A0021" w14:textId="77777777" w:rsidR="00307E4F" w:rsidRPr="00307E4F" w:rsidRDefault="00307E4F" w:rsidP="00307E4F">
      <w:pPr>
        <w:rPr>
          <w:lang w:val="es-ES"/>
        </w:rPr>
      </w:pPr>
    </w:p>
    <w:p w14:paraId="32EC5A77" w14:textId="77777777" w:rsidR="00307E4F" w:rsidRDefault="00307E4F" w:rsidP="00307E4F">
      <w:pPr>
        <w:pStyle w:val="Ttulo2"/>
        <w:rPr>
          <w:lang w:val="es-ES"/>
        </w:rPr>
      </w:pPr>
      <w:r w:rsidRPr="00307E4F">
        <w:rPr>
          <w:lang w:val="es-ES"/>
        </w:rPr>
        <w:t>PASO 5: Intercambio de llaves públicas</w:t>
      </w:r>
    </w:p>
    <w:p w14:paraId="285EFE97" w14:textId="6F6233E2" w:rsidR="00307E4F" w:rsidRPr="00307E4F" w:rsidRDefault="00307E4F" w:rsidP="00307E4F">
      <w:pPr>
        <w:rPr>
          <w:lang w:val="es-ES"/>
        </w:rPr>
      </w:pPr>
      <w:r w:rsidRPr="00307E4F">
        <w:rPr>
          <w:noProof/>
          <w:lang w:val="es-ES"/>
        </w:rPr>
        <w:drawing>
          <wp:inline distT="0" distB="0" distL="0" distR="0" wp14:anchorId="256D5B31" wp14:editId="31AE7193">
            <wp:extent cx="5400040" cy="2197735"/>
            <wp:effectExtent l="0" t="0" r="0" b="0"/>
            <wp:docPr id="19916413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641333" name=""/>
                    <pic:cNvPicPr/>
                  </pic:nvPicPr>
                  <pic:blipFill>
                    <a:blip r:embed="rId12"/>
                    <a:stretch>
                      <a:fillRect/>
                    </a:stretch>
                  </pic:blipFill>
                  <pic:spPr>
                    <a:xfrm>
                      <a:off x="0" y="0"/>
                      <a:ext cx="5400040" cy="2197735"/>
                    </a:xfrm>
                    <a:prstGeom prst="rect">
                      <a:avLst/>
                    </a:prstGeom>
                  </pic:spPr>
                </pic:pic>
              </a:graphicData>
            </a:graphic>
          </wp:inline>
        </w:drawing>
      </w:r>
    </w:p>
    <w:p w14:paraId="64E1B78F" w14:textId="77777777" w:rsidR="00307E4F" w:rsidRDefault="00307E4F" w:rsidP="00307E4F">
      <w:pPr>
        <w:pStyle w:val="Ttulo2"/>
        <w:rPr>
          <w:lang w:val="es-ES"/>
        </w:rPr>
      </w:pPr>
      <w:r w:rsidRPr="00307E4F">
        <w:rPr>
          <w:lang w:val="es-ES"/>
        </w:rPr>
        <w:lastRenderedPageBreak/>
        <w:t>PASO 6: Cifrado y firma del mensaje</w:t>
      </w:r>
    </w:p>
    <w:p w14:paraId="3CBCC704" w14:textId="1BE28F26" w:rsidR="00307E4F" w:rsidRDefault="00307E4F" w:rsidP="00307E4F">
      <w:pPr>
        <w:rPr>
          <w:lang w:val="es-ES"/>
        </w:rPr>
      </w:pPr>
      <w:r w:rsidRPr="00307E4F">
        <w:rPr>
          <w:noProof/>
          <w:lang w:val="es-ES"/>
        </w:rPr>
        <w:drawing>
          <wp:inline distT="0" distB="0" distL="0" distR="0" wp14:anchorId="5D9A6817" wp14:editId="535094CA">
            <wp:extent cx="5400040" cy="4534535"/>
            <wp:effectExtent l="0" t="0" r="0" b="0"/>
            <wp:docPr id="15777621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762181" name=""/>
                    <pic:cNvPicPr/>
                  </pic:nvPicPr>
                  <pic:blipFill>
                    <a:blip r:embed="rId13"/>
                    <a:stretch>
                      <a:fillRect/>
                    </a:stretch>
                  </pic:blipFill>
                  <pic:spPr>
                    <a:xfrm>
                      <a:off x="0" y="0"/>
                      <a:ext cx="5400040" cy="4534535"/>
                    </a:xfrm>
                    <a:prstGeom prst="rect">
                      <a:avLst/>
                    </a:prstGeom>
                  </pic:spPr>
                </pic:pic>
              </a:graphicData>
            </a:graphic>
          </wp:inline>
        </w:drawing>
      </w:r>
    </w:p>
    <w:p w14:paraId="405AB423" w14:textId="77777777" w:rsidR="00307E4F" w:rsidRDefault="00307E4F" w:rsidP="00307E4F">
      <w:pPr>
        <w:rPr>
          <w:lang w:val="es-ES"/>
        </w:rPr>
      </w:pPr>
    </w:p>
    <w:p w14:paraId="6BC1B559" w14:textId="77777777" w:rsidR="00307E4F" w:rsidRDefault="00307E4F" w:rsidP="00307E4F">
      <w:pPr>
        <w:rPr>
          <w:lang w:val="es-ES"/>
        </w:rPr>
      </w:pPr>
    </w:p>
    <w:p w14:paraId="03E70343" w14:textId="77777777" w:rsidR="00307E4F" w:rsidRDefault="00307E4F" w:rsidP="00307E4F">
      <w:pPr>
        <w:rPr>
          <w:lang w:val="es-ES"/>
        </w:rPr>
      </w:pPr>
    </w:p>
    <w:p w14:paraId="39CF646E" w14:textId="77777777" w:rsidR="00307E4F" w:rsidRPr="00307E4F" w:rsidRDefault="00307E4F" w:rsidP="00307E4F">
      <w:pPr>
        <w:rPr>
          <w:lang w:val="es-ES"/>
        </w:rPr>
      </w:pPr>
    </w:p>
    <w:p w14:paraId="5F6BB545" w14:textId="77777777" w:rsidR="00307E4F" w:rsidRDefault="00307E4F" w:rsidP="00307E4F">
      <w:pPr>
        <w:pStyle w:val="Ttulo2"/>
        <w:rPr>
          <w:lang w:val="es-ES"/>
        </w:rPr>
      </w:pPr>
      <w:r w:rsidRPr="00307E4F">
        <w:rPr>
          <w:lang w:val="es-ES"/>
        </w:rPr>
        <w:lastRenderedPageBreak/>
        <w:t xml:space="preserve">PASO 7: </w:t>
      </w:r>
      <w:proofErr w:type="spellStart"/>
      <w:r w:rsidRPr="00307E4F">
        <w:rPr>
          <w:lang w:val="es-ES"/>
        </w:rPr>
        <w:t>Decifrado</w:t>
      </w:r>
      <w:proofErr w:type="spellEnd"/>
      <w:r w:rsidRPr="00307E4F">
        <w:rPr>
          <w:lang w:val="es-ES"/>
        </w:rPr>
        <w:t xml:space="preserve"> y verificación del mensaje</w:t>
      </w:r>
    </w:p>
    <w:p w14:paraId="360F7A4A" w14:textId="2EA5DF31" w:rsidR="00307E4F" w:rsidRPr="00307E4F" w:rsidRDefault="00307E4F" w:rsidP="00307E4F">
      <w:pPr>
        <w:rPr>
          <w:lang w:val="es-ES"/>
        </w:rPr>
      </w:pPr>
      <w:r w:rsidRPr="00307E4F">
        <w:rPr>
          <w:noProof/>
          <w:lang w:val="es-ES"/>
        </w:rPr>
        <w:drawing>
          <wp:inline distT="0" distB="0" distL="0" distR="0" wp14:anchorId="2C70210C" wp14:editId="27C493DB">
            <wp:extent cx="5400040" cy="2494915"/>
            <wp:effectExtent l="0" t="0" r="0" b="635"/>
            <wp:docPr id="16721337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33712" name=""/>
                    <pic:cNvPicPr/>
                  </pic:nvPicPr>
                  <pic:blipFill>
                    <a:blip r:embed="rId14"/>
                    <a:stretch>
                      <a:fillRect/>
                    </a:stretch>
                  </pic:blipFill>
                  <pic:spPr>
                    <a:xfrm>
                      <a:off x="0" y="0"/>
                      <a:ext cx="5400040" cy="2494915"/>
                    </a:xfrm>
                    <a:prstGeom prst="rect">
                      <a:avLst/>
                    </a:prstGeom>
                  </pic:spPr>
                </pic:pic>
              </a:graphicData>
            </a:graphic>
          </wp:inline>
        </w:drawing>
      </w:r>
    </w:p>
    <w:p w14:paraId="0C2E542A" w14:textId="77777777" w:rsidR="00307E4F" w:rsidRPr="00307E4F" w:rsidRDefault="00307E4F" w:rsidP="00307E4F">
      <w:pPr>
        <w:pStyle w:val="Ttulo2"/>
        <w:rPr>
          <w:lang w:val="es-ES"/>
        </w:rPr>
      </w:pPr>
      <w:r w:rsidRPr="00307E4F">
        <w:rPr>
          <w:lang w:val="es-ES"/>
        </w:rPr>
        <w:t>Ejemplo de error al intentar descifrar un mensaje no cifrado.</w:t>
      </w:r>
    </w:p>
    <w:p w14:paraId="033E3F67" w14:textId="74844FC7" w:rsidR="00307E4F" w:rsidRPr="00307E4F" w:rsidRDefault="00307E4F" w:rsidP="00307E4F">
      <w:pPr>
        <w:rPr>
          <w:lang w:val="es-ES"/>
        </w:rPr>
      </w:pPr>
      <w:r w:rsidRPr="00307E4F">
        <w:rPr>
          <w:noProof/>
          <w:lang w:val="es-ES"/>
        </w:rPr>
        <w:drawing>
          <wp:inline distT="0" distB="0" distL="0" distR="0" wp14:anchorId="12F568A7" wp14:editId="3C07B31E">
            <wp:extent cx="5400040" cy="4010660"/>
            <wp:effectExtent l="0" t="0" r="0" b="8890"/>
            <wp:docPr id="13240081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008155" name=""/>
                    <pic:cNvPicPr/>
                  </pic:nvPicPr>
                  <pic:blipFill>
                    <a:blip r:embed="rId15"/>
                    <a:stretch>
                      <a:fillRect/>
                    </a:stretch>
                  </pic:blipFill>
                  <pic:spPr>
                    <a:xfrm>
                      <a:off x="0" y="0"/>
                      <a:ext cx="5400040" cy="4010660"/>
                    </a:xfrm>
                    <a:prstGeom prst="rect">
                      <a:avLst/>
                    </a:prstGeom>
                  </pic:spPr>
                </pic:pic>
              </a:graphicData>
            </a:graphic>
          </wp:inline>
        </w:drawing>
      </w:r>
    </w:p>
    <w:p w14:paraId="3CDC5AEE" w14:textId="77777777" w:rsidR="008038C7" w:rsidRDefault="008038C7" w:rsidP="008038C7"/>
    <w:p w14:paraId="4DCD6DBF" w14:textId="77777777" w:rsidR="008038C7" w:rsidRDefault="008038C7" w:rsidP="008038C7"/>
    <w:p w14:paraId="34810580" w14:textId="77777777" w:rsidR="008038C7" w:rsidRDefault="008038C7" w:rsidP="008038C7"/>
    <w:p w14:paraId="6BC27216" w14:textId="77777777" w:rsidR="008038C7" w:rsidRDefault="008038C7" w:rsidP="008038C7"/>
    <w:p w14:paraId="10320F8A" w14:textId="77777777" w:rsidR="008038C7" w:rsidRDefault="008038C7" w:rsidP="008038C7"/>
    <w:p w14:paraId="489DCFBF" w14:textId="77777777" w:rsidR="008038C7" w:rsidRDefault="008038C7" w:rsidP="008038C7"/>
    <w:p w14:paraId="1AC81CDD" w14:textId="77777777" w:rsidR="008038C7" w:rsidRDefault="008038C7" w:rsidP="008038C7"/>
    <w:p w14:paraId="6EB8FDDB" w14:textId="77777777" w:rsidR="008038C7" w:rsidRDefault="008038C7" w:rsidP="008038C7"/>
    <w:p w14:paraId="50F897E8" w14:textId="77777777" w:rsidR="008038C7" w:rsidRDefault="008038C7" w:rsidP="008038C7"/>
    <w:p w14:paraId="4022B10F" w14:textId="77777777" w:rsidR="00906F59" w:rsidRPr="00906F59" w:rsidRDefault="00906F59" w:rsidP="00906F59"/>
    <w:p w14:paraId="348A97CC" w14:textId="20BE3FC3" w:rsidR="003425E9" w:rsidRDefault="003425E9" w:rsidP="00DF040A">
      <w:pPr>
        <w:pStyle w:val="Ttulo1"/>
      </w:pPr>
      <w:r>
        <w:t>Referencias</w:t>
      </w:r>
      <w:bookmarkEnd w:id="11"/>
    </w:p>
    <w:sdt>
      <w:sdtPr>
        <w:rPr>
          <w:color w:val="000000"/>
        </w:rPr>
        <w:tag w:val="MENDELEY_BIBLIOGRAPHY"/>
        <w:id w:val="-771243622"/>
        <w:placeholder>
          <w:docPart w:val="DefaultPlaceholder_-1854013440"/>
        </w:placeholder>
      </w:sdtPr>
      <w:sdtContent>
        <w:p w14:paraId="268E9400" w14:textId="77777777" w:rsidR="00DF040A" w:rsidRPr="00DF040A" w:rsidRDefault="00DF040A">
          <w:pPr>
            <w:autoSpaceDE w:val="0"/>
            <w:autoSpaceDN w:val="0"/>
            <w:ind w:hanging="640"/>
            <w:divId w:val="886793018"/>
            <w:rPr>
              <w:rFonts w:eastAsia="Times New Roman"/>
              <w:color w:val="000000"/>
              <w:kern w:val="0"/>
              <w:sz w:val="24"/>
              <w:szCs w:val="24"/>
              <w14:ligatures w14:val="none"/>
            </w:rPr>
          </w:pPr>
          <w:r w:rsidRPr="00DF040A">
            <w:rPr>
              <w:rFonts w:eastAsia="Times New Roman"/>
              <w:color w:val="000000"/>
            </w:rPr>
            <w:t>[1]</w:t>
          </w:r>
          <w:r w:rsidRPr="00DF040A">
            <w:rPr>
              <w:rFonts w:eastAsia="Times New Roman"/>
              <w:color w:val="000000"/>
            </w:rPr>
            <w:tab/>
            <w:t xml:space="preserve">R. C. Fernández, “Uso de </w:t>
          </w:r>
          <w:proofErr w:type="spellStart"/>
          <w:r w:rsidRPr="00DF040A">
            <w:rPr>
              <w:rFonts w:eastAsia="Times New Roman"/>
              <w:color w:val="000000"/>
            </w:rPr>
            <w:t>GnuPG</w:t>
          </w:r>
          <w:proofErr w:type="spellEnd"/>
          <w:r w:rsidRPr="00DF040A">
            <w:rPr>
              <w:rFonts w:eastAsia="Times New Roman"/>
              <w:color w:val="000000"/>
            </w:rPr>
            <w:t xml:space="preserve"> como herramienta para la confidencialidad de la información,” </w:t>
          </w:r>
          <w:r w:rsidRPr="00DF040A">
            <w:rPr>
              <w:rFonts w:eastAsia="Times New Roman"/>
              <w:i/>
              <w:iCs/>
              <w:color w:val="000000"/>
            </w:rPr>
            <w:t>Cuadernos Técnicos Universitarios de la DGTIC</w:t>
          </w:r>
          <w:r w:rsidRPr="00DF040A">
            <w:rPr>
              <w:rFonts w:eastAsia="Times New Roman"/>
              <w:color w:val="000000"/>
            </w:rPr>
            <w:t xml:space="preserve">, vol. 1, no. 1, pp. 185–195, </w:t>
          </w:r>
          <w:proofErr w:type="gramStart"/>
          <w:r w:rsidRPr="00DF040A">
            <w:rPr>
              <w:rFonts w:eastAsia="Times New Roman"/>
              <w:color w:val="000000"/>
            </w:rPr>
            <w:t>Nov.</w:t>
          </w:r>
          <w:proofErr w:type="gramEnd"/>
          <w:r w:rsidRPr="00DF040A">
            <w:rPr>
              <w:rFonts w:eastAsia="Times New Roman"/>
              <w:color w:val="000000"/>
            </w:rPr>
            <w:t xml:space="preserve"> 2023, </w:t>
          </w:r>
          <w:proofErr w:type="spellStart"/>
          <w:r w:rsidRPr="00DF040A">
            <w:rPr>
              <w:rFonts w:eastAsia="Times New Roman"/>
              <w:color w:val="000000"/>
            </w:rPr>
            <w:t>doi</w:t>
          </w:r>
          <w:proofErr w:type="spellEnd"/>
          <w:r w:rsidRPr="00DF040A">
            <w:rPr>
              <w:rFonts w:eastAsia="Times New Roman"/>
              <w:color w:val="000000"/>
            </w:rPr>
            <w:t>: 10.22201/DGTIC.CTUD.2023.1.1.19.</w:t>
          </w:r>
        </w:p>
        <w:p w14:paraId="46D07D3F" w14:textId="77777777" w:rsidR="00DF040A" w:rsidRPr="00DF040A" w:rsidRDefault="00DF040A">
          <w:pPr>
            <w:autoSpaceDE w:val="0"/>
            <w:autoSpaceDN w:val="0"/>
            <w:ind w:hanging="640"/>
            <w:divId w:val="133913635"/>
            <w:rPr>
              <w:rFonts w:eastAsia="Times New Roman"/>
              <w:color w:val="000000"/>
              <w:lang w:val="en-US"/>
            </w:rPr>
          </w:pPr>
          <w:r w:rsidRPr="00DF040A">
            <w:rPr>
              <w:rFonts w:eastAsia="Times New Roman"/>
              <w:color w:val="000000"/>
              <w:lang w:val="en-US"/>
            </w:rPr>
            <w:t>[2]</w:t>
          </w:r>
          <w:r w:rsidRPr="00DF040A">
            <w:rPr>
              <w:rFonts w:eastAsia="Times New Roman"/>
              <w:color w:val="000000"/>
              <w:lang w:val="en-US"/>
            </w:rPr>
            <w:tab/>
            <w:t xml:space="preserve">M. S. Nabi, M. L. Mat Kiah, A. A. Zaidan, and B. B. Zaidan, “Suitability of adopting S/MIME and OpenPGP email messages protocol to secure electronic medical records,” </w:t>
          </w:r>
          <w:r w:rsidRPr="00DF040A">
            <w:rPr>
              <w:rFonts w:eastAsia="Times New Roman"/>
              <w:i/>
              <w:iCs/>
              <w:color w:val="000000"/>
              <w:lang w:val="en-US"/>
            </w:rPr>
            <w:t>2nd International Conference on Future Generation Communication Technologies, FGCT 2013</w:t>
          </w:r>
          <w:r w:rsidRPr="00DF040A">
            <w:rPr>
              <w:rFonts w:eastAsia="Times New Roman"/>
              <w:color w:val="000000"/>
              <w:lang w:val="en-US"/>
            </w:rPr>
            <w:t xml:space="preserve">, pp. 93–97, 2013, </w:t>
          </w:r>
          <w:proofErr w:type="spellStart"/>
          <w:r w:rsidRPr="00DF040A">
            <w:rPr>
              <w:rFonts w:eastAsia="Times New Roman"/>
              <w:color w:val="000000"/>
              <w:lang w:val="en-US"/>
            </w:rPr>
            <w:t>doi</w:t>
          </w:r>
          <w:proofErr w:type="spellEnd"/>
          <w:r w:rsidRPr="00DF040A">
            <w:rPr>
              <w:rFonts w:eastAsia="Times New Roman"/>
              <w:color w:val="000000"/>
              <w:lang w:val="en-US"/>
            </w:rPr>
            <w:t>: 10.1109/FGCT.2013.6767179.</w:t>
          </w:r>
        </w:p>
        <w:p w14:paraId="4761AB09" w14:textId="77777777" w:rsidR="00DF040A" w:rsidRPr="00DF040A" w:rsidRDefault="00DF040A">
          <w:pPr>
            <w:autoSpaceDE w:val="0"/>
            <w:autoSpaceDN w:val="0"/>
            <w:ind w:hanging="640"/>
            <w:divId w:val="814689559"/>
            <w:rPr>
              <w:rFonts w:eastAsia="Times New Roman"/>
              <w:color w:val="000000"/>
              <w:lang w:val="en-US"/>
            </w:rPr>
          </w:pPr>
          <w:r w:rsidRPr="00DF040A">
            <w:rPr>
              <w:rFonts w:eastAsia="Times New Roman"/>
              <w:color w:val="000000"/>
              <w:lang w:val="en-US"/>
            </w:rPr>
            <w:t>[3]</w:t>
          </w:r>
          <w:r w:rsidRPr="00DF040A">
            <w:rPr>
              <w:rFonts w:eastAsia="Times New Roman"/>
              <w:color w:val="000000"/>
              <w:lang w:val="en-US"/>
            </w:rPr>
            <w:tab/>
            <w:t xml:space="preserve">M. Y. Rhee, “Electronic Mail Security: PGP, S/MIME,” </w:t>
          </w:r>
          <w:r w:rsidRPr="00DF040A">
            <w:rPr>
              <w:rFonts w:eastAsia="Times New Roman"/>
              <w:i/>
              <w:iCs/>
              <w:color w:val="000000"/>
              <w:lang w:val="en-US"/>
            </w:rPr>
            <w:t>Wireless Mobile Internet Security</w:t>
          </w:r>
          <w:r w:rsidRPr="00DF040A">
            <w:rPr>
              <w:rFonts w:eastAsia="Times New Roman"/>
              <w:color w:val="000000"/>
              <w:lang w:val="en-US"/>
            </w:rPr>
            <w:t xml:space="preserve">, pp. 353–385, Apr. 2013, </w:t>
          </w:r>
          <w:proofErr w:type="spellStart"/>
          <w:r w:rsidRPr="00DF040A">
            <w:rPr>
              <w:rFonts w:eastAsia="Times New Roman"/>
              <w:color w:val="000000"/>
              <w:lang w:val="en-US"/>
            </w:rPr>
            <w:t>doi</w:t>
          </w:r>
          <w:proofErr w:type="spellEnd"/>
          <w:r w:rsidRPr="00DF040A">
            <w:rPr>
              <w:rFonts w:eastAsia="Times New Roman"/>
              <w:color w:val="000000"/>
              <w:lang w:val="en-US"/>
            </w:rPr>
            <w:t>: 10.1002/9781118512920.CH10.</w:t>
          </w:r>
        </w:p>
        <w:p w14:paraId="08EB473F" w14:textId="77777777" w:rsidR="00DF040A" w:rsidRPr="00DF040A" w:rsidRDefault="00DF040A">
          <w:pPr>
            <w:autoSpaceDE w:val="0"/>
            <w:autoSpaceDN w:val="0"/>
            <w:ind w:hanging="640"/>
            <w:divId w:val="1995572013"/>
            <w:rPr>
              <w:rFonts w:eastAsia="Times New Roman"/>
              <w:color w:val="000000"/>
              <w:lang w:val="en-US"/>
            </w:rPr>
          </w:pPr>
          <w:r w:rsidRPr="00DF040A">
            <w:rPr>
              <w:rFonts w:eastAsia="Times New Roman"/>
              <w:color w:val="000000"/>
              <w:lang w:val="en-US"/>
            </w:rPr>
            <w:t>[4]</w:t>
          </w:r>
          <w:r w:rsidRPr="00DF040A">
            <w:rPr>
              <w:rFonts w:eastAsia="Times New Roman"/>
              <w:color w:val="000000"/>
              <w:lang w:val="en-US"/>
            </w:rPr>
            <w:tab/>
            <w:t xml:space="preserve">A. Bruen, M. </w:t>
          </w:r>
          <w:proofErr w:type="spellStart"/>
          <w:r w:rsidRPr="00DF040A">
            <w:rPr>
              <w:rFonts w:eastAsia="Times New Roman"/>
              <w:color w:val="000000"/>
              <w:lang w:val="en-US"/>
            </w:rPr>
            <w:t>Forcinito</w:t>
          </w:r>
          <w:proofErr w:type="spellEnd"/>
          <w:r w:rsidRPr="00DF040A">
            <w:rPr>
              <w:rFonts w:eastAsia="Times New Roman"/>
              <w:color w:val="000000"/>
              <w:lang w:val="en-US"/>
            </w:rPr>
            <w:t xml:space="preserve">, and J. McQuillan, “RSA, Key Searches, TLS, and Encrypting Email,” </w:t>
          </w:r>
          <w:r w:rsidRPr="00DF040A">
            <w:rPr>
              <w:rFonts w:eastAsia="Times New Roman"/>
              <w:i/>
              <w:iCs/>
              <w:color w:val="000000"/>
              <w:lang w:val="en-US"/>
            </w:rPr>
            <w:t>Cryptography, Information Theory, and Error</w:t>
          </w:r>
          <w:r w:rsidRPr="00DF040A">
            <w:rPr>
              <w:rFonts w:ascii="Cambria Math" w:eastAsia="Times New Roman" w:hAnsi="Cambria Math" w:cs="Cambria Math"/>
              <w:i/>
              <w:iCs/>
              <w:color w:val="000000"/>
              <w:lang w:val="en-US"/>
            </w:rPr>
            <w:t>‐</w:t>
          </w:r>
          <w:r w:rsidRPr="00DF040A">
            <w:rPr>
              <w:rFonts w:eastAsia="Times New Roman"/>
              <w:i/>
              <w:iCs/>
              <w:color w:val="000000"/>
              <w:lang w:val="en-US"/>
            </w:rPr>
            <w:t>Correction</w:t>
          </w:r>
          <w:r w:rsidRPr="00DF040A">
            <w:rPr>
              <w:rFonts w:eastAsia="Times New Roman"/>
              <w:color w:val="000000"/>
              <w:lang w:val="en-US"/>
            </w:rPr>
            <w:t xml:space="preserve">, pp. 47–81, Jul. 2021, </w:t>
          </w:r>
          <w:proofErr w:type="spellStart"/>
          <w:r w:rsidRPr="00DF040A">
            <w:rPr>
              <w:rFonts w:eastAsia="Times New Roman"/>
              <w:color w:val="000000"/>
              <w:lang w:val="en-US"/>
            </w:rPr>
            <w:t>doi</w:t>
          </w:r>
          <w:proofErr w:type="spellEnd"/>
          <w:r w:rsidRPr="00DF040A">
            <w:rPr>
              <w:rFonts w:eastAsia="Times New Roman"/>
              <w:color w:val="000000"/>
              <w:lang w:val="en-US"/>
            </w:rPr>
            <w:t>: 10.1002/9781119582397.CH3.</w:t>
          </w:r>
        </w:p>
        <w:p w14:paraId="45190099" w14:textId="77777777" w:rsidR="00DF040A" w:rsidRPr="00DF040A" w:rsidRDefault="00DF040A">
          <w:pPr>
            <w:autoSpaceDE w:val="0"/>
            <w:autoSpaceDN w:val="0"/>
            <w:ind w:hanging="640"/>
            <w:divId w:val="737746098"/>
            <w:rPr>
              <w:rFonts w:eastAsia="Times New Roman"/>
              <w:color w:val="000000"/>
              <w:lang w:val="en-US"/>
            </w:rPr>
          </w:pPr>
          <w:r w:rsidRPr="00DF040A">
            <w:rPr>
              <w:rFonts w:eastAsia="Times New Roman"/>
              <w:color w:val="000000"/>
              <w:lang w:val="en-US"/>
            </w:rPr>
            <w:t>[5]</w:t>
          </w:r>
          <w:r w:rsidRPr="00DF040A">
            <w:rPr>
              <w:rFonts w:eastAsia="Times New Roman"/>
              <w:color w:val="000000"/>
              <w:lang w:val="en-US"/>
            </w:rPr>
            <w:tab/>
            <w:t xml:space="preserve">J. Daemen and V. </w:t>
          </w:r>
          <w:proofErr w:type="spellStart"/>
          <w:r w:rsidRPr="00DF040A">
            <w:rPr>
              <w:rFonts w:eastAsia="Times New Roman"/>
              <w:color w:val="000000"/>
              <w:lang w:val="en-US"/>
            </w:rPr>
            <w:t>Rijmen</w:t>
          </w:r>
          <w:proofErr w:type="spellEnd"/>
          <w:r w:rsidRPr="00DF040A">
            <w:rPr>
              <w:rFonts w:eastAsia="Times New Roman"/>
              <w:color w:val="000000"/>
              <w:lang w:val="en-US"/>
            </w:rPr>
            <w:t xml:space="preserve">, “The first 10 years of advanced encryption,” </w:t>
          </w:r>
          <w:r w:rsidRPr="00DF040A">
            <w:rPr>
              <w:rFonts w:eastAsia="Times New Roman"/>
              <w:i/>
              <w:iCs/>
              <w:color w:val="000000"/>
              <w:lang w:val="en-US"/>
            </w:rPr>
            <w:t xml:space="preserve">IEEE </w:t>
          </w:r>
          <w:proofErr w:type="spellStart"/>
          <w:r w:rsidRPr="00DF040A">
            <w:rPr>
              <w:rFonts w:eastAsia="Times New Roman"/>
              <w:i/>
              <w:iCs/>
              <w:color w:val="000000"/>
              <w:lang w:val="en-US"/>
            </w:rPr>
            <w:t>Secur</w:t>
          </w:r>
          <w:proofErr w:type="spellEnd"/>
          <w:r w:rsidRPr="00DF040A">
            <w:rPr>
              <w:rFonts w:eastAsia="Times New Roman"/>
              <w:i/>
              <w:iCs/>
              <w:color w:val="000000"/>
              <w:lang w:val="en-US"/>
            </w:rPr>
            <w:t xml:space="preserve"> Priv</w:t>
          </w:r>
          <w:r w:rsidRPr="00DF040A">
            <w:rPr>
              <w:rFonts w:eastAsia="Times New Roman"/>
              <w:color w:val="000000"/>
              <w:lang w:val="en-US"/>
            </w:rPr>
            <w:t xml:space="preserve">, vol. 8, no. 6, pp. 72–74, Nov. 2010, </w:t>
          </w:r>
          <w:proofErr w:type="spellStart"/>
          <w:r w:rsidRPr="00DF040A">
            <w:rPr>
              <w:rFonts w:eastAsia="Times New Roman"/>
              <w:color w:val="000000"/>
              <w:lang w:val="en-US"/>
            </w:rPr>
            <w:t>doi</w:t>
          </w:r>
          <w:proofErr w:type="spellEnd"/>
          <w:r w:rsidRPr="00DF040A">
            <w:rPr>
              <w:rFonts w:eastAsia="Times New Roman"/>
              <w:color w:val="000000"/>
              <w:lang w:val="en-US"/>
            </w:rPr>
            <w:t>: 10.1109/MSP.2010.193.</w:t>
          </w:r>
        </w:p>
        <w:p w14:paraId="6B38B6B6" w14:textId="77777777" w:rsidR="00DF040A" w:rsidRDefault="00DF040A">
          <w:pPr>
            <w:autoSpaceDE w:val="0"/>
            <w:autoSpaceDN w:val="0"/>
            <w:ind w:hanging="640"/>
            <w:divId w:val="1238318364"/>
            <w:rPr>
              <w:rFonts w:eastAsia="Times New Roman"/>
              <w:color w:val="000000"/>
              <w:lang w:val="en-US"/>
            </w:rPr>
          </w:pPr>
          <w:r w:rsidRPr="00DF040A">
            <w:rPr>
              <w:rFonts w:eastAsia="Times New Roman"/>
              <w:color w:val="000000"/>
              <w:lang w:val="en-US"/>
            </w:rPr>
            <w:t>[6]</w:t>
          </w:r>
          <w:r w:rsidRPr="00DF040A">
            <w:rPr>
              <w:rFonts w:eastAsia="Times New Roman"/>
              <w:color w:val="000000"/>
              <w:lang w:val="en-US"/>
            </w:rPr>
            <w:tab/>
            <w:t xml:space="preserve">M. Kammoun, M. </w:t>
          </w:r>
          <w:proofErr w:type="spellStart"/>
          <w:r w:rsidRPr="00DF040A">
            <w:rPr>
              <w:rFonts w:eastAsia="Times New Roman"/>
              <w:color w:val="000000"/>
              <w:lang w:val="en-US"/>
            </w:rPr>
            <w:t>Elleuchi</w:t>
          </w:r>
          <w:proofErr w:type="spellEnd"/>
          <w:r w:rsidRPr="00DF040A">
            <w:rPr>
              <w:rFonts w:eastAsia="Times New Roman"/>
              <w:color w:val="000000"/>
              <w:lang w:val="en-US"/>
            </w:rPr>
            <w:t xml:space="preserve">, M. Abid, and M. S. </w:t>
          </w:r>
          <w:proofErr w:type="spellStart"/>
          <w:r w:rsidRPr="00DF040A">
            <w:rPr>
              <w:rFonts w:eastAsia="Times New Roman"/>
              <w:color w:val="000000"/>
              <w:lang w:val="en-US"/>
            </w:rPr>
            <w:t>Bensaleh</w:t>
          </w:r>
          <w:proofErr w:type="spellEnd"/>
          <w:r w:rsidRPr="00DF040A">
            <w:rPr>
              <w:rFonts w:eastAsia="Times New Roman"/>
              <w:color w:val="000000"/>
              <w:lang w:val="en-US"/>
            </w:rPr>
            <w:t xml:space="preserve">, “FPGA-based implementation of the SHA-256 hash algorithm,” </w:t>
          </w:r>
          <w:r w:rsidRPr="00DF040A">
            <w:rPr>
              <w:rFonts w:eastAsia="Times New Roman"/>
              <w:i/>
              <w:iCs/>
              <w:color w:val="000000"/>
              <w:lang w:val="en-US"/>
            </w:rPr>
            <w:t>DTS 2020 - IEEE International Conference on Design and Test of Integrated Micro and Nano-Systems</w:t>
          </w:r>
          <w:r w:rsidRPr="00DF040A">
            <w:rPr>
              <w:rFonts w:eastAsia="Times New Roman"/>
              <w:color w:val="000000"/>
              <w:lang w:val="en-US"/>
            </w:rPr>
            <w:t xml:space="preserve">, Jun. 2020, </w:t>
          </w:r>
          <w:proofErr w:type="spellStart"/>
          <w:r w:rsidRPr="00DF040A">
            <w:rPr>
              <w:rFonts w:eastAsia="Times New Roman"/>
              <w:color w:val="000000"/>
              <w:lang w:val="en-US"/>
            </w:rPr>
            <w:t>doi</w:t>
          </w:r>
          <w:proofErr w:type="spellEnd"/>
          <w:r w:rsidRPr="00DF040A">
            <w:rPr>
              <w:rFonts w:eastAsia="Times New Roman"/>
              <w:color w:val="000000"/>
              <w:lang w:val="en-US"/>
            </w:rPr>
            <w:t>: 10.1109/DTS48731.2020.9196134.</w:t>
          </w:r>
        </w:p>
        <w:p w14:paraId="2B4D24C6" w14:textId="7CAA00BA" w:rsidR="00045AA0" w:rsidRDefault="007B5682">
          <w:pPr>
            <w:autoSpaceDE w:val="0"/>
            <w:autoSpaceDN w:val="0"/>
            <w:ind w:hanging="640"/>
            <w:divId w:val="1238318364"/>
            <w:rPr>
              <w:rFonts w:eastAsia="Times New Roman"/>
              <w:color w:val="000000"/>
              <w:lang w:val="en-US"/>
            </w:rPr>
          </w:pPr>
          <w:r w:rsidRPr="007B5682">
            <w:rPr>
              <w:rFonts w:eastAsia="Times New Roman"/>
              <w:color w:val="000000"/>
              <w:lang w:val="en-US"/>
            </w:rPr>
            <w:t>[</w:t>
          </w:r>
          <w:r>
            <w:rPr>
              <w:rFonts w:eastAsia="Times New Roman"/>
              <w:color w:val="000000"/>
              <w:lang w:val="en-US"/>
            </w:rPr>
            <w:t>7</w:t>
          </w:r>
          <w:r w:rsidRPr="007B5682">
            <w:rPr>
              <w:rFonts w:eastAsia="Times New Roman"/>
              <w:color w:val="000000"/>
              <w:lang w:val="en-US"/>
            </w:rPr>
            <w:t xml:space="preserve">] </w:t>
          </w:r>
          <w:r>
            <w:rPr>
              <w:rFonts w:eastAsia="Times New Roman"/>
              <w:color w:val="000000"/>
              <w:lang w:val="en-US"/>
            </w:rPr>
            <w:tab/>
          </w:r>
          <w:r w:rsidRPr="007B5682">
            <w:rPr>
              <w:rFonts w:eastAsia="Times New Roman"/>
              <w:color w:val="000000"/>
              <w:lang w:val="en-US"/>
            </w:rPr>
            <w:t xml:space="preserve">J. Callas, L. Donnerhacke, H. Finney, D. Shaw y R. Thayer, “OpenPGP Message Format,” RFC 4880, Nov. 2007. </w:t>
          </w:r>
          <w:proofErr w:type="spellStart"/>
          <w:r>
            <w:rPr>
              <w:rFonts w:eastAsia="Times New Roman"/>
              <w:color w:val="000000"/>
              <w:lang w:val="en-US"/>
            </w:rPr>
            <w:t>doi</w:t>
          </w:r>
          <w:proofErr w:type="spellEnd"/>
          <w:r w:rsidRPr="007B5682">
            <w:rPr>
              <w:rFonts w:eastAsia="Times New Roman"/>
              <w:color w:val="000000"/>
              <w:lang w:val="en-US"/>
            </w:rPr>
            <w:t>: 10.17487/RFC4880.</w:t>
          </w:r>
        </w:p>
        <w:p w14:paraId="6E94754B" w14:textId="21BC0FAE" w:rsidR="007B5682" w:rsidRPr="007B5682" w:rsidRDefault="007B5682">
          <w:pPr>
            <w:autoSpaceDE w:val="0"/>
            <w:autoSpaceDN w:val="0"/>
            <w:ind w:hanging="640"/>
            <w:divId w:val="1238318364"/>
            <w:rPr>
              <w:rFonts w:eastAsia="Times New Roman"/>
              <w:color w:val="000000"/>
              <w:lang w:val="en-US"/>
            </w:rPr>
          </w:pPr>
          <w:r w:rsidRPr="007B5682">
            <w:rPr>
              <w:rFonts w:eastAsia="Times New Roman"/>
              <w:color w:val="000000"/>
              <w:lang w:val="en-US"/>
            </w:rPr>
            <w:t>[</w:t>
          </w:r>
          <w:r>
            <w:rPr>
              <w:rFonts w:eastAsia="Times New Roman"/>
              <w:color w:val="000000"/>
              <w:lang w:val="en-US"/>
            </w:rPr>
            <w:t>8</w:t>
          </w:r>
          <w:r w:rsidRPr="007B5682">
            <w:rPr>
              <w:rFonts w:eastAsia="Times New Roman"/>
              <w:color w:val="000000"/>
              <w:lang w:val="en-US"/>
            </w:rPr>
            <w:t xml:space="preserve">] </w:t>
          </w:r>
          <w:r>
            <w:rPr>
              <w:rFonts w:eastAsia="Times New Roman"/>
              <w:color w:val="000000"/>
              <w:lang w:val="en-US"/>
            </w:rPr>
            <w:tab/>
          </w:r>
          <w:r w:rsidRPr="007B5682">
            <w:rPr>
              <w:rFonts w:eastAsia="Times New Roman"/>
              <w:color w:val="000000"/>
              <w:lang w:val="en-US"/>
            </w:rPr>
            <w:t xml:space="preserve">A. Ulrich, R. Holz, P. Hauck y G. Carle, “Investigating the OpenPGP Web of Trust,” </w:t>
          </w:r>
          <w:proofErr w:type="spellStart"/>
          <w:r w:rsidRPr="007B5682">
            <w:rPr>
              <w:rFonts w:eastAsia="Times New Roman"/>
              <w:color w:val="000000"/>
              <w:lang w:val="en-US"/>
            </w:rPr>
            <w:t>en</w:t>
          </w:r>
          <w:proofErr w:type="spellEnd"/>
          <w:r w:rsidRPr="007B5682">
            <w:rPr>
              <w:rFonts w:eastAsia="Times New Roman"/>
              <w:color w:val="000000"/>
              <w:lang w:val="en-US"/>
            </w:rPr>
            <w:t xml:space="preserve"> </w:t>
          </w:r>
          <w:r w:rsidRPr="007B5682">
            <w:rPr>
              <w:rFonts w:eastAsia="Times New Roman"/>
              <w:i/>
              <w:iCs/>
              <w:color w:val="000000"/>
              <w:lang w:val="en-US"/>
            </w:rPr>
            <w:t>Proc. 16th European Symposium on Research in Computer Security (ESORICS 2011),</w:t>
          </w:r>
          <w:r w:rsidRPr="007B5682">
            <w:rPr>
              <w:rFonts w:eastAsia="Times New Roman"/>
              <w:color w:val="000000"/>
              <w:lang w:val="en-US"/>
            </w:rPr>
            <w:t xml:space="preserve"> Lecture Notes in Computer Science, vol. 6879, pp. 489–507, 2011. DOI: 10.1007/978-3-642-23822-2_27.</w:t>
          </w:r>
        </w:p>
        <w:p w14:paraId="1CF6F9CD" w14:textId="11F48570" w:rsidR="007B5682" w:rsidRPr="007B5682" w:rsidRDefault="007B5682">
          <w:pPr>
            <w:autoSpaceDE w:val="0"/>
            <w:autoSpaceDN w:val="0"/>
            <w:ind w:hanging="640"/>
            <w:divId w:val="1238318364"/>
            <w:rPr>
              <w:rFonts w:eastAsia="Times New Roman"/>
              <w:color w:val="000000"/>
              <w:lang w:val="en-US"/>
            </w:rPr>
          </w:pPr>
          <w:r w:rsidRPr="007B5682">
            <w:rPr>
              <w:rFonts w:eastAsia="Times New Roman"/>
              <w:color w:val="000000"/>
              <w:lang w:val="en-US"/>
            </w:rPr>
            <w:t>[</w:t>
          </w:r>
          <w:r>
            <w:rPr>
              <w:rFonts w:eastAsia="Times New Roman"/>
              <w:color w:val="000000"/>
              <w:lang w:val="en-US"/>
            </w:rPr>
            <w:t>9</w:t>
          </w:r>
          <w:r w:rsidRPr="007B5682">
            <w:rPr>
              <w:rFonts w:eastAsia="Times New Roman"/>
              <w:color w:val="000000"/>
              <w:lang w:val="en-US"/>
            </w:rPr>
            <w:t xml:space="preserve">] </w:t>
          </w:r>
          <w:r>
            <w:rPr>
              <w:rFonts w:eastAsia="Times New Roman"/>
              <w:color w:val="000000"/>
              <w:lang w:val="en-US"/>
            </w:rPr>
            <w:tab/>
          </w:r>
          <w:r w:rsidRPr="007B5682">
            <w:rPr>
              <w:rFonts w:eastAsia="Times New Roman"/>
              <w:color w:val="000000"/>
              <w:lang w:val="en-US"/>
            </w:rPr>
            <w:t xml:space="preserve">S. </w:t>
          </w:r>
          <w:proofErr w:type="spellStart"/>
          <w:r w:rsidRPr="007B5682">
            <w:rPr>
              <w:rFonts w:eastAsia="Times New Roman"/>
              <w:color w:val="000000"/>
              <w:lang w:val="en-US"/>
            </w:rPr>
            <w:t>Čapkun</w:t>
          </w:r>
          <w:proofErr w:type="spellEnd"/>
          <w:r w:rsidRPr="007B5682">
            <w:rPr>
              <w:rFonts w:eastAsia="Times New Roman"/>
              <w:color w:val="000000"/>
              <w:lang w:val="en-US"/>
            </w:rPr>
            <w:t xml:space="preserve">, L. </w:t>
          </w:r>
          <w:proofErr w:type="spellStart"/>
          <w:r w:rsidRPr="007B5682">
            <w:rPr>
              <w:rFonts w:eastAsia="Times New Roman"/>
              <w:color w:val="000000"/>
              <w:lang w:val="en-US"/>
            </w:rPr>
            <w:t>Buttyán</w:t>
          </w:r>
          <w:proofErr w:type="spellEnd"/>
          <w:r w:rsidRPr="007B5682">
            <w:rPr>
              <w:rFonts w:eastAsia="Times New Roman"/>
              <w:color w:val="000000"/>
              <w:lang w:val="en-US"/>
            </w:rPr>
            <w:t xml:space="preserve"> y J.-P. </w:t>
          </w:r>
          <w:proofErr w:type="spellStart"/>
          <w:r w:rsidRPr="007B5682">
            <w:rPr>
              <w:rFonts w:eastAsia="Times New Roman"/>
              <w:color w:val="000000"/>
              <w:lang w:val="en-US"/>
            </w:rPr>
            <w:t>Hubaux</w:t>
          </w:r>
          <w:proofErr w:type="spellEnd"/>
          <w:r w:rsidRPr="007B5682">
            <w:rPr>
              <w:rFonts w:eastAsia="Times New Roman"/>
              <w:color w:val="000000"/>
              <w:lang w:val="en-US"/>
            </w:rPr>
            <w:t xml:space="preserve">, “Small worlds in security systems: an analysis of the PGP certificate graph,” </w:t>
          </w:r>
          <w:r w:rsidRPr="007B5682">
            <w:rPr>
              <w:rFonts w:eastAsia="Times New Roman"/>
              <w:i/>
              <w:iCs/>
              <w:color w:val="000000"/>
              <w:lang w:val="en-US"/>
            </w:rPr>
            <w:t>Proc. ACM New Security Paradigms Workshop (NSPW)</w:t>
          </w:r>
          <w:r w:rsidRPr="007B5682">
            <w:rPr>
              <w:rFonts w:eastAsia="Times New Roman"/>
              <w:color w:val="000000"/>
              <w:lang w:val="en-US"/>
            </w:rPr>
            <w:t>, 2002, pp. 28–35. DOI: 10.1145/844102.844108.</w:t>
          </w:r>
        </w:p>
        <w:p w14:paraId="54EFA24F" w14:textId="6CAFC448" w:rsidR="007B5682" w:rsidRPr="007B5682" w:rsidRDefault="007B5682">
          <w:pPr>
            <w:autoSpaceDE w:val="0"/>
            <w:autoSpaceDN w:val="0"/>
            <w:ind w:hanging="640"/>
            <w:divId w:val="1238318364"/>
            <w:rPr>
              <w:rFonts w:eastAsia="Times New Roman"/>
              <w:color w:val="000000"/>
              <w:lang w:val="en-US"/>
            </w:rPr>
          </w:pPr>
          <w:r w:rsidRPr="007B5682">
            <w:rPr>
              <w:rFonts w:eastAsia="Times New Roman"/>
              <w:color w:val="000000"/>
              <w:lang w:val="en-US"/>
            </w:rPr>
            <w:t>[</w:t>
          </w:r>
          <w:r>
            <w:rPr>
              <w:rFonts w:eastAsia="Times New Roman"/>
              <w:color w:val="000000"/>
              <w:lang w:val="en-US"/>
            </w:rPr>
            <w:t>10</w:t>
          </w:r>
          <w:r w:rsidRPr="007B5682">
            <w:rPr>
              <w:rFonts w:eastAsia="Times New Roman"/>
              <w:color w:val="000000"/>
              <w:lang w:val="en-US"/>
            </w:rPr>
            <w:t xml:space="preserve">] </w:t>
          </w:r>
          <w:r>
            <w:rPr>
              <w:rFonts w:eastAsia="Times New Roman"/>
              <w:color w:val="000000"/>
              <w:lang w:val="en-US"/>
            </w:rPr>
            <w:tab/>
          </w:r>
          <w:r w:rsidRPr="007B5682">
            <w:rPr>
              <w:rFonts w:eastAsia="Times New Roman"/>
              <w:color w:val="000000"/>
              <w:lang w:val="en-US"/>
            </w:rPr>
            <w:t xml:space="preserve">L. De Feo, B. </w:t>
          </w:r>
          <w:proofErr w:type="spellStart"/>
          <w:r w:rsidRPr="007B5682">
            <w:rPr>
              <w:rFonts w:eastAsia="Times New Roman"/>
              <w:color w:val="000000"/>
              <w:lang w:val="en-US"/>
            </w:rPr>
            <w:t>Poettering</w:t>
          </w:r>
          <w:proofErr w:type="spellEnd"/>
          <w:r w:rsidRPr="007B5682">
            <w:rPr>
              <w:rFonts w:eastAsia="Times New Roman"/>
              <w:color w:val="000000"/>
              <w:lang w:val="en-US"/>
            </w:rPr>
            <w:t xml:space="preserve"> y A. </w:t>
          </w:r>
          <w:proofErr w:type="spellStart"/>
          <w:r w:rsidRPr="007B5682">
            <w:rPr>
              <w:rFonts w:eastAsia="Times New Roman"/>
              <w:color w:val="000000"/>
              <w:lang w:val="en-US"/>
            </w:rPr>
            <w:t>Sorniotti</w:t>
          </w:r>
          <w:proofErr w:type="spellEnd"/>
          <w:r w:rsidRPr="007B5682">
            <w:rPr>
              <w:rFonts w:eastAsia="Times New Roman"/>
              <w:color w:val="000000"/>
              <w:lang w:val="en-US"/>
            </w:rPr>
            <w:t xml:space="preserve">, “On the (In)Security of ElGamal in OpenPGP,” </w:t>
          </w:r>
          <w:r w:rsidRPr="007B5682">
            <w:rPr>
              <w:rFonts w:eastAsia="Times New Roman"/>
              <w:i/>
              <w:iCs/>
              <w:color w:val="000000"/>
              <w:lang w:val="en-US"/>
            </w:rPr>
            <w:t>Proc. (RWC/RWC’22 or ACM venue materials / paper)</w:t>
          </w:r>
          <w:r w:rsidRPr="007B5682">
            <w:rPr>
              <w:rFonts w:eastAsia="Times New Roman"/>
              <w:color w:val="000000"/>
              <w:lang w:val="en-US"/>
            </w:rPr>
            <w:t>, 2022/2023. DOI: 10.1145/3592835.</w:t>
          </w:r>
        </w:p>
        <w:p w14:paraId="613BB477" w14:textId="7FDB7ED0" w:rsidR="00DF040A" w:rsidRPr="00DF040A" w:rsidRDefault="00000000" w:rsidP="00DF040A"/>
      </w:sdtContent>
    </w:sdt>
    <w:sectPr w:rsidR="00DF040A" w:rsidRPr="00DF04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A5A45"/>
    <w:multiLevelType w:val="multilevel"/>
    <w:tmpl w:val="49F0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B237E"/>
    <w:multiLevelType w:val="multilevel"/>
    <w:tmpl w:val="7E20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A006D0"/>
    <w:multiLevelType w:val="multilevel"/>
    <w:tmpl w:val="F980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C2BEB"/>
    <w:multiLevelType w:val="multilevel"/>
    <w:tmpl w:val="2012B2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B6E1EB7"/>
    <w:multiLevelType w:val="multilevel"/>
    <w:tmpl w:val="0E0AE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6BE49DC"/>
    <w:multiLevelType w:val="multilevel"/>
    <w:tmpl w:val="8E76C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9EF1293"/>
    <w:multiLevelType w:val="multilevel"/>
    <w:tmpl w:val="772EA9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58182079">
    <w:abstractNumId w:val="0"/>
  </w:num>
  <w:num w:numId="2" w16cid:durableId="1216576784">
    <w:abstractNumId w:val="1"/>
  </w:num>
  <w:num w:numId="3" w16cid:durableId="782698042">
    <w:abstractNumId w:val="2"/>
  </w:num>
  <w:num w:numId="4" w16cid:durableId="381249462">
    <w:abstractNumId w:val="6"/>
  </w:num>
  <w:num w:numId="5" w16cid:durableId="615141565">
    <w:abstractNumId w:val="5"/>
  </w:num>
  <w:num w:numId="6" w16cid:durableId="1750998186">
    <w:abstractNumId w:val="3"/>
  </w:num>
  <w:num w:numId="7" w16cid:durableId="20610080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B20"/>
    <w:rsid w:val="0003694B"/>
    <w:rsid w:val="00045AA0"/>
    <w:rsid w:val="000565AC"/>
    <w:rsid w:val="00084288"/>
    <w:rsid w:val="002F0C9F"/>
    <w:rsid w:val="00307E4F"/>
    <w:rsid w:val="003425E9"/>
    <w:rsid w:val="003935DB"/>
    <w:rsid w:val="003F7D2A"/>
    <w:rsid w:val="004167BD"/>
    <w:rsid w:val="004A4923"/>
    <w:rsid w:val="004C1E82"/>
    <w:rsid w:val="00534A99"/>
    <w:rsid w:val="00546465"/>
    <w:rsid w:val="005B2713"/>
    <w:rsid w:val="00606F4C"/>
    <w:rsid w:val="00655053"/>
    <w:rsid w:val="006B637F"/>
    <w:rsid w:val="006D2EF0"/>
    <w:rsid w:val="0078085C"/>
    <w:rsid w:val="007B5682"/>
    <w:rsid w:val="007F0B20"/>
    <w:rsid w:val="008038C7"/>
    <w:rsid w:val="008C23D2"/>
    <w:rsid w:val="008E6718"/>
    <w:rsid w:val="00906F59"/>
    <w:rsid w:val="00934817"/>
    <w:rsid w:val="00A94333"/>
    <w:rsid w:val="00AF2453"/>
    <w:rsid w:val="00D37B40"/>
    <w:rsid w:val="00DA6A78"/>
    <w:rsid w:val="00DF040A"/>
    <w:rsid w:val="00E620B5"/>
    <w:rsid w:val="00E84CF1"/>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45B23"/>
  <w15:chartTrackingRefBased/>
  <w15:docId w15:val="{E9C21C26-3770-43D1-A664-022121B91C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F0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7F0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7F0B2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F0B2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F0B2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F0B2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F0B2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F0B2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F0B2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0B2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7F0B2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7F0B2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F0B2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F0B2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F0B2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F0B2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F0B2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F0B20"/>
    <w:rPr>
      <w:rFonts w:eastAsiaTheme="majorEastAsia" w:cstheme="majorBidi"/>
      <w:color w:val="272727" w:themeColor="text1" w:themeTint="D8"/>
    </w:rPr>
  </w:style>
  <w:style w:type="paragraph" w:styleId="Ttulo">
    <w:name w:val="Title"/>
    <w:basedOn w:val="Normal"/>
    <w:next w:val="Normal"/>
    <w:link w:val="TtuloCar"/>
    <w:uiPriority w:val="10"/>
    <w:qFormat/>
    <w:rsid w:val="007F0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0B2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F0B2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F0B2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F0B20"/>
    <w:pPr>
      <w:spacing w:before="160"/>
      <w:jc w:val="center"/>
    </w:pPr>
    <w:rPr>
      <w:i/>
      <w:iCs/>
      <w:color w:val="404040" w:themeColor="text1" w:themeTint="BF"/>
    </w:rPr>
  </w:style>
  <w:style w:type="character" w:customStyle="1" w:styleId="CitaCar">
    <w:name w:val="Cita Car"/>
    <w:basedOn w:val="Fuentedeprrafopredeter"/>
    <w:link w:val="Cita"/>
    <w:uiPriority w:val="29"/>
    <w:rsid w:val="007F0B20"/>
    <w:rPr>
      <w:i/>
      <w:iCs/>
      <w:color w:val="404040" w:themeColor="text1" w:themeTint="BF"/>
    </w:rPr>
  </w:style>
  <w:style w:type="paragraph" w:styleId="Prrafodelista">
    <w:name w:val="List Paragraph"/>
    <w:basedOn w:val="Normal"/>
    <w:uiPriority w:val="34"/>
    <w:qFormat/>
    <w:rsid w:val="007F0B20"/>
    <w:pPr>
      <w:ind w:left="720"/>
      <w:contextualSpacing/>
    </w:pPr>
  </w:style>
  <w:style w:type="character" w:styleId="nfasisintenso">
    <w:name w:val="Intense Emphasis"/>
    <w:basedOn w:val="Fuentedeprrafopredeter"/>
    <w:uiPriority w:val="21"/>
    <w:qFormat/>
    <w:rsid w:val="007F0B20"/>
    <w:rPr>
      <w:i/>
      <w:iCs/>
      <w:color w:val="0F4761" w:themeColor="accent1" w:themeShade="BF"/>
    </w:rPr>
  </w:style>
  <w:style w:type="paragraph" w:styleId="Citadestacada">
    <w:name w:val="Intense Quote"/>
    <w:basedOn w:val="Normal"/>
    <w:next w:val="Normal"/>
    <w:link w:val="CitadestacadaCar"/>
    <w:uiPriority w:val="30"/>
    <w:qFormat/>
    <w:rsid w:val="007F0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F0B20"/>
    <w:rPr>
      <w:i/>
      <w:iCs/>
      <w:color w:val="0F4761" w:themeColor="accent1" w:themeShade="BF"/>
    </w:rPr>
  </w:style>
  <w:style w:type="character" w:styleId="Referenciaintensa">
    <w:name w:val="Intense Reference"/>
    <w:basedOn w:val="Fuentedeprrafopredeter"/>
    <w:uiPriority w:val="32"/>
    <w:qFormat/>
    <w:rsid w:val="007F0B20"/>
    <w:rPr>
      <w:b/>
      <w:bCs/>
      <w:smallCaps/>
      <w:color w:val="0F4761" w:themeColor="accent1" w:themeShade="BF"/>
      <w:spacing w:val="5"/>
    </w:rPr>
  </w:style>
  <w:style w:type="character" w:styleId="Textodelmarcadordeposicin">
    <w:name w:val="Placeholder Text"/>
    <w:basedOn w:val="Fuentedeprrafopredeter"/>
    <w:uiPriority w:val="99"/>
    <w:semiHidden/>
    <w:rsid w:val="0078085C"/>
    <w:rPr>
      <w:color w:val="666666"/>
    </w:rPr>
  </w:style>
  <w:style w:type="character" w:styleId="Hipervnculo">
    <w:name w:val="Hyperlink"/>
    <w:basedOn w:val="Fuentedeprrafopredeter"/>
    <w:uiPriority w:val="99"/>
    <w:unhideWhenUsed/>
    <w:rsid w:val="003F7D2A"/>
    <w:rPr>
      <w:color w:val="467886" w:themeColor="hyperlink"/>
      <w:u w:val="single"/>
    </w:rPr>
  </w:style>
  <w:style w:type="character" w:styleId="Mencinsinresolver">
    <w:name w:val="Unresolved Mention"/>
    <w:basedOn w:val="Fuentedeprrafopredeter"/>
    <w:uiPriority w:val="99"/>
    <w:semiHidden/>
    <w:unhideWhenUsed/>
    <w:rsid w:val="003F7D2A"/>
    <w:rPr>
      <w:color w:val="605E5C"/>
      <w:shd w:val="clear" w:color="auto" w:fill="E1DFDD"/>
    </w:rPr>
  </w:style>
  <w:style w:type="paragraph" w:styleId="TtuloTDC">
    <w:name w:val="TOC Heading"/>
    <w:basedOn w:val="Ttulo1"/>
    <w:next w:val="Normal"/>
    <w:uiPriority w:val="39"/>
    <w:unhideWhenUsed/>
    <w:qFormat/>
    <w:rsid w:val="004C1E82"/>
    <w:pPr>
      <w:spacing w:before="240" w:after="0"/>
      <w:outlineLvl w:val="9"/>
    </w:pPr>
    <w:rPr>
      <w:kern w:val="0"/>
      <w:sz w:val="32"/>
      <w:szCs w:val="32"/>
      <w:lang w:eastAsia="es-EC"/>
      <w14:ligatures w14:val="none"/>
    </w:rPr>
  </w:style>
  <w:style w:type="paragraph" w:styleId="TDC1">
    <w:name w:val="toc 1"/>
    <w:basedOn w:val="Normal"/>
    <w:next w:val="Normal"/>
    <w:autoRedefine/>
    <w:uiPriority w:val="39"/>
    <w:unhideWhenUsed/>
    <w:rsid w:val="004C1E82"/>
    <w:pPr>
      <w:spacing w:after="100"/>
    </w:pPr>
  </w:style>
  <w:style w:type="paragraph" w:styleId="TDC2">
    <w:name w:val="toc 2"/>
    <w:basedOn w:val="Normal"/>
    <w:next w:val="Normal"/>
    <w:autoRedefine/>
    <w:uiPriority w:val="39"/>
    <w:unhideWhenUsed/>
    <w:rsid w:val="004C1E82"/>
    <w:pPr>
      <w:spacing w:after="100"/>
      <w:ind w:left="220"/>
    </w:pPr>
  </w:style>
  <w:style w:type="paragraph" w:styleId="TDC3">
    <w:name w:val="toc 3"/>
    <w:basedOn w:val="Normal"/>
    <w:next w:val="Normal"/>
    <w:autoRedefine/>
    <w:uiPriority w:val="39"/>
    <w:unhideWhenUsed/>
    <w:rsid w:val="004C1E8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13635">
      <w:marLeft w:val="640"/>
      <w:marRight w:val="0"/>
      <w:marTop w:val="0"/>
      <w:marBottom w:val="0"/>
      <w:divBdr>
        <w:top w:val="none" w:sz="0" w:space="0" w:color="auto"/>
        <w:left w:val="none" w:sz="0" w:space="0" w:color="auto"/>
        <w:bottom w:val="none" w:sz="0" w:space="0" w:color="auto"/>
        <w:right w:val="none" w:sz="0" w:space="0" w:color="auto"/>
      </w:divBdr>
    </w:div>
    <w:div w:id="279993866">
      <w:marLeft w:val="640"/>
      <w:marRight w:val="0"/>
      <w:marTop w:val="0"/>
      <w:marBottom w:val="0"/>
      <w:divBdr>
        <w:top w:val="none" w:sz="0" w:space="0" w:color="auto"/>
        <w:left w:val="none" w:sz="0" w:space="0" w:color="auto"/>
        <w:bottom w:val="none" w:sz="0" w:space="0" w:color="auto"/>
        <w:right w:val="none" w:sz="0" w:space="0" w:color="auto"/>
      </w:divBdr>
    </w:div>
    <w:div w:id="441413158">
      <w:marLeft w:val="640"/>
      <w:marRight w:val="0"/>
      <w:marTop w:val="0"/>
      <w:marBottom w:val="0"/>
      <w:divBdr>
        <w:top w:val="none" w:sz="0" w:space="0" w:color="auto"/>
        <w:left w:val="none" w:sz="0" w:space="0" w:color="auto"/>
        <w:bottom w:val="none" w:sz="0" w:space="0" w:color="auto"/>
        <w:right w:val="none" w:sz="0" w:space="0" w:color="auto"/>
      </w:divBdr>
    </w:div>
    <w:div w:id="737746098">
      <w:marLeft w:val="640"/>
      <w:marRight w:val="0"/>
      <w:marTop w:val="0"/>
      <w:marBottom w:val="0"/>
      <w:divBdr>
        <w:top w:val="none" w:sz="0" w:space="0" w:color="auto"/>
        <w:left w:val="none" w:sz="0" w:space="0" w:color="auto"/>
        <w:bottom w:val="none" w:sz="0" w:space="0" w:color="auto"/>
        <w:right w:val="none" w:sz="0" w:space="0" w:color="auto"/>
      </w:divBdr>
    </w:div>
    <w:div w:id="814689559">
      <w:marLeft w:val="640"/>
      <w:marRight w:val="0"/>
      <w:marTop w:val="0"/>
      <w:marBottom w:val="0"/>
      <w:divBdr>
        <w:top w:val="none" w:sz="0" w:space="0" w:color="auto"/>
        <w:left w:val="none" w:sz="0" w:space="0" w:color="auto"/>
        <w:bottom w:val="none" w:sz="0" w:space="0" w:color="auto"/>
        <w:right w:val="none" w:sz="0" w:space="0" w:color="auto"/>
      </w:divBdr>
    </w:div>
    <w:div w:id="886793018">
      <w:marLeft w:val="640"/>
      <w:marRight w:val="0"/>
      <w:marTop w:val="0"/>
      <w:marBottom w:val="0"/>
      <w:divBdr>
        <w:top w:val="none" w:sz="0" w:space="0" w:color="auto"/>
        <w:left w:val="none" w:sz="0" w:space="0" w:color="auto"/>
        <w:bottom w:val="none" w:sz="0" w:space="0" w:color="auto"/>
        <w:right w:val="none" w:sz="0" w:space="0" w:color="auto"/>
      </w:divBdr>
    </w:div>
    <w:div w:id="1238318364">
      <w:marLeft w:val="640"/>
      <w:marRight w:val="0"/>
      <w:marTop w:val="0"/>
      <w:marBottom w:val="0"/>
      <w:divBdr>
        <w:top w:val="none" w:sz="0" w:space="0" w:color="auto"/>
        <w:left w:val="none" w:sz="0" w:space="0" w:color="auto"/>
        <w:bottom w:val="none" w:sz="0" w:space="0" w:color="auto"/>
        <w:right w:val="none" w:sz="0" w:space="0" w:color="auto"/>
      </w:divBdr>
    </w:div>
    <w:div w:id="1995572013">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7C283745-607C-4F4F-9618-150FBDC64258}"/>
      </w:docPartPr>
      <w:docPartBody>
        <w:p w:rsidR="00B2771F" w:rsidRDefault="002D0887">
          <w:r w:rsidRPr="00D2314B">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887"/>
    <w:rsid w:val="0014670D"/>
    <w:rsid w:val="002D0887"/>
    <w:rsid w:val="004378DD"/>
    <w:rsid w:val="004A4923"/>
    <w:rsid w:val="00534A99"/>
    <w:rsid w:val="00606F4C"/>
    <w:rsid w:val="008C23D2"/>
    <w:rsid w:val="00AE6399"/>
    <w:rsid w:val="00B2771F"/>
    <w:rsid w:val="00C8047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C" w:eastAsia="es-EC"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D0887"/>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4C4A2F1-385B-4FCA-BC7C-D05444AA6DB5}">
  <we:reference id="f78a3046-9e99-4300-aa2b-5814002b01a2" version="1.55.1.0" store="EXCatalog" storeType="EXCatalog"/>
  <we:alternateReferences>
    <we:reference id="WA104382081" version="1.55.1.0" store="es-ES" storeType="OMEX"/>
  </we:alternateReferences>
  <we:properties>
    <we:property name="MENDELEY_BIBLIOGRAPHY_IS_DIRTY" value="false"/>
    <we:property name="MENDELEY_BIBLIOGRAPHY_LAST_MODIFIED" value="1764522313661"/>
    <we:property name="MENDELEY_CITATIONS" value="[{&quot;citationID&quot;:&quot;MENDELEY_CITATION_bf378b56-a6f6-4613-ba3c-392bbaaa48b6&quot;,&quot;properties&quot;:{&quot;noteIndex&quot;:0},&quot;isEdited&quot;:false,&quot;manualOverride&quot;:{&quot;isManuallyOverridden&quot;:false,&quot;citeprocText&quot;:&quot;[1]&quot;,&quot;manualOverrideText&quot;:&quot;&quot;},&quot;citationTag&quot;:&quot;MENDELEY_CITATION_v3_eyJjaXRhdGlvbklEIjoiTUVOREVMRVlfQ0lUQVRJT05fYmYzNzhiNTYtYTZmNi00NjEzLWJhM2MtMzkyYmJhYWE0OGI2IiwicHJvcGVydGllcyI6eyJub3RlSW5kZXgiOjB9LCJpc0VkaXRlZCI6ZmFsc2UsIm1hbnVhbE92ZXJyaWRlIjp7ImlzTWFudWFsbHlPdmVycmlkZGVuIjpmYWxzZSwiY2l0ZXByb2NUZXh0IjoiWzFdIiwibWFudWFsT3ZlcnJpZGVUZXh0IjoiIn0sImNpdGF0aW9uSXRlbXMiOlt7ImlkIjoiOTNkZTg1YTUtMmVkNS0zM2U1LTk1MzUtZDNlYjhhODQ5ZWM2IiwiaXRlbURhdGEiOnsidHlwZSI6ImFydGljbGUtam91cm5hbCIsImlkIjoiOTNkZTg1YTUtMmVkNS0zM2U1LTk1MzUtZDNlYjhhODQ5ZWM2IiwidGl0bGUiOiJVc28gZGUgR251UEcgY29tbyBoZXJyYW1pZW50YSBwYXJhIGxhIGNvbmZpZGVuY2lhbGlkYWQgZGUgbGEgaW5mb3JtYWNpw7NuIiwiYXV0aG9yIjpbeyJmYW1pbHkiOiJGZXJuw6FuZGV6IiwiZ2l2ZW4iOiJSaWNhcmRvIENoYXZhcnLDrWEiLCJwYXJzZS1uYW1lcyI6ZmFsc2UsImRyb3BwaW5nLXBhcnRpY2xlIjoiIiwibm9uLWRyb3BwaW5nLXBhcnRpY2xlIjoiIn1dLCJjb250YWluZXItdGl0bGUiOiJDdWFkZXJub3MgVMOpY25pY29zIFVuaXZlcnNpdGFyaW9zIGRlIGxhIERHVElDIiwiYWNjZXNzZWQiOnsiZGF0ZS1wYXJ0cyI6W1syMDI1LDExLDI5XV19LCJET0kiOiIxMC4yMjIwMS9ER1RJQy5DVFVELjIwMjMuMS4xLjE5IiwiSVNTTiI6IjMwNjEtODA5NiIsIlVSTCI6Imh0dHBzOi8vY3VhZGVybm9zLnRpYy51bmFtLm14L2luZGV4LnBocC9jdWEvYXJ0aWNsZS92aWV3LzE5IiwiaXNzdWVkIjp7ImRhdGUtcGFydHMiOltbMjAyMywxMSwxMV1dfSwicGFnZSI6IjE4NS0xOTUiLCJhYnN0cmFjdCI6IlNlIGhhIGluY3JlbWVudGFkbyBsYSBpbXBvcnRhbmNpYSBkZWwgdXNvIGRlIEdudVBHIGNvbW8gaGVycmFtaWVudGEgY3JpcHRvZ3LDoWZpY2EgcGFyYSBsYSBwcmVzZXJ2YWNpw7NuIGRlIGxhIHByaXZhY2lkYWQgeSBjb25maWRlbmNpYWxpZGFkIGVuIGVsIG11bmRvIGRpZ2l0YWwsIGRlYmlkbyBhIGxhIG5lY2VzaWRhZCBkZSBzYWx2YWd1YXJkYXIgbGEgaW5mb3JtYWNpw7NuIGNvbnRyYSBkaXZ1bGdhY2nDs24gbm8gYXV0b3JpemFkYS4gRWwgcHJvY2VzbyBpbXBsaWNhIGVsIHVzbyBkZSBhbGdvcml0bW9zIGNyaXB0b2dyw6FmaWNvcyBwYXJhIGNpZnJhciB5IGRlc2NpZnJhciBhcmNoaXZvcyBvIG1lbnNhamVzLCB5IHN1IGltcGxlbWVudGFjacOzbiBhc2VndXJhIGxhIHByaXZhY2lkYWQgeSBjb25maWRlbmNpYWxpZGFkIGRlIGxvcyBhcmNoaXZvcyBjaWZyYWRvcy4gU2luIGVtYmFyZ28sIGFsIGlndWFsIHF1ZSBvdHJhcyBoZXJyYW1pZW50YXMgY3JpcHRvZ3LDoWZpY2FzLCBHbnVQRyB0YW1iacOpbiBwdWVkZSBwcmVzZW50YXIgdnVsbmVyYWJpbGlkYWRlcyBvIGRlc2Fmw61vcyB0w6ljbmljb3MsIHBvciBsbyB0YW50bywgZXMgY3J1Y2lhbCB1dGlsaXphcmxhIGFkZWN1YWRhbWVudGUgcGFyYSBnYXJhbnRpemFyIGxhIHNlZ3VyaWRhZCBkZSBsYSBpbmZvcm1hY2nDs24uIiwicHVibGlzaGVyIjoiVW5pdmVyc2lkYWQgTmFjaW9uYWwgQXV0b25vbWEgZGUgTWV4aWNvIiwiaXNzdWUiOiIxIiwidm9sdW1lIjoiMSIsImNvbnRhaW5lci10aXRsZS1zaG9ydCI6IiJ9LCJpc1RlbXBvcmFyeSI6ZmFsc2V9XX0=&quot;,&quot;citationItems&quot;:[{&quot;id&quot;:&quot;93de85a5-2ed5-33e5-9535-d3eb8a849ec6&quot;,&quot;itemData&quot;:{&quot;type&quot;:&quot;article-journal&quot;,&quot;id&quot;:&quot;93de85a5-2ed5-33e5-9535-d3eb8a849ec6&quot;,&quot;title&quot;:&quot;Uso de GnuPG como herramienta para la confidencialidad de la información&quot;,&quot;author&quot;:[{&quot;family&quot;:&quot;Fernández&quot;,&quot;given&quot;:&quot;Ricardo Chavarría&quot;,&quot;parse-names&quot;:false,&quot;dropping-particle&quot;:&quot;&quot;,&quot;non-dropping-particle&quot;:&quot;&quot;}],&quot;container-title&quot;:&quot;Cuadernos Técnicos Universitarios de la DGTIC&quot;,&quot;accessed&quot;:{&quot;date-parts&quot;:[[2025,11,29]]},&quot;DOI&quot;:&quot;10.22201/DGTIC.CTUD.2023.1.1.19&quot;,&quot;ISSN&quot;:&quot;3061-8096&quot;,&quot;URL&quot;:&quot;https://cuadernos.tic.unam.mx/index.php/cua/article/view/19&quot;,&quot;issued&quot;:{&quot;date-parts&quot;:[[2023,11,11]]},&quot;page&quot;:&quot;185-195&quot;,&quot;abstract&quot;:&quot;Se ha incrementado la importancia del uso de GnuPG como herramienta criptográfica para la preservación de la privacidad y confidencialidad en el mundo digital, debido a la necesidad de salvaguardar la información contra divulgación no autorizada. El proceso implica el uso de algoritmos criptográficos para cifrar y descifrar archivos o mensajes, y su implementación asegura la privacidad y confidencialidad de los archivos cifrados. Sin embargo, al igual que otras herramientas criptográficas, GnuPG también puede presentar vulnerabilidades o desafíos técnicos, por lo tanto, es crucial utilizarla adecuadamente para garantizar la seguridad de la información.&quot;,&quot;publisher&quot;:&quot;Universidad Nacional Autonoma de Mexico&quot;,&quot;issue&quot;:&quot;1&quot;,&quot;volume&quot;:&quot;1&quot;,&quot;container-title-short&quot;:&quot;&quot;},&quot;isTemporary&quot;:false}]},{&quot;citationID&quot;:&quot;MENDELEY_CITATION_35b6c857-4d09-4089-a793-78ffa5edd0b6&quot;,&quot;properties&quot;:{&quot;noteIndex&quot;:0},&quot;isEdited&quot;:false,&quot;manualOverride&quot;:{&quot;isManuallyOverridden&quot;:false,&quot;citeprocText&quot;:&quot;[2]&quot;,&quot;manualOverrideText&quot;:&quot;&quot;},&quot;citationTag&quot;:&quot;MENDELEY_CITATION_v3_eyJjaXRhdGlvbklEIjoiTUVOREVMRVlfQ0lUQVRJT05fMzViNmM4NTctNGQwOS00MDg5LWE3OTMtNzhmZmE1ZWRkMGI2IiwicHJvcGVydGllcyI6eyJub3RlSW5kZXgiOjB9LCJpc0VkaXRlZCI6ZmFsc2UsIm1hbnVhbE92ZXJyaWRlIjp7ImlzTWFudWFsbHlPdmVycmlkZGVuIjpmYWxzZSwiY2l0ZXByb2NUZXh0IjoiWzJdIiwibWFudWFsT3ZlcnJpZGVUZXh0IjoiIn0sImNpdGF0aW9uSXRlbXMiOlt7ImlkIjoiYjQxNjdmNzYtZDc3MS0zMjkwLTg2NTgtZmE0NzZiNjM0ZmJhIiwiaXRlbURhdGEiOnsidHlwZSI6ImFydGljbGUtam91cm5hbCIsImlkIjoiYjQxNjdmNzYtZDc3MS0zMjkwLTg2NTgtZmE0NzZiNjM0ZmJhIiwidGl0bGUiOiJTdWl0YWJpbGl0eSBvZiBhZG9wdGluZyBTL01JTUUgYW5kIE9wZW5QR1AgZW1haWwgbWVzc2FnZXMgcHJvdG9jb2wgdG8gc2VjdXJlIGVsZWN0cm9uaWMgbWVkaWNhbCByZWNvcmRzIiwiYXV0aG9yIjpbeyJmYW1pbHkiOiJOYWJpIiwiZ2l2ZW4iOiJNb2hhbWVkIFMuIiwicGFyc2UtbmFtZXMiOmZhbHNlLCJkcm9wcGluZy1wYXJ0aWNsZSI6IiIsIm5vbi1kcm9wcGluZy1wYXJ0aWNsZSI6IiJ9LHsiZmFtaWx5IjoiTWF0IEtpYWgiLCJnaXZlbiI6Ik0uIEwuIiwicGFyc2UtbmFtZXMiOmZhbHNlLCJkcm9wcGluZy1wYXJ0aWNsZSI6IiIsIm5vbi1kcm9wcGluZy1wYXJ0aWNsZSI6IiJ9LHsiZmFtaWx5IjoiWmFpZGFuIiwiZ2l2ZW4iOiJBLiBBLiIsInBhcnNlLW5hbWVzIjpmYWxzZSwiZHJvcHBpbmctcGFydGljbGUiOiIiLCJub24tZHJvcHBpbmctcGFydGljbGUiOiIifSx7ImZhbWlseSI6IlphaWRhbiIsImdpdmVuIjoiQi4gQi4iLCJwYXJzZS1uYW1lcyI6ZmFsc2UsImRyb3BwaW5nLXBhcnRpY2xlIjoiIiwibm9uLWRyb3BwaW5nLXBhcnRpY2xlIjoiIn1dLCJjb250YWluZXItdGl0bGUiOiIybmQgSW50ZXJuYXRpb25hbCBDb25mZXJlbmNlIG9uIEZ1dHVyZSBHZW5lcmF0aW9uIENvbW11bmljYXRpb24gVGVjaG5vbG9naWVzLCBGR0NUIDIwMTMiLCJhY2Nlc3NlZCI6eyJkYXRlLXBhcnRzIjpbWzIwMjUsMTEsMjldXX0sIkRPSSI6IjEwLjExMDkvRkdDVC4yMDEzLjY3NjcxNzkiLCJVUkwiOiJodHRwczovL2llZWV4cGxvcmUuaWVlZS5vcmcvZG9jdW1lbnQvNjc2NzE3OSIsImlzc3VlZCI6eyJkYXRlLXBhcnRzIjpbWzIwMTNdXX0sInBhZ2UiOiI5My05NyIsImFic3RyYWN0IjoiU2VjdXJpdHkgb2YgRWxlY3Ryb25pYyBtZWRpY2FsIHJlY29yZHMgaXMgb25lIG9mIHRoZSBldmVyeWRheSBjb25jZXJucyB0byB0aGUgZGVjaXNpb24gbWFrZXJzLCBnb3Zlcm5tZW50YWwgYWdlbmNpZXMsIHJlc2VhcmNoZXJzIGFuZCBtZWRpY2FsIGNlbnRyZXMuIFNldmVyYWwgZnVuZGluZyBhZ2VuY2llcyBzcGVuZCB0aG91c2FuZHMgb3IgbWlsbGlvbnMgZG9sbGFycyB0byBpbml0aWF0ZSBuZXcgcHJvamVjdCBhaW1zIHRvIHByZXNlcnZlIHRoZSBwcml2YWN5IG9mIHRoZSBwYXRpZW50cyBhbmQgbWFpbnRhaW4gdGhlIGNvbmZpZGVudGlhbGl0eSBvZiB0aGUgRU1SLCB0aGUgcmVzdWx0cyBvZiB0aGVzZSBwcm9qZWN0cyBkZXZlbG9wZWQgc2V2ZXJhbCBFTVIgc2VjdXJpdHkgc29sdXRpb25zLiBIb3dldmVyLCB0aGVyZSBhcmUgc2V2ZXJhbCAod2VsbC1kZXNpZ25lZCBhbmQgc3RhbmRhcmRpemVkKSBzZWN1cml0eSBzb2x1dGlvbnMgZGV2ZWxvcGVkIGZvciBvdGhlciBhcHBsaWNhdGlvbnMgc3VjaCBPcGVuUEdQIGFuZCBTL01JTUUgcHJvdG9jb2xzIHRoYXQgd2VyZSBvcmlnaW5hbGx5IGRldmVsb3BlZCBmb3IgRW1haWwuIE9wZW5QR1AgYW5kIFMvTUlNRSBwcm90b2NvbHMgZW1wbG95IGRpZmZlcmVudCBhcmNoaXRlY3R1cmUgYW5kIGFsZ29yaXRobXMgdG8gc2VjdXJlIHRoZSBlbWFpbCB0cmFuc21pc3Npb24uIEluIHRoaXMgcGFwZXIsIGEgc3lzdGVtYXRpYyByZXZpZXcgYW5kIGFuYWx5c2lzIG9mIGJvdGggcHJvdG9jb2xzIE9wZW5QR1AgYW5kIFMvTUlNRSBpcyBkb25lLiBUaGUgcmVzdWx0IG9mIGFuYWx5c2lzIGRlcGljdGVkIHRoYXQsIHRoZSBhZG9wdGlvbiBvZiBib3RoIHByb3RvY29scyBpcyBhcHBsaWNhYmxlLiBJbiBhZGRpdGlvbiBzb21lIHN1Z2dlc3Rpb25zIGFyZSBwcm9wb3NlZCB0byBpbnRlZ3JhdGUgZGlmZmVyZW50IG1lZGljYWwgY2VudHJlcyBpbiBvcmRlciB0byBhY2hpZXZlIHNlY3VyZSBtZXNzYWdlIGV4Y2hhbmdlLiDCqSAyMDEzIElFRUUuIiwicHVibGlzaGVyIjoiSUVFRSBDb21wdXRlciBTb2NpZXR5IiwiY29udGFpbmVyLXRpdGxlLXNob3J0IjoiIn0sImlzVGVtcG9yYXJ5IjpmYWxzZX1dfQ==&quot;,&quot;citationItems&quot;:[{&quot;id&quot;:&quot;b4167f76-d771-3290-8658-fa476b634fba&quot;,&quot;itemData&quot;:{&quot;type&quot;:&quot;article-journal&quot;,&quot;id&quot;:&quot;b4167f76-d771-3290-8658-fa476b634fba&quot;,&quot;title&quot;:&quot;Suitability of adopting S/MIME and OpenPGP email messages protocol to secure electronic medical records&quot;,&quot;author&quot;:[{&quot;family&quot;:&quot;Nabi&quot;,&quot;given&quot;:&quot;Mohamed S.&quot;,&quot;parse-names&quot;:false,&quot;dropping-particle&quot;:&quot;&quot;,&quot;non-dropping-particle&quot;:&quot;&quot;},{&quot;family&quot;:&quot;Mat Kiah&quot;,&quot;given&quot;:&quot;M. L.&quot;,&quot;parse-names&quot;:false,&quot;dropping-particle&quot;:&quot;&quot;,&quot;non-dropping-particle&quot;:&quot;&quot;},{&quot;family&quot;:&quot;Zaidan&quot;,&quot;given&quot;:&quot;A. A.&quot;,&quot;parse-names&quot;:false,&quot;dropping-particle&quot;:&quot;&quot;,&quot;non-dropping-particle&quot;:&quot;&quot;},{&quot;family&quot;:&quot;Zaidan&quot;,&quot;given&quot;:&quot;B. B.&quot;,&quot;parse-names&quot;:false,&quot;dropping-particle&quot;:&quot;&quot;,&quot;non-dropping-particle&quot;:&quot;&quot;}],&quot;container-title&quot;:&quot;2nd International Conference on Future Generation Communication Technologies, FGCT 2013&quot;,&quot;accessed&quot;:{&quot;date-parts&quot;:[[2025,11,29]]},&quot;DOI&quot;:&quot;10.1109/FGCT.2013.6767179&quot;,&quot;URL&quot;:&quot;https://ieeexplore.ieee.org/document/6767179&quot;,&quot;issued&quot;:{&quot;date-parts&quot;:[[2013]]},&quot;page&quot;:&quot;93-97&quot;,&quot;abstract&quot;:&quot;Security of Electronic medical records is one of the everyday concerns to the decision makers, governmental agencies, researchers and medical centres. Several funding agencies spend thousands or millions dollars to initiate new project aims to preserve the privacy of the patients and maintain the confidentiality of the EMR, the results of these projects developed several EMR security solutions. However, there are several (well-designed and standardized) security solutions developed for other applications such OpenPGP and S/MIME protocols that were originally developed for Email. OpenPGP and S/MIME protocols employ different architecture and algorithms to secure the email transmission. In this paper, a systematic review and analysis of both protocols OpenPGP and S/MIME is done. The result of analysis depicted that, the adoption of both protocols is applicable. In addition some suggestions are proposed to integrate different medical centres in order to achieve secure message exchange. © 2013 IEEE.&quot;,&quot;publisher&quot;:&quot;IEEE Computer Society&quot;,&quot;container-title-short&quot;:&quot;&quot;},&quot;isTemporary&quot;:false}]},{&quot;citationID&quot;:&quot;MENDELEY_CITATION_dfcaaff5-3441-44eb-a79a-4cb630dc63be&quot;,&quot;properties&quot;:{&quot;noteIndex&quot;:0},&quot;isEdited&quot;:false,&quot;manualOverride&quot;:{&quot;isManuallyOverridden&quot;:false,&quot;citeprocText&quot;:&quot;[3]&quot;,&quot;manualOverrideText&quot;:&quot;&quot;},&quot;citationTag&quot;:&quot;MENDELEY_CITATION_v3_eyJjaXRhdGlvbklEIjoiTUVOREVMRVlfQ0lUQVRJT05fZGZjYWFmZjUtMzQ0MS00NGViLWE3OWEtNGNiNjMwZGM2M2JlIiwicHJvcGVydGllcyI6eyJub3RlSW5kZXgiOjB9LCJpc0VkaXRlZCI6ZmFsc2UsIm1hbnVhbE92ZXJyaWRlIjp7ImlzTWFudWFsbHlPdmVycmlkZGVuIjpmYWxzZSwiY2l0ZXByb2NUZXh0IjoiWzNdIiwibWFudWFsT3ZlcnJpZGVUZXh0IjoiIn0sImNpdGF0aW9uSXRlbXMiOlt7ImlkIjoiN2U3YjRlODUtNzczMS0zNWQ0LTg2ODItMGI5YTI3MGY4YzE3IiwiaXRlbURhdGEiOnsidHlwZSI6ImFydGljbGUtam91cm5hbCIsImlkIjoiN2U3YjRlODUtNzczMS0zNWQ0LTg2ODItMGI5YTI3MGY4YzE3IiwidGl0bGUiOiJFbGVjdHJvbmljIE1haWwgU2VjdXJpdHk6IFBHUCwgUy9NSU1FIiwiYXV0aG9yIjpbeyJmYW1pbHkiOiJSaGVlIiwiZ2l2ZW4iOiJNYW4gWW91bmciLCJwYXJzZS1uYW1lcyI6ZmFsc2UsImRyb3BwaW5nLXBhcnRpY2xlIjoiIiwibm9uLWRyb3BwaW5nLXBhcnRpY2xlIjoiIn1dLCJjb250YWluZXItdGl0bGUiOiJXaXJlbGVzcyBNb2JpbGUgSW50ZXJuZXQgU2VjdXJpdHkiLCJhY2Nlc3NlZCI6eyJkYXRlLXBhcnRzIjpbWzIwMjUsMTEsMjldXX0sIkRPSSI6IjEwLjEwMDIvOTc4MTExODUxMjkyMC5DSDEwIiwiVVJMIjoiaHR0cHM6Ly9pZWVleHBsb3JlLmllZWUub3JnL2RvY3VtZW50LzgwNDQ0MjMiLCJpc3N1ZWQiOnsiZGF0ZS1wYXJ0cyI6W1syMDEzLDQsMjRdXX0sInBhZ2UiOiIzNTMtMzg1IiwicHVibGlzaGVyIjoiV2lsZXkiLCJjb250YWluZXItdGl0bGUtc2hvcnQiOiIifSwiaXNUZW1wb3JhcnkiOmZhbHNlfV19&quot;,&quot;citationItems&quot;:[{&quot;id&quot;:&quot;7e7b4e85-7731-35d4-8682-0b9a270f8c17&quot;,&quot;itemData&quot;:{&quot;type&quot;:&quot;article-journal&quot;,&quot;id&quot;:&quot;7e7b4e85-7731-35d4-8682-0b9a270f8c17&quot;,&quot;title&quot;:&quot;Electronic Mail Security: PGP, S/MIME&quot;,&quot;author&quot;:[{&quot;family&quot;:&quot;Rhee&quot;,&quot;given&quot;:&quot;Man Young&quot;,&quot;parse-names&quot;:false,&quot;dropping-particle&quot;:&quot;&quot;,&quot;non-dropping-particle&quot;:&quot;&quot;}],&quot;container-title&quot;:&quot;Wireless Mobile Internet Security&quot;,&quot;accessed&quot;:{&quot;date-parts&quot;:[[2025,11,29]]},&quot;DOI&quot;:&quot;10.1002/9781118512920.CH10&quot;,&quot;URL&quot;:&quot;https://ieeexplore.ieee.org/document/8044423&quot;,&quot;issued&quot;:{&quot;date-parts&quot;:[[2013,4,24]]},&quot;page&quot;:&quot;353-385&quot;,&quot;publisher&quot;:&quot;Wiley&quot;,&quot;container-title-short&quot;:&quot;&quot;},&quot;isTemporary&quot;:false}]},{&quot;citationID&quot;:&quot;MENDELEY_CITATION_9e980fde-f129-4e7c-8d46-1ac5b3ebd086&quot;,&quot;properties&quot;:{&quot;noteIndex&quot;:0},&quot;isEdited&quot;:false,&quot;manualOverride&quot;:{&quot;isManuallyOverridden&quot;:false,&quot;citeprocText&quot;:&quot;[4]&quot;,&quot;manualOverrideText&quot;:&quot;&quot;},&quot;citationTag&quot;:&quot;MENDELEY_CITATION_v3_eyJjaXRhdGlvbklEIjoiTUVOREVMRVlfQ0lUQVRJT05fOWU5ODBmZGUtZjEyOS00ZTdjLThkNDYtMWFjNWIzZWJkMDg2IiwicHJvcGVydGllcyI6eyJub3RlSW5kZXgiOjB9LCJpc0VkaXRlZCI6ZmFsc2UsIm1hbnVhbE92ZXJyaWRlIjp7ImlzTWFudWFsbHlPdmVycmlkZGVuIjpmYWxzZSwiY2l0ZXByb2NUZXh0IjoiWzRdIiwibWFudWFsT3ZlcnJpZGVUZXh0IjoiIn0sImNpdGF0aW9uSXRlbXMiOlt7ImlkIjoiNGQyNDE2MDgtMGQ5Ny0zYTk3LTg3NmYtZjZlM2Q5MTNjZTgyIiwiaXRlbURhdGEiOnsidHlwZSI6ImFydGljbGUtam91cm5hbCIsImlkIjoiNGQyNDE2MDgtMGQ5Ny0zYTk3LTg3NmYtZjZlM2Q5MTNjZTgyIiwidGl0bGUiOiJSU0EsIEtleSBTZWFyY2hlcywgVExTLCBhbmQgRW5jcnlwdGluZyBFbWFpbCIsImF1dGhvciI6W3siZmFtaWx5IjoiQnJ1ZW4iLCJnaXZlbiI6IkFpZGVuIiwicGFyc2UtbmFtZXMiOmZhbHNlLCJkcm9wcGluZy1wYXJ0aWNsZSI6IiIsIm5vbi1kcm9wcGluZy1wYXJ0aWNsZSI6IiJ9LHsiZmFtaWx5IjoiRm9yY2luaXRvIiwiZ2l2ZW4iOiJNYXJpbyIsInBhcnNlLW5hbWVzIjpmYWxzZSwiZHJvcHBpbmctcGFydGljbGUiOiIiLCJub24tZHJvcHBpbmctcGFydGljbGUiOiIifSx7ImZhbWlseSI6Ik1jUXVpbGxhbiIsImdpdmVuIjoiSmFtZXMiLCJwYXJzZS1uYW1lcyI6ZmFsc2UsImRyb3BwaW5nLXBhcnRpY2xlIjoiIiwibm9uLWRyb3BwaW5nLXBhcnRpY2xlIjoiIn1dLCJjb250YWluZXItdGl0bGUiOiJDcnlwdG9ncmFwaHksIEluZm9ybWF0aW9uIFRoZW9yeSwgYW5kIEVycm9y4oCQQ29ycmVjdGlvbiIsImFjY2Vzc2VkIjp7ImRhdGUtcGFydHMiOltbMjAyNSwxMSwyOV1dfSwiRE9JIjoiMTAuMTAwMi85NzgxMTE5NTgyMzk3LkNIMyIsIlVSTCI6Imh0dHBzOi8vaWVlZXhwbG9yZS5pZWVlLm9yZy9kb2N1bWVudC85ODIxODMxIiwiaXNzdWVkIjp7ImRhdGUtcGFydHMiOltbMjAyMSw3LDE0XV19LCJwYWdlIjoiNDctODEiLCJwdWJsaXNoZXIiOiJXaWxleSIsImNvbnRhaW5lci10aXRsZS1zaG9ydCI6IiJ9LCJpc1RlbXBvcmFyeSI6ZmFsc2V9XX0=&quot;,&quot;citationItems&quot;:[{&quot;id&quot;:&quot;4d241608-0d97-3a97-876f-f6e3d913ce82&quot;,&quot;itemData&quot;:{&quot;type&quot;:&quot;article-journal&quot;,&quot;id&quot;:&quot;4d241608-0d97-3a97-876f-f6e3d913ce82&quot;,&quot;title&quot;:&quot;RSA, Key Searches, TLS, and Encrypting Email&quot;,&quot;author&quot;:[{&quot;family&quot;:&quot;Bruen&quot;,&quot;given&quot;:&quot;Aiden&quot;,&quot;parse-names&quot;:false,&quot;dropping-particle&quot;:&quot;&quot;,&quot;non-dropping-particle&quot;:&quot;&quot;},{&quot;family&quot;:&quot;Forcinito&quot;,&quot;given&quot;:&quot;Mario&quot;,&quot;parse-names&quot;:false,&quot;dropping-particle&quot;:&quot;&quot;,&quot;non-dropping-particle&quot;:&quot;&quot;},{&quot;family&quot;:&quot;McQuillan&quot;,&quot;given&quot;:&quot;James&quot;,&quot;parse-names&quot;:false,&quot;dropping-particle&quot;:&quot;&quot;,&quot;non-dropping-particle&quot;:&quot;&quot;}],&quot;container-title&quot;:&quot;Cryptography, Information Theory, and Error‐Correction&quot;,&quot;accessed&quot;:{&quot;date-parts&quot;:[[2025,11,29]]},&quot;DOI&quot;:&quot;10.1002/9781119582397.CH3&quot;,&quot;URL&quot;:&quot;https://ieeexplore.ieee.org/document/9821831&quot;,&quot;issued&quot;:{&quot;date-parts&quot;:[[2021,7,14]]},&quot;page&quot;:&quot;47-81&quot;,&quot;publisher&quot;:&quot;Wiley&quot;,&quot;container-title-short&quot;:&quot;&quot;},&quot;isTemporary&quot;:false}]},{&quot;citationID&quot;:&quot;MENDELEY_CITATION_2bfc9d25-9436-4d7c-827d-f4de65a591ab&quot;,&quot;properties&quot;:{&quot;noteIndex&quot;:0},&quot;isEdited&quot;:false,&quot;manualOverride&quot;:{&quot;isManuallyOverridden&quot;:false,&quot;citeprocText&quot;:&quot;[5]&quot;,&quot;manualOverrideText&quot;:&quot;&quot;},&quot;citationTag&quot;:&quot;MENDELEY_CITATION_v3_eyJjaXRhdGlvbklEIjoiTUVOREVMRVlfQ0lUQVRJT05fMmJmYzlkMjUtOTQzNi00ZDdjLTgyN2QtZjRkZTY1YTU5MWFiIiwicHJvcGVydGllcyI6eyJub3RlSW5kZXgiOjB9LCJpc0VkaXRlZCI6ZmFsc2UsIm1hbnVhbE92ZXJyaWRlIjp7ImlzTWFudWFsbHlPdmVycmlkZGVuIjpmYWxzZSwiY2l0ZXByb2NUZXh0IjoiWzVdIiwibWFudWFsT3ZlcnJpZGVUZXh0IjoiIn0sImNpdGF0aW9uSXRlbXMiOlt7ImlkIjoiNzBjZTUyMWEtYmUxNy0zY2IyLTljZWQtZGM2NzczYTQxNzFlIiwiaXRlbURhdGEiOnsidHlwZSI6ImFydGljbGUtam91cm5hbCIsImlkIjoiNzBjZTUyMWEtYmUxNy0zY2IyLTljZWQtZGM2NzczYTQxNzFlIiwidGl0bGUiOiJUaGUgZmlyc3QgMTAgeWVhcnMgb2YgYWR2YW5jZWQgZW5jcnlwdGlvbiIsImF1dGhvciI6W3siZmFtaWx5IjoiRGFlbWVuIiwiZ2l2ZW4iOiJKb2FuIiwicGFyc2UtbmFtZXMiOmZhbHNlLCJkcm9wcGluZy1wYXJ0aWNsZSI6IiIsIm5vbi1kcm9wcGluZy1wYXJ0aWNsZSI6IiJ9LHsiZmFtaWx5IjoiUmlqbWVuIiwiZ2l2ZW4iOiJWaW5jZW50IiwicGFyc2UtbmFtZXMiOmZhbHNlLCJkcm9wcGluZy1wYXJ0aWNsZSI6IiIsIm5vbi1kcm9wcGluZy1wYXJ0aWNsZSI6IiJ9XSwiY29udGFpbmVyLXRpdGxlIjoiSUVFRSBTZWN1cml0eSBhbmQgUHJpdmFjeSIsImNvbnRhaW5lci10aXRsZS1zaG9ydCI6IklFRUUgU2VjdXIgUHJpdiIsImFjY2Vzc2VkIjp7ImRhdGUtcGFydHMiOltbMjAyNSwxMSwyOV1dfSwiRE9JIjoiMTAuMTEwOS9NU1AuMjAxMC4xOTMiLCJJU1NOIjoiMTU0MDc5OTMiLCJVUkwiOiJodHRwczovL2llZWV4cGxvcmUuaWVlZS5vcmcvZG9jdW1lbnQvNTY1NTI0NiIsImlzc3VlZCI6eyJkYXRlLXBhcnRzIjpbWzIwMTAsMTFdXX0sInBhZ2UiOiI3Mi03NCIsImFic3RyYWN0IjoiVGhpcyBhcnRpY2xlIGxvb2tzIGF0IHRoZSBkZXNpZ24gYW5kIGhpc3Rvcnkgb2YgdGhlIEFkdmFuY2VkIEVuY3J5cHRpb24gU3RhbmRhcmQsIHdoaWNoIGlzIGJhc2VkIG9uIHRoZSBibG9jayBjaXBoZXIgUmlqbmRhZWwuIMKpIDIwMDYgSUVFRS4iLCJpc3N1ZSI6IjYiLCJ2b2x1bWUiOiI4In0sImlzVGVtcG9yYXJ5IjpmYWxzZX1dfQ==&quot;,&quot;citationItems&quot;:[{&quot;id&quot;:&quot;70ce521a-be17-3cb2-9ced-dc6773a4171e&quot;,&quot;itemData&quot;:{&quot;type&quot;:&quot;article-journal&quot;,&quot;id&quot;:&quot;70ce521a-be17-3cb2-9ced-dc6773a4171e&quot;,&quot;title&quot;:&quot;The first 10 years of advanced encryption&quot;,&quot;author&quot;:[{&quot;family&quot;:&quot;Daemen&quot;,&quot;given&quot;:&quot;Joan&quot;,&quot;parse-names&quot;:false,&quot;dropping-particle&quot;:&quot;&quot;,&quot;non-dropping-particle&quot;:&quot;&quot;},{&quot;family&quot;:&quot;Rijmen&quot;,&quot;given&quot;:&quot;Vincent&quot;,&quot;parse-names&quot;:false,&quot;dropping-particle&quot;:&quot;&quot;,&quot;non-dropping-particle&quot;:&quot;&quot;}],&quot;container-title&quot;:&quot;IEEE Security and Privacy&quot;,&quot;container-title-short&quot;:&quot;IEEE Secur Priv&quot;,&quot;accessed&quot;:{&quot;date-parts&quot;:[[2025,11,29]]},&quot;DOI&quot;:&quot;10.1109/MSP.2010.193&quot;,&quot;ISSN&quot;:&quot;15407993&quot;,&quot;URL&quot;:&quot;https://ieeexplore.ieee.org/document/5655246&quot;,&quot;issued&quot;:{&quot;date-parts&quot;:[[2010,11]]},&quot;page&quot;:&quot;72-74&quot;,&quot;abstract&quot;:&quot;This article looks at the design and history of the Advanced Encryption Standard, which is based on the block cipher Rijndael. © 2006 IEEE.&quot;,&quot;issue&quot;:&quot;6&quot;,&quot;volume&quot;:&quot;8&quot;},&quot;isTemporary&quot;:false}]},{&quot;citationID&quot;:&quot;MENDELEY_CITATION_25a79499-43d4-4cd8-9b18-35552ab47292&quot;,&quot;properties&quot;:{&quot;noteIndex&quot;:0},&quot;isEdited&quot;:false,&quot;manualOverride&quot;:{&quot;isManuallyOverridden&quot;:false,&quot;citeprocText&quot;:&quot;[6]&quot;,&quot;manualOverrideText&quot;:&quot;&quot;},&quot;citationTag&quot;:&quot;MENDELEY_CITATION_v3_eyJjaXRhdGlvbklEIjoiTUVOREVMRVlfQ0lUQVRJT05fMjVhNzk0OTktNDNkNC00Y2Q4LTliMTgtMzU1NTJhYjQ3MjkyIiwicHJvcGVydGllcyI6eyJub3RlSW5kZXgiOjB9LCJpc0VkaXRlZCI6ZmFsc2UsIm1hbnVhbE92ZXJyaWRlIjp7ImlzTWFudWFsbHlPdmVycmlkZGVuIjpmYWxzZSwiY2l0ZXByb2NUZXh0IjoiWzZdIiwibWFudWFsT3ZlcnJpZGVUZXh0IjoiIn0sImNpdGF0aW9uSXRlbXMiOlt7ImlkIjoiYzI3ZTcwMTYtOTkzNS0zOGY0LTkwOTQtOTI2MjlkZTRmYzc4IiwiaXRlbURhdGEiOnsidHlwZSI6ImFydGljbGUtam91cm5hbCIsImlkIjoiYzI3ZTcwMTYtOTkzNS0zOGY0LTkwOTQtOTI2MjlkZTRmYzc4IiwidGl0bGUiOiJGUEdBLWJhc2VkIGltcGxlbWVudGF0aW9uIG9mIHRoZSBTSEEtMjU2IGhhc2ggYWxnb3JpdGhtIiwiYXV0aG9yIjpbeyJmYW1pbHkiOiJLYW1tb3VuIiwiZ2l2ZW4iOiJNYW5lbCIsInBhcnNlLW5hbWVzIjpmYWxzZSwiZHJvcHBpbmctcGFydGljbGUiOiIiLCJub24tZHJvcHBpbmctcGFydGljbGUiOiIifSx7ImZhbWlseSI6IkVsbGV1Y2hpIiwiZ2l2ZW4iOiJNYW5lbCIsInBhcnNlLW5hbWVzIjpmYWxzZSwiZHJvcHBpbmctcGFydGljbGUiOiIiLCJub24tZHJvcHBpbmctcGFydGljbGUiOiIifSx7ImZhbWlseSI6IkFiaWQiLCJnaXZlbiI6Ik1vaGFtZWQiLCJwYXJzZS1uYW1lcyI6ZmFsc2UsImRyb3BwaW5nLXBhcnRpY2xlIjoiIiwibm9uLWRyb3BwaW5nLXBhcnRpY2xlIjoiIn0seyJmYW1pbHkiOiJCZW5zYWxlaCIsImdpdmVuIjoiTW9oYW1tZWQgUy4iLCJwYXJzZS1uYW1lcyI6ZmFsc2UsImRyb3BwaW5nLXBhcnRpY2xlIjoiIiwibm9uLWRyb3BwaW5nLXBhcnRpY2xlIjoiIn1dLCJjb250YWluZXItdGl0bGUiOiJEVFMgMjAyMCAtIElFRUUgSW50ZXJuYXRpb25hbCBDb25mZXJlbmNlIG9uIERlc2lnbiBhbmQgVGVzdCBvZiBJbnRlZ3JhdGVkIE1pY3JvIGFuZCBOYW5vLVN5c3RlbXMiLCJhY2Nlc3NlZCI6eyJkYXRlLXBhcnRzIjpbWzIwMjUsMTEsMjldXX0sIkRPSSI6IjEwLjExMDkvRFRTNDg3MzEuMjAyMC45MTk2MTM0IiwiSVNCTiI6Ijk3ODE3MjgxNTQyODIiLCJVUkwiOiJodHRwczovL2llZWV4cGxvcmUuaWVlZS5vcmcvZG9jdW1lbnQvOTE5NjEzNCIsImlzc3VlZCI6eyJkYXRlLXBhcnRzIjpbWzIwMjAsNiwxXV19LCJhYnN0cmFjdCI6IlNIQS0yIGlzIG9uZSBvZiB0aGUgbW9zdCBwb3B1bGFyIGhhc2ggZnVuY3Rpb25zIHNpbmNlIGl0IGVuc3VyZXMgdGhlIGludGVncml0eSBhbmQgdGhlIGF1dGhlbnRpY2l0eSBvZiBpbmZvcm1hdGlvbi4gSG93ZXZlciwgdGhpcyBlZmZpY2llbmN5IGlzIHZlcmlmaWVkIGF0IHRoZSBjb3N0IG9mIGluY3JlYXNpbmcgdGhlIGNvbXB1dGF0aW9uYWwgY29tcGxleGl0eSBhbmQgdGhlIHBvd2VyIGNvbnN1bXB0aW9uLiBUbyBvdmVyY29tZSB0aGVzZSBkcmF3YmFja3MsIHRoZSBoYXJkd2FyZSBhY2NlbGVyYXRpb24gaXMgYWRvcHRlZCBhcyBhIHNvbHV0aW9uIGluIHRoaXMgd29yayB0byBndWFyYW50ZWUgdGhlIGJlc3QgdHJhZGUtb2ZmIGJldHdlZW4gcmFwaWRpdHkgYW5kIHBvd2VyIGNvbnN1bXB0aW9uLiBJbmRlZWQsIHRoaXMgcGFwZXIgZm9jdXNlcyBvbiB0aGUgU1cvSFcgaW1wbGVtZW50YXRpb24gb2YgdGhlIFNIQS0yNTYgaGFzaCBmdW5jdGlvbiB1c2luZyB0aGUgaGlnaCBsZXZlbCBzeW50aGVzaXMgKEhMUykgdW5kZXIgWGlsaW54IFp5bnEgNzAwMCBiYXNlZC1GUEdBLiBUaGUgc3ludGhlc2lzIHJlc3VsdHMgb2YgdGhlIFNXL0hXIHByb3Bvc2VkIHNvbHV0aW9uIHJlcG9ydCBhIGdhaW4gdXAgdG8gMTclIGFuZCA3MyUgaW4gZXhlY3V0aW9uIGFuZCBwb3dlciBjb25zdW1wdGlvbiByZXNwZWN0aXZlbHkgY29tcGFyZWQgdG8gU1cgY2FzZS4gTW9yZW92ZXIsIHRoZSBoYXJkd2FyZSBITFMgYXJjaGl0ZWN0dXJlIGNhbiByZWFjaCBhIGdhaW4gb2YgNjYlIGluIHRocm91Z2hwdXQgcmVsYXRpdmUgdG8gcHJldmlvdXMgd29yay4iLCJwdWJsaXNoZXIiOiJJbnN0aXR1dGUgb2YgRWxlY3RyaWNhbCBhbmQgRWxlY3Ryb25pY3MgRW5naW5lZXJzIEluYy4iLCJjb250YWluZXItdGl0bGUtc2hvcnQiOiIifSwiaXNUZW1wb3JhcnkiOmZhbHNlfV19&quot;,&quot;citationItems&quot;:[{&quot;id&quot;:&quot;c27e7016-9935-38f4-9094-92629de4fc78&quot;,&quot;itemData&quot;:{&quot;type&quot;:&quot;article-journal&quot;,&quot;id&quot;:&quot;c27e7016-9935-38f4-9094-92629de4fc78&quot;,&quot;title&quot;:&quot;FPGA-based implementation of the SHA-256 hash algorithm&quot;,&quot;author&quot;:[{&quot;family&quot;:&quot;Kammoun&quot;,&quot;given&quot;:&quot;Manel&quot;,&quot;parse-names&quot;:false,&quot;dropping-particle&quot;:&quot;&quot;,&quot;non-dropping-particle&quot;:&quot;&quot;},{&quot;family&quot;:&quot;Elleuchi&quot;,&quot;given&quot;:&quot;Manel&quot;,&quot;parse-names&quot;:false,&quot;dropping-particle&quot;:&quot;&quot;,&quot;non-dropping-particle&quot;:&quot;&quot;},{&quot;family&quot;:&quot;Abid&quot;,&quot;given&quot;:&quot;Mohamed&quot;,&quot;parse-names&quot;:false,&quot;dropping-particle&quot;:&quot;&quot;,&quot;non-dropping-particle&quot;:&quot;&quot;},{&quot;family&quot;:&quot;Bensaleh&quot;,&quot;given&quot;:&quot;Mohammed S.&quot;,&quot;parse-names&quot;:false,&quot;dropping-particle&quot;:&quot;&quot;,&quot;non-dropping-particle&quot;:&quot;&quot;}],&quot;container-title&quot;:&quot;DTS 2020 - IEEE International Conference on Design and Test of Integrated Micro and Nano-Systems&quot;,&quot;accessed&quot;:{&quot;date-parts&quot;:[[2025,11,29]]},&quot;DOI&quot;:&quot;10.1109/DTS48731.2020.9196134&quot;,&quot;ISBN&quot;:&quot;9781728154282&quot;,&quot;URL&quot;:&quot;https://ieeexplore.ieee.org/document/9196134&quot;,&quot;issued&quot;:{&quot;date-parts&quot;:[[2020,6,1]]},&quot;abstract&quot;:&quot;SHA-2 is one of the most popular hash functions since it ensures the integrity and the authenticity of information. However, this efficiency is verified at the cost of increasing the computational complexity and the power consumption. To overcome these drawbacks, the hardware acceleration is adopted as a solution in this work to guarantee the best trade-off between rapidity and power consumption. Indeed, this paper focuses on the SW/HW implementation of the SHA-256 hash function using the high level synthesis (HLS) under Xilinx Zynq 7000 based-FPGA. The synthesis results of the SW/HW proposed solution report a gain up to 17% and 73% in execution and power consumption respectively compared to SW case. Moreover, the hardware HLS architecture can reach a gain of 66% in throughput relative to previous work.&quot;,&quot;publisher&quot;:&quot;Institute of Electrical and Electronics Engineers Inc.&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xmlns:b="http://schemas.openxmlformats.org/officeDocument/2006/bibliography" xmlns="http://schemas.openxmlformats.org/officeDocument/2006/bibliography">
    <b:Tag>MarcadorDePosición1</b:Tag>
    <b:RefOrder>1</b:RefOrder>
  </b:Source>
  <b:Source xmlns:b="http://schemas.openxmlformats.org/officeDocument/2006/bibliography" xmlns="http://schemas.openxmlformats.org/officeDocument/2006/bibliography">
    <b:Tag>MarcadorDePosición2</b:Tag>
    <b:RefOrder>2</b:RefOrder>
  </b:Source>
</b:Sources>
</file>

<file path=customXml/itemProps1.xml><?xml version="1.0" encoding="utf-8"?>
<ds:datastoreItem xmlns:ds="http://schemas.openxmlformats.org/officeDocument/2006/customXml" ds:itemID="{4C1F5964-4EA8-4E34-8FAB-BB179AE860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15</Pages>
  <Words>2831</Words>
  <Characters>15575</Characters>
  <Application>Microsoft Office Word</Application>
  <DocSecurity>0</DocSecurity>
  <Lines>129</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ISMAEL CRUZ BASANTES</dc:creator>
  <cp:keywords/>
  <dc:description/>
  <cp:lastModifiedBy>Dario</cp:lastModifiedBy>
  <cp:revision>14</cp:revision>
  <dcterms:created xsi:type="dcterms:W3CDTF">2025-11-30T16:36:00Z</dcterms:created>
  <dcterms:modified xsi:type="dcterms:W3CDTF">2025-12-01T05:34:00Z</dcterms:modified>
</cp:coreProperties>
</file>