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ADAPTIVE PER-APP LOCATION PRIVACY FRAMEWORK FOR ANDROID</w:t>
      </w:r>
    </w:p>
    <w:p>
      <w:pPr>
        <w:jc w:val="center"/>
      </w:pPr>
      <w:r>
        <w:rPr>
          <w:b/>
          <w:sz w:val="32"/>
        </w:rPr>
        <w:t>Document 04 — Threat Model &amp; Security Boundaries</w:t>
      </w:r>
    </w:p>
    <w:p>
      <w:pPr>
        <w:jc w:val="center"/>
      </w:pPr>
      <w:r>
        <w:t>Working Name: ALPF</w:t>
      </w:r>
    </w:p>
    <w:p>
      <w:pPr>
        <w:jc w:val="center"/>
      </w:pPr>
      <w:r>
        <w:t>Version: 1.0</w:t>
      </w:r>
    </w:p>
    <w:p>
      <w:pPr>
        <w:jc w:val="center"/>
      </w:pPr>
      <w:r>
        <w:t>Status: Security Foundation</w:t>
      </w:r>
    </w:p>
    <w:p>
      <w:pPr>
        <w:jc w:val="center"/>
      </w:pPr>
      <w:r>
        <w:rPr>
          <w:i/>
        </w:rPr>
        <w:t>Defines protected assets, adversaries, trust boundaries, attack surfaces, assumptions, invariants, and security goals.</w:t>
      </w:r>
    </w:p>
    <w:p>
      <w:r>
        <w:br w:type="page"/>
      </w:r>
    </w:p>
    <w:p>
      <w:pPr>
        <w:pStyle w:val="Heading1"/>
      </w:pPr>
      <w:r>
        <w:t>Document Control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w:t>
            </w:r>
          </w:p>
        </w:tc>
        <w:tc>
          <w:tcPr>
            <w:tcW w:type="dxa" w:w="4896"/>
          </w:tcPr>
          <w:p>
            <w:r>
              <w:t>Threat Model &amp; Security Boundaries</w:t>
            </w:r>
          </w:p>
        </w:tc>
      </w:tr>
      <w:tr>
        <w:tc>
          <w:tcPr>
            <w:tcW w:type="dxa" w:w="4896"/>
          </w:tcPr>
          <w:p>
            <w:r>
              <w:t>Version</w:t>
            </w:r>
          </w:p>
        </w:tc>
        <w:tc>
          <w:tcPr>
            <w:tcW w:type="dxa" w:w="4896"/>
          </w:tcPr>
          <w:p>
            <w:r>
              <w:t>1.0</w:t>
            </w:r>
          </w:p>
        </w:tc>
      </w:tr>
      <w:tr>
        <w:tc>
          <w:tcPr>
            <w:tcW w:type="dxa" w:w="4896"/>
          </w:tcPr>
          <w:p>
            <w:r>
              <w:t>Project</w:t>
            </w:r>
          </w:p>
        </w:tc>
        <w:tc>
          <w:tcPr>
            <w:tcW w:type="dxa" w:w="4896"/>
          </w:tcPr>
          <w:p>
            <w:r>
              <w:t>Adaptive Per-App Location Privacy Framework for Android</w:t>
            </w:r>
          </w:p>
        </w:tc>
      </w:tr>
      <w:tr>
        <w:tc>
          <w:tcPr>
            <w:tcW w:type="dxa" w:w="4896"/>
          </w:tcPr>
          <w:p>
            <w:r>
              <w:t>Working Acronym</w:t>
            </w:r>
          </w:p>
        </w:tc>
        <w:tc>
          <w:tcPr>
            <w:tcW w:type="dxa" w:w="4896"/>
          </w:tcPr>
          <w:p>
            <w:r>
              <w:t>ALPF</w:t>
            </w:r>
          </w:p>
        </w:tc>
      </w:tr>
      <w:tr>
        <w:tc>
          <w:tcPr>
            <w:tcW w:type="dxa" w:w="4896"/>
          </w:tcPr>
          <w:p>
            <w:r>
              <w:t>Depends On</w:t>
            </w:r>
          </w:p>
        </w:tc>
        <w:tc>
          <w:tcPr>
            <w:tcW w:type="dxa" w:w="4896"/>
          </w:tcPr>
          <w:p>
            <w:r>
              <w:t>Documents 01–03</w:t>
            </w:r>
          </w:p>
        </w:tc>
      </w:tr>
      <w:tr>
        <w:tc>
          <w:tcPr>
            <w:tcW w:type="dxa" w:w="4896"/>
          </w:tcPr>
          <w:p>
            <w:r>
              <w:t>Primary Method</w:t>
            </w:r>
          </w:p>
        </w:tc>
        <w:tc>
          <w:tcPr>
            <w:tcW w:type="dxa" w:w="4896"/>
          </w:tcPr>
          <w:p>
            <w:r>
              <w:t>Asset–adversary–attack-surface analysis</w:t>
            </w:r>
          </w:p>
        </w:tc>
      </w:tr>
      <w:tr>
        <w:tc>
          <w:tcPr>
            <w:tcW w:type="dxa" w:w="4896"/>
          </w:tcPr>
          <w:p>
            <w:r>
              <w:t>Status</w:t>
            </w:r>
          </w:p>
        </w:tc>
        <w:tc>
          <w:tcPr>
            <w:tcW w:type="dxa" w:w="4896"/>
          </w:tcPr>
          <w:p>
            <w:r>
              <w:t>Security foundation</w:t>
            </w:r>
          </w:p>
        </w:tc>
      </w:tr>
    </w:tbl>
    <w:p>
      <w:pPr>
        <w:pStyle w:val="Heading1"/>
      </w:pPr>
      <w:r>
        <w:t>1. Purpose</w:t>
      </w:r>
    </w:p>
    <w:p>
      <w:r>
        <w:rPr>
          <w:b w:val="0"/>
        </w:rPr>
        <w:t>This document defines the security model for ALPF. It specifies what the framework is trying to protect, who or what may attempt to bypass its policies, which components are trusted, where enforcement begins and ends, and which claims the project will and will not make.</w:t>
      </w:r>
    </w:p>
    <w:p>
      <w:r>
        <w:rPr>
          <w:b w:val="0"/>
        </w:rPr>
        <w:t>The threat model is intentionally stronger than a simple 'malicious application' model because location information can leak through multiple APIs, metadata, derived observations, and external channels.</w:t>
      </w:r>
    </w:p>
    <w:p>
      <w:pPr>
        <w:pStyle w:val="Heading1"/>
      </w:pPr>
      <w:r>
        <w:t>2. Security Objective</w:t>
      </w:r>
    </w:p>
    <w:p>
      <w:r>
        <w:rPr>
          <w:b w:val="0"/>
        </w:rPr>
        <w:t>The primary security objective is:</w:t>
      </w:r>
    </w:p>
    <w:p>
      <w:r>
        <w:rPr>
          <w:b/>
        </w:rPr>
        <w:t>An application must not receive location information that is more privileged, precise, frequent, or otherwise informative than permitted by its effective ALPF policy, within the declared system and threat boundaries.</w:t>
      </w:r>
    </w:p>
    <w:p>
      <w:r>
        <w:rPr>
          <w:b w:val="0"/>
        </w:rPr>
        <w:t>The framework must also preserve Android's existing permission boundary: ALPF may further restrict access, but must never grant an application location capability that Android itself has denied.</w:t>
      </w:r>
    </w:p>
    <w:p>
      <w:pPr>
        <w:pStyle w:val="Heading1"/>
      </w:pPr>
      <w:r>
        <w:t>3. Security Model</w:t>
      </w:r>
    </w:p>
    <w:p>
      <w:pPr>
        <w:ind w:left="360"/>
      </w:pPr>
      <w:r>
        <w:rPr>
          <w:rFonts w:ascii="Consolas" w:hAnsi="Consolas"/>
          <w:sz w:val="18"/>
        </w:rPr>
        <w:t>Android Permissions</w:t>
        <w:br/>
        <w:t xml:space="preserve">        +</w:t>
        <w:br/>
        <w:t>User ALPF Policy</w:t>
        <w:br/>
        <w:t xml:space="preserve">        +</w:t>
        <w:br/>
        <w:t>Application Identity</w:t>
        <w:br/>
        <w:t xml:space="preserve">        +</w:t>
        <w:br/>
        <w:t>Request / Delivery Context</w:t>
        <w:br/>
        <w:t xml:space="preserve">        ↓</w:t>
        <w:br/>
        <w:t xml:space="preserve">   Effective Policy</w:t>
        <w:br/>
        <w:t xml:space="preserve">        ↓</w:t>
        <w:br/>
        <w:t xml:space="preserve">  Policy Enforcement</w:t>
        <w:br/>
        <w:t xml:space="preserve">        ↓</w:t>
        <w:br/>
        <w:t>Permitted Location Information</w:t>
      </w:r>
    </w:p>
    <w:p>
      <w:r>
        <w:rPr>
          <w:b w:val="0"/>
        </w:rPr>
        <w:t>The effective policy is the intersection of the platform's authorization and the user's additional privacy restrictions.</w:t>
      </w:r>
    </w:p>
    <w:p>
      <w:pPr>
        <w:pStyle w:val="Heading1"/>
      </w:pPr>
      <w:r>
        <w:t>4. Protected Assets</w:t>
      </w:r>
    </w:p>
    <w:tbl>
      <w:tblPr>
        <w:tblStyle w:val="TableGrid"/>
        <w:tblW w:type="auto" w:w="0"/>
        <w:tblLook w:firstColumn="1" w:firstRow="1" w:lastColumn="0" w:lastRow="0" w:noHBand="0" w:noVBand="1" w:val="04A0"/>
      </w:tblPr>
      <w:tblGrid>
        <w:gridCol w:w="3264"/>
        <w:gridCol w:w="3264"/>
        <w:gridCol w:w="3264"/>
      </w:tblGrid>
      <w:tr>
        <w:tc>
          <w:tcPr>
            <w:tcW w:type="dxa" w:w="3264"/>
          </w:tcPr>
          <w:p>
            <w:r>
              <w:t>Asset</w:t>
            </w:r>
          </w:p>
        </w:tc>
        <w:tc>
          <w:tcPr>
            <w:tcW w:type="dxa" w:w="3264"/>
          </w:tcPr>
          <w:p>
            <w:r>
              <w:t>Description</w:t>
            </w:r>
          </w:p>
        </w:tc>
        <w:tc>
          <w:tcPr>
            <w:tcW w:type="dxa" w:w="3264"/>
          </w:tcPr>
          <w:p>
            <w:r>
              <w:t>Protection Goal</w:t>
            </w:r>
          </w:p>
        </w:tc>
      </w:tr>
      <w:tr>
        <w:tc>
          <w:tcPr>
            <w:tcW w:type="dxa" w:w="3264"/>
          </w:tcPr>
          <w:p>
            <w:r>
              <w:t>A1 — Raw location</w:t>
            </w:r>
          </w:p>
        </w:tc>
        <w:tc>
          <w:tcPr>
            <w:tcW w:type="dxa" w:w="3264"/>
          </w:tcPr>
          <w:p>
            <w:r>
              <w:t>High-precision latitude/longitude and associated raw observations</w:t>
            </w:r>
          </w:p>
        </w:tc>
        <w:tc>
          <w:tcPr>
            <w:tcW w:type="dxa" w:w="3264"/>
          </w:tcPr>
          <w:p>
            <w:r>
              <w:t>Prevent unauthorized disclosure</w:t>
            </w:r>
          </w:p>
        </w:tc>
      </w:tr>
      <w:tr>
        <w:tc>
          <w:tcPr>
            <w:tcW w:type="dxa" w:w="3264"/>
          </w:tcPr>
          <w:p>
            <w:r>
              <w:t>A2 — Spatial precision</w:t>
            </w:r>
          </w:p>
        </w:tc>
        <w:tc>
          <w:tcPr>
            <w:tcW w:type="dxa" w:w="3264"/>
          </w:tcPr>
          <w:p>
            <w:r>
              <w:t>The geographic resolution of information delivered to an application</w:t>
            </w:r>
          </w:p>
        </w:tc>
        <w:tc>
          <w:tcPr>
            <w:tcW w:type="dxa" w:w="3264"/>
          </w:tcPr>
          <w:p>
            <w:r>
              <w:t>Prevent higher-than-policy precision</w:t>
            </w:r>
          </w:p>
        </w:tc>
      </w:tr>
      <w:tr>
        <w:tc>
          <w:tcPr>
            <w:tcW w:type="dxa" w:w="3264"/>
          </w:tcPr>
          <w:p>
            <w:r>
              <w:t>A3 — Temporal information</w:t>
            </w:r>
          </w:p>
        </w:tc>
        <w:tc>
          <w:tcPr>
            <w:tcW w:type="dxa" w:w="3264"/>
          </w:tcPr>
          <w:p>
            <w:r>
              <w:t>Update timestamps, frequency, and timing patterns</w:t>
            </w:r>
          </w:p>
        </w:tc>
        <w:tc>
          <w:tcPr>
            <w:tcW w:type="dxa" w:w="3264"/>
          </w:tcPr>
          <w:p>
            <w:r>
              <w:t>Prevent unauthorized temporal/trajectory inference</w:t>
            </w:r>
          </w:p>
        </w:tc>
      </w:tr>
      <w:tr>
        <w:tc>
          <w:tcPr>
            <w:tcW w:type="dxa" w:w="3264"/>
          </w:tcPr>
          <w:p>
            <w:r>
              <w:t>A4 — Movement state</w:t>
            </w:r>
          </w:p>
        </w:tc>
        <w:tc>
          <w:tcPr>
            <w:tcW w:type="dxa" w:w="3264"/>
          </w:tcPr>
          <w:p>
            <w:r>
              <w:t>Speed, bearing, direction, and movement patterns</w:t>
            </w:r>
          </w:p>
        </w:tc>
        <w:tc>
          <w:tcPr>
            <w:tcW w:type="dxa" w:w="3264"/>
          </w:tcPr>
          <w:p>
            <w:r>
              <w:t>Prevent unnecessary behavioral disclosure</w:t>
            </w:r>
          </w:p>
        </w:tc>
      </w:tr>
      <w:tr>
        <w:tc>
          <w:tcPr>
            <w:tcW w:type="dxa" w:w="3264"/>
          </w:tcPr>
          <w:p>
            <w:r>
              <w:t>A5 — Altitude</w:t>
            </w:r>
          </w:p>
        </w:tc>
        <w:tc>
          <w:tcPr>
            <w:tcW w:type="dxa" w:w="3264"/>
          </w:tcPr>
          <w:p>
            <w:r>
              <w:t>Vertical location information</w:t>
            </w:r>
          </w:p>
        </w:tc>
        <w:tc>
          <w:tcPr>
            <w:tcW w:type="dxa" w:w="3264"/>
          </w:tcPr>
          <w:p>
            <w:r>
              <w:t>Restrict when not authorized</w:t>
            </w:r>
          </w:p>
        </w:tc>
      </w:tr>
      <w:tr>
        <w:tc>
          <w:tcPr>
            <w:tcW w:type="dxa" w:w="3264"/>
          </w:tcPr>
          <w:p>
            <w:r>
              <w:t>A6 — Location metadata</w:t>
            </w:r>
          </w:p>
        </w:tc>
        <w:tc>
          <w:tcPr>
            <w:tcW w:type="dxa" w:w="3264"/>
          </w:tcPr>
          <w:p>
            <w:r>
              <w:t>Accuracy, provider, timestamp, elapsed time, extras, and related fields</w:t>
            </w:r>
          </w:p>
        </w:tc>
        <w:tc>
          <w:tcPr>
            <w:tcW w:type="dxa" w:w="3264"/>
          </w:tcPr>
          <w:p>
            <w:r>
              <w:t>Prevent metadata from restoring precision</w:t>
            </w:r>
          </w:p>
        </w:tc>
      </w:tr>
      <w:tr>
        <w:tc>
          <w:tcPr>
            <w:tcW w:type="dxa" w:w="3264"/>
          </w:tcPr>
          <w:p>
            <w:r>
              <w:t>A7 — Cached location</w:t>
            </w:r>
          </w:p>
        </w:tc>
        <w:tc>
          <w:tcPr>
            <w:tcW w:type="dxa" w:w="3264"/>
          </w:tcPr>
          <w:p>
            <w:r>
              <w:t>Last-known or previously obtained location</w:t>
            </w:r>
          </w:p>
        </w:tc>
        <w:tc>
          <w:tcPr>
            <w:tcW w:type="dxa" w:w="3264"/>
          </w:tcPr>
          <w:p>
            <w:r>
              <w:t>Apply the same effective policy</w:t>
            </w:r>
          </w:p>
        </w:tc>
      </w:tr>
      <w:tr>
        <w:tc>
          <w:tcPr>
            <w:tcW w:type="dxa" w:w="3264"/>
          </w:tcPr>
          <w:p>
            <w:r>
              <w:t>A8 — Passive location</w:t>
            </w:r>
          </w:p>
        </w:tc>
        <w:tc>
          <w:tcPr>
            <w:tcW w:type="dxa" w:w="3264"/>
          </w:tcPr>
          <w:p>
            <w:r>
              <w:t>Location obtained indirectly from another provider</w:t>
            </w:r>
          </w:p>
        </w:tc>
        <w:tc>
          <w:tcPr>
            <w:tcW w:type="dxa" w:w="3264"/>
          </w:tcPr>
          <w:p>
            <w:r>
              <w:t>Prevent policy bypass</w:t>
            </w:r>
          </w:p>
        </w:tc>
      </w:tr>
      <w:tr>
        <w:tc>
          <w:tcPr>
            <w:tcW w:type="dxa" w:w="3264"/>
          </w:tcPr>
          <w:p>
            <w:r>
              <w:t>A9 — Geofence state</w:t>
            </w:r>
          </w:p>
        </w:tc>
        <w:tc>
          <w:tcPr>
            <w:tcW w:type="dxa" w:w="3264"/>
          </w:tcPr>
          <w:p>
            <w:r>
              <w:t>Entry/exit/dwell events and associated timing</w:t>
            </w:r>
          </w:p>
        </w:tc>
        <w:tc>
          <w:tcPr>
            <w:tcW w:type="dxa" w:w="3264"/>
          </w:tcPr>
          <w:p>
            <w:r>
              <w:t>Prevent location inference through events</w:t>
            </w:r>
          </w:p>
        </w:tc>
      </w:tr>
      <w:tr>
        <w:tc>
          <w:tcPr>
            <w:tcW w:type="dxa" w:w="3264"/>
          </w:tcPr>
          <w:p>
            <w:r>
              <w:t>A10 — GNSS information</w:t>
            </w:r>
          </w:p>
        </w:tc>
        <w:tc>
          <w:tcPr>
            <w:tcW w:type="dxa" w:w="3264"/>
          </w:tcPr>
          <w:p>
            <w:r>
              <w:t>Satellite status, measurements, and related data</w:t>
            </w:r>
          </w:p>
        </w:tc>
        <w:tc>
          <w:tcPr>
            <w:tcW w:type="dxa" w:w="3264"/>
          </w:tcPr>
          <w:p>
            <w:r>
              <w:t>Prevent unauthorized location inference</w:t>
            </w:r>
          </w:p>
        </w:tc>
      </w:tr>
      <w:tr>
        <w:tc>
          <w:tcPr>
            <w:tcW w:type="dxa" w:w="3264"/>
          </w:tcPr>
          <w:p>
            <w:r>
              <w:t>A11 — Environmental location signals</w:t>
            </w:r>
          </w:p>
        </w:tc>
        <w:tc>
          <w:tcPr>
            <w:tcW w:type="dxa" w:w="3264"/>
          </w:tcPr>
          <w:p>
            <w:r>
              <w:t>Wi-Fi, Bluetooth, and cellular observations that can contribute to location inference</w:t>
            </w:r>
          </w:p>
        </w:tc>
        <w:tc>
          <w:tcPr>
            <w:tcW w:type="dxa" w:w="3264"/>
          </w:tcPr>
          <w:p>
            <w:r>
              <w:t>Restrict within declared enforcement scope</w:t>
            </w:r>
          </w:p>
        </w:tc>
      </w:tr>
      <w:tr>
        <w:tc>
          <w:tcPr>
            <w:tcW w:type="dxa" w:w="3264"/>
          </w:tcPr>
          <w:p>
            <w:r>
              <w:t>A12 — User policy</w:t>
            </w:r>
          </w:p>
        </w:tc>
        <w:tc>
          <w:tcPr>
            <w:tcW w:type="dxa" w:w="3264"/>
          </w:tcPr>
          <w:p>
            <w:r>
              <w:t>Per-application privacy configuration</w:t>
            </w:r>
          </w:p>
        </w:tc>
        <w:tc>
          <w:tcPr>
            <w:tcW w:type="dxa" w:w="3264"/>
          </w:tcPr>
          <w:p>
            <w:r>
              <w:t>Prevent unauthorized modification or escalation</w:t>
            </w:r>
          </w:p>
        </w:tc>
      </w:tr>
      <w:tr>
        <w:tc>
          <w:tcPr>
            <w:tcW w:type="dxa" w:w="3264"/>
          </w:tcPr>
          <w:p>
            <w:r>
              <w:t>A13 — Policy integrity</w:t>
            </w:r>
          </w:p>
        </w:tc>
        <w:tc>
          <w:tcPr>
            <w:tcW w:type="dxa" w:w="3264"/>
          </w:tcPr>
          <w:p>
            <w:r>
              <w:t>Correct evaluation and enforcement of policy decisions</w:t>
            </w:r>
          </w:p>
        </w:tc>
        <w:tc>
          <w:tcPr>
            <w:tcW w:type="dxa" w:w="3264"/>
          </w:tcPr>
          <w:p>
            <w:r>
              <w:t>Prevent bypass or privilege escalation</w:t>
            </w:r>
          </w:p>
        </w:tc>
      </w:tr>
      <w:tr>
        <w:tc>
          <w:tcPr>
            <w:tcW w:type="dxa" w:w="3264"/>
          </w:tcPr>
          <w:p>
            <w:r>
              <w:t>A14 — Audit/diagnostic data</w:t>
            </w:r>
          </w:p>
        </w:tc>
        <w:tc>
          <w:tcPr>
            <w:tcW w:type="dxa" w:w="3264"/>
          </w:tcPr>
          <w:p>
            <w:r>
              <w:t>Security-relevant enforcement records</w:t>
            </w:r>
          </w:p>
        </w:tc>
        <w:tc>
          <w:tcPr>
            <w:tcW w:type="dxa" w:w="3264"/>
          </w:tcPr>
          <w:p>
            <w:r>
              <w:t>Prevent sensitive leakage and tampering</w:t>
            </w:r>
          </w:p>
        </w:tc>
      </w:tr>
    </w:tbl>
    <w:p>
      <w:pPr>
        <w:pStyle w:val="Heading1"/>
      </w:pPr>
      <w:r>
        <w:t>5. Security-Relevant Actors</w:t>
      </w:r>
    </w:p>
    <w:tbl>
      <w:tblPr>
        <w:tblStyle w:val="TableGrid"/>
        <w:tblW w:type="auto" w:w="0"/>
        <w:tblLook w:firstColumn="1" w:firstRow="1" w:lastColumn="0" w:lastRow="0" w:noHBand="0" w:noVBand="1" w:val="04A0"/>
      </w:tblPr>
      <w:tblGrid>
        <w:gridCol w:w="3264"/>
        <w:gridCol w:w="3264"/>
        <w:gridCol w:w="3264"/>
      </w:tblGrid>
      <w:tr>
        <w:tc>
          <w:tcPr>
            <w:tcW w:type="dxa" w:w="3264"/>
          </w:tcPr>
          <w:p>
            <w:r>
              <w:t>Actor</w:t>
            </w:r>
          </w:p>
        </w:tc>
        <w:tc>
          <w:tcPr>
            <w:tcW w:type="dxa" w:w="3264"/>
          </w:tcPr>
          <w:p>
            <w:r>
              <w:t>Trust Level</w:t>
            </w:r>
          </w:p>
        </w:tc>
        <w:tc>
          <w:tcPr>
            <w:tcW w:type="dxa" w:w="3264"/>
          </w:tcPr>
          <w:p>
            <w:r>
              <w:t>Description</w:t>
            </w:r>
          </w:p>
        </w:tc>
      </w:tr>
      <w:tr>
        <w:tc>
          <w:tcPr>
            <w:tcW w:type="dxa" w:w="3264"/>
          </w:tcPr>
          <w:p>
            <w:r>
              <w:t>User</w:t>
            </w:r>
          </w:p>
        </w:tc>
        <w:tc>
          <w:tcPr>
            <w:tcW w:type="dxa" w:w="3264"/>
          </w:tcPr>
          <w:p>
            <w:r>
              <w:t>Trusted policy authority</w:t>
            </w:r>
          </w:p>
        </w:tc>
        <w:tc>
          <w:tcPr>
            <w:tcW w:type="dxa" w:w="3264"/>
          </w:tcPr>
          <w:p>
            <w:r>
              <w:t>Configures privacy policy through the control plane</w:t>
            </w:r>
          </w:p>
        </w:tc>
      </w:tr>
      <w:tr>
        <w:tc>
          <w:tcPr>
            <w:tcW w:type="dxa" w:w="3264"/>
          </w:tcPr>
          <w:p>
            <w:r>
              <w:t>Control APK</w:t>
            </w:r>
          </w:p>
        </w:tc>
        <w:tc>
          <w:tcPr>
            <w:tcW w:type="dxa" w:w="3264"/>
          </w:tcPr>
          <w:p>
            <w:r>
              <w:t>Partially trusted control client</w:t>
            </w:r>
          </w:p>
        </w:tc>
        <w:tc>
          <w:tcPr>
            <w:tcW w:type="dxa" w:w="3264"/>
          </w:tcPr>
          <w:p>
            <w:r>
              <w:t>Requests policy changes; must not directly control enforcement</w:t>
            </w:r>
          </w:p>
        </w:tc>
      </w:tr>
      <w:tr>
        <w:tc>
          <w:tcPr>
            <w:tcW w:type="dxa" w:w="3264"/>
          </w:tcPr>
          <w:p>
            <w:r>
              <w:t>ALPF system service</w:t>
            </w:r>
          </w:p>
        </w:tc>
        <w:tc>
          <w:tcPr>
            <w:tcW w:type="dxa" w:w="3264"/>
          </w:tcPr>
          <w:p>
            <w:r>
              <w:t>Trusted</w:t>
            </w:r>
          </w:p>
        </w:tc>
        <w:tc>
          <w:tcPr>
            <w:tcW w:type="dxa" w:w="3264"/>
          </w:tcPr>
          <w:p>
            <w:r>
              <w:t>Privileged policy-management and system integration component</w:t>
            </w:r>
          </w:p>
        </w:tc>
      </w:tr>
      <w:tr>
        <w:tc>
          <w:tcPr>
            <w:tcW w:type="dxa" w:w="3264"/>
          </w:tcPr>
          <w:p>
            <w:r>
              <w:t>Policy Engine</w:t>
            </w:r>
          </w:p>
        </w:tc>
        <w:tc>
          <w:tcPr>
            <w:tcW w:type="dxa" w:w="3264"/>
          </w:tcPr>
          <w:p>
            <w:r>
              <w:t>Trusted</w:t>
            </w:r>
          </w:p>
        </w:tc>
        <w:tc>
          <w:tcPr>
            <w:tcW w:type="dxa" w:w="3264"/>
          </w:tcPr>
          <w:p>
            <w:r>
              <w:t>Evaluates effective policy</w:t>
            </w:r>
          </w:p>
        </w:tc>
      </w:tr>
      <w:tr>
        <w:tc>
          <w:tcPr>
            <w:tcW w:type="dxa" w:w="3264"/>
          </w:tcPr>
          <w:p>
            <w:r>
              <w:t>Android Location Framework</w:t>
            </w:r>
          </w:p>
        </w:tc>
        <w:tc>
          <w:tcPr>
            <w:tcW w:type="dxa" w:w="3264"/>
          </w:tcPr>
          <w:p>
            <w:r>
              <w:t>Trusted boundary</w:t>
            </w:r>
          </w:p>
        </w:tc>
        <w:tc>
          <w:tcPr>
            <w:tcW w:type="dxa" w:w="3264"/>
          </w:tcPr>
          <w:p>
            <w:r>
              <w:t>Provides platform mediation and provider management</w:t>
            </w:r>
          </w:p>
        </w:tc>
      </w:tr>
      <w:tr>
        <w:tc>
          <w:tcPr>
            <w:tcW w:type="dxa" w:w="3264"/>
          </w:tcPr>
          <w:p>
            <w:r>
              <w:t>Third-party application</w:t>
            </w:r>
          </w:p>
        </w:tc>
        <w:tc>
          <w:tcPr>
            <w:tcW w:type="dxa" w:w="3264"/>
          </w:tcPr>
          <w:p>
            <w:r>
              <w:t>Untrusted</w:t>
            </w:r>
          </w:p>
        </w:tc>
        <w:tc>
          <w:tcPr>
            <w:tcW w:type="dxa" w:w="3264"/>
          </w:tcPr>
          <w:p>
            <w:r>
              <w:t>May be benign, privacy-invasive, buggy, or actively adversarial</w:t>
            </w:r>
          </w:p>
        </w:tc>
      </w:tr>
      <w:tr>
        <w:tc>
          <w:tcPr>
            <w:tcW w:type="dxa" w:w="3264"/>
          </w:tcPr>
          <w:p>
            <w:r>
              <w:t>Google Play Services / external location client</w:t>
            </w:r>
          </w:p>
        </w:tc>
        <w:tc>
          <w:tcPr>
            <w:tcW w:type="dxa" w:w="3264"/>
          </w:tcPr>
          <w:p>
            <w:r>
              <w:t>Conditional external boundary</w:t>
            </w:r>
          </w:p>
        </w:tc>
        <w:tc>
          <w:tcPr>
            <w:tcW w:type="dxa" w:w="3264"/>
          </w:tcPr>
          <w:p>
            <w:r>
              <w:t>May provide fused-location behavior outside some AOSP paths</w:t>
            </w:r>
          </w:p>
        </w:tc>
      </w:tr>
      <w:tr>
        <w:tc>
          <w:tcPr>
            <w:tcW w:type="dxa" w:w="3264"/>
          </w:tcPr>
          <w:p>
            <w:r>
              <w:t>Kernel / lower layers</w:t>
            </w:r>
          </w:p>
        </w:tc>
        <w:tc>
          <w:tcPr>
            <w:tcW w:type="dxa" w:w="3264"/>
          </w:tcPr>
          <w:p>
            <w:r>
              <w:t>Out of core trust model</w:t>
            </w:r>
          </w:p>
        </w:tc>
        <w:tc>
          <w:tcPr>
            <w:tcW w:type="dxa" w:w="3264"/>
          </w:tcPr>
          <w:p>
            <w:r>
              <w:t>Assumed uncompromised for the primary security claim</w:t>
            </w:r>
          </w:p>
        </w:tc>
      </w:tr>
      <w:tr>
        <w:tc>
          <w:tcPr>
            <w:tcW w:type="dxa" w:w="3264"/>
          </w:tcPr>
          <w:p>
            <w:r>
              <w:t>Network / remote server</w:t>
            </w:r>
          </w:p>
        </w:tc>
        <w:tc>
          <w:tcPr>
            <w:tcW w:type="dxa" w:w="3264"/>
          </w:tcPr>
          <w:p>
            <w:r>
              <w:t>Untrusted external environment</w:t>
            </w:r>
          </w:p>
        </w:tc>
        <w:tc>
          <w:tcPr>
            <w:tcW w:type="dxa" w:w="3264"/>
          </w:tcPr>
          <w:p>
            <w:r>
              <w:t>May infer location from information received by an application</w:t>
            </w:r>
          </w:p>
        </w:tc>
      </w:tr>
    </w:tbl>
    <w:p>
      <w:pPr>
        <w:pStyle w:val="Heading1"/>
      </w:pPr>
      <w:r>
        <w:t>6. Trust Boundaries</w:t>
      </w:r>
    </w:p>
    <w:p>
      <w:pPr>
        <w:pStyle w:val="Heading2"/>
      </w:pPr>
      <w:r>
        <w:t>6.1 Boundary B1 — User ↔ Control APK</w:t>
      </w:r>
    </w:p>
    <w:p>
      <w:r>
        <w:rPr>
          <w:b w:val="0"/>
        </w:rPr>
        <w:t>The user interacts with the Control APK to create or modify policy. The APK must not be treated as authoritative merely because it is the user interface. Policy changes must cross an authenticated and authorized Binder interface.</w:t>
      </w:r>
    </w:p>
    <w:p>
      <w:pPr>
        <w:pStyle w:val="Heading2"/>
      </w:pPr>
      <w:r>
        <w:t>6.2 Boundary B2 — Control APK ↔ System Service</w:t>
      </w:r>
    </w:p>
    <w:p>
      <w:r>
        <w:rPr>
          <w:b w:val="0"/>
        </w:rPr>
        <w:t>This is a critical privilege boundary. The system service must authenticate the caller, validate requested policy changes, enforce authorization, and reject attempts to grant permissions beyond Android's existing authorization.</w:t>
      </w:r>
    </w:p>
    <w:p>
      <w:pPr>
        <w:pStyle w:val="Heading2"/>
      </w:pPr>
      <w:r>
        <w:t>6.3 Boundary B3 — Application ↔ Android Location Framework</w:t>
      </w:r>
    </w:p>
    <w:p>
      <w:r>
        <w:rPr>
          <w:b w:val="0"/>
        </w:rPr>
        <w:t>Applications are untrusted clients. Application identity must be derived from trusted Android process/UID/package context rather than from an application-supplied package-name field.</w:t>
      </w:r>
    </w:p>
    <w:p>
      <w:pPr>
        <w:pStyle w:val="Heading2"/>
      </w:pPr>
      <w:r>
        <w:t>6.4 Boundary B4 — Framework ↔ Provider</w:t>
      </w:r>
    </w:p>
    <w:p>
      <w:r>
        <w:rPr>
          <w:b w:val="0"/>
        </w:rPr>
        <w:t>Providers and provider-management components generate or relay location observations. Enforcement must occur before restricted information reaches an application.</w:t>
      </w:r>
    </w:p>
    <w:p>
      <w:pPr>
        <w:pStyle w:val="Heading2"/>
      </w:pPr>
      <w:r>
        <w:t>6.5 Boundary B5 — ALPF ↔ GMS / External Location Stack</w:t>
      </w:r>
    </w:p>
    <w:p>
      <w:r>
        <w:rPr>
          <w:b w:val="0"/>
        </w:rPr>
        <w:t>Google Play Services and other external components may implement location functionality outside the exact AOSP code path being modified. This boundary must therefore be explicitly tested rather than assumed to be covered.</w:t>
      </w:r>
    </w:p>
    <w:p>
      <w:pPr>
        <w:pStyle w:val="Heading2"/>
      </w:pPr>
      <w:r>
        <w:t>6.6 Boundary B6 — Framework ↔ External Location Signals</w:t>
      </w:r>
    </w:p>
    <w:p>
      <w:r>
        <w:rPr>
          <w:b w:val="0"/>
        </w:rPr>
        <w:t>Wi-Fi, Bluetooth, cellular, GNSS, and network signals may expose location information through mechanisms other than the primary coordinate-delivery path. These channels are separate attack surfaces.</w:t>
      </w:r>
    </w:p>
    <w:p>
      <w:pPr>
        <w:pStyle w:val="Heading1"/>
      </w:pPr>
      <w:r>
        <w:t>7. Trust Boundary Diagram</w:t>
      </w:r>
    </w:p>
    <w:p>
      <w:pPr>
        <w:ind w:left="360"/>
      </w:pPr>
      <w:r>
        <w:rPr>
          <w:rFonts w:ascii="Consolas" w:hAnsi="Consolas"/>
          <w:sz w:val="18"/>
        </w:rPr>
        <w:t xml:space="preserve">                         USER</w:t>
        <w:br/>
        <w:t xml:space="preserve">                           │</w:t>
        <w:br/>
        <w:t xml:space="preserve">                           ▼</w:t>
        <w:br/>
        <w:t xml:space="preserve">                  ┌─────────────────┐</w:t>
        <w:br/>
        <w:t xml:space="preserve">                  │   CONTROL APK   │</w:t>
        <w:br/>
        <w:t xml:space="preserve">                  └────────┬────────┘</w:t>
        <w:br/>
        <w:t xml:space="preserve">                           │ B2</w:t>
        <w:br/>
        <w:t xml:space="preserve">                    Binder / IPC</w:t>
        <w:br/>
        <w:t xml:space="preserve">                           ▼</w:t>
        <w:br/>
        <w:t xml:space="preserve">              ╔══════════════════════════╗</w:t>
        <w:br/>
        <w:t xml:space="preserve">              ║       TRUSTED TCB        ║</w:t>
        <w:br/>
        <w:t xml:space="preserve">              ║                          ║</w:t>
        <w:br/>
        <w:t xml:space="preserve">              ║ LocationPrivacyService   ║</w:t>
        <w:br/>
        <w:t xml:space="preserve">              ║ Policy Engine            ║</w:t>
        <w:br/>
        <w:t xml:space="preserve">              ║ Transformation Engine    ║</w:t>
        <w:br/>
        <w:t xml:space="preserve">              ║ Android Framework        ║</w:t>
        <w:br/>
        <w:t xml:space="preserve">              ╚════════════╤═════════════╝</w:t>
        <w:br/>
        <w:t xml:space="preserve">                           │</w:t>
        <w:br/>
        <w:t xml:space="preserve">                    B3 / B4│</w:t>
        <w:br/>
        <w:t xml:space="preserve">                           ▼</w:t>
        <w:br/>
        <w:t xml:space="preserve">                  ┌─────────────────┐</w:t>
        <w:br/>
        <w:t xml:space="preserve">                  │ THIRD-PARTY APP │</w:t>
        <w:br/>
        <w:t xml:space="preserve">                  │    UNTRUSTED    │</w:t>
        <w:br/>
        <w:t xml:space="preserve">                  └─────────────────┘</w:t>
        <w:br/>
        <w:br/>
        <w:t xml:space="preserve">       External / Conditional Boundaries:</w:t>
        <w:br/>
        <w:t xml:space="preserve">       GMS · Wi-Fi · Bluetooth · Cellular · Network</w:t>
        <w:br/>
        <w:t xml:space="preserve">       Kernel · Baseband · Remote Servers</w:t>
      </w:r>
    </w:p>
    <w:p>
      <w:pPr>
        <w:pStyle w:val="Heading1"/>
      </w:pPr>
      <w:r>
        <w:t>8. Adversary Model</w:t>
      </w:r>
    </w:p>
    <w:p>
      <w:r>
        <w:rPr>
          <w:b w:val="0"/>
        </w:rPr>
        <w:t>The primary adversary is a third-party application that has legitimate Android installation and execution privileges but attempts to obtain more location information than permitted by its effective ALPF policy.</w:t>
      </w:r>
    </w:p>
    <w:p>
      <w:r>
        <w:rPr>
          <w:b w:val="0"/>
        </w:rPr>
        <w:t>The adversary may be privacy-invasive intentionally or may simply use APIs in ways that reveal more information than the user intended.</w:t>
      </w:r>
    </w:p>
    <w:p>
      <w:r>
        <w:rPr>
          <w:b w:val="0"/>
        </w:rPr>
        <w:t>The threat model includes both direct API misuse and attempts to infer location indirectly.</w:t>
      </w:r>
    </w:p>
    <w:p>
      <w:pPr>
        <w:pStyle w:val="Heading1"/>
      </w:pPr>
      <w:r>
        <w:t>9. Adversary Capabilities</w:t>
      </w:r>
    </w:p>
    <w:p>
      <w:pPr>
        <w:pStyle w:val="ListBullet"/>
      </w:pPr>
      <w:r>
        <w:t>Request location through normal Android APIs available to the application.</w:t>
      </w:r>
    </w:p>
    <w:p>
      <w:pPr>
        <w:pStyle w:val="ListBullet"/>
      </w:pPr>
      <w:r>
        <w:t>Request location repeatedly within allowed permission scope.</w:t>
      </w:r>
    </w:p>
    <w:p>
      <w:pPr>
        <w:pStyle w:val="ListBullet"/>
      </w:pPr>
      <w:r>
        <w:t>Attempt to use cached or last-known information.</w:t>
      </w:r>
    </w:p>
    <w:p>
      <w:pPr>
        <w:pStyle w:val="ListBullet"/>
      </w:pPr>
      <w:r>
        <w:t>Attempt to consume passive location.</w:t>
      </w:r>
    </w:p>
    <w:p>
      <w:pPr>
        <w:pStyle w:val="ListBullet"/>
      </w:pPr>
      <w:r>
        <w:t>Attempt to use geofencing or other event-based mechanisms.</w:t>
      </w:r>
    </w:p>
    <w:p>
      <w:pPr>
        <w:pStyle w:val="ListBullet"/>
      </w:pPr>
      <w:r>
        <w:t>Attempt to access GNSS-related interfaces available to the application.</w:t>
      </w:r>
    </w:p>
    <w:p>
      <w:pPr>
        <w:pStyle w:val="ListBullet"/>
      </w:pPr>
      <w:r>
        <w:t>Attempt to observe Wi-Fi, Bluetooth, or cellular information where platform permissions permit it.</w:t>
      </w:r>
    </w:p>
    <w:p>
      <w:pPr>
        <w:pStyle w:val="ListBullet"/>
      </w:pPr>
      <w:r>
        <w:t>Attempt to infer location from metadata, timing, or repeated observations.</w:t>
      </w:r>
    </w:p>
    <w:p>
      <w:pPr>
        <w:pStyle w:val="ListBullet"/>
      </w:pPr>
      <w:r>
        <w:t>Attempt to exploit inconsistencies between request-time and delivery-time enforcement.</w:t>
      </w:r>
    </w:p>
    <w:p>
      <w:pPr>
        <w:pStyle w:val="ListBullet"/>
      </w:pPr>
      <w:r>
        <w:t>Attempt to use Google Play Services-mediated location paths.</w:t>
      </w:r>
    </w:p>
    <w:p>
      <w:pPr>
        <w:pStyle w:val="ListBullet"/>
      </w:pPr>
      <w:r>
        <w:t>Attempt to trigger policy-management interfaces if access control is incorrectly implemented.</w:t>
      </w:r>
    </w:p>
    <w:p>
      <w:pPr>
        <w:pStyle w:val="Heading1"/>
      </w:pPr>
      <w:r>
        <w:t>10. Adversary Limitations</w:t>
      </w:r>
    </w:p>
    <w:p>
      <w:r>
        <w:rPr>
          <w:b w:val="0"/>
        </w:rPr>
        <w:t>The primary threat model does not assume the attacker can compromise the Android kernel, system_server, the ALPF trusted computing base, the baseband, or the hardware trust chain.</w:t>
      </w:r>
    </w:p>
    <w:p>
      <w:r>
        <w:rPr>
          <w:b w:val="0"/>
        </w:rPr>
        <w:t>If such compromise occurs, the resulting behavior is outside the core claim and must be classified separately rather than silently treated as a failed application-level policy.</w:t>
      </w:r>
    </w:p>
    <w:p>
      <w:pPr>
        <w:pStyle w:val="Heading1"/>
      </w:pPr>
      <w:r>
        <w:t>11. Threat Taxonomy</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ID</w:t>
            </w:r>
          </w:p>
        </w:tc>
        <w:tc>
          <w:tcPr>
            <w:tcW w:type="dxa" w:w="2448"/>
          </w:tcPr>
          <w:p>
            <w:r>
              <w:t>Threat</w:t>
            </w:r>
          </w:p>
        </w:tc>
        <w:tc>
          <w:tcPr>
            <w:tcW w:type="dxa" w:w="2448"/>
          </w:tcPr>
          <w:p>
            <w:r>
              <w:t>Description</w:t>
            </w:r>
          </w:p>
        </w:tc>
        <w:tc>
          <w:tcPr>
            <w:tcW w:type="dxa" w:w="2448"/>
          </w:tcPr>
          <w:p>
            <w:r>
              <w:t>Primary Asset</w:t>
            </w:r>
          </w:p>
        </w:tc>
      </w:tr>
      <w:tr>
        <w:tc>
          <w:tcPr>
            <w:tcW w:type="dxa" w:w="2448"/>
          </w:tcPr>
          <w:p>
            <w:r>
              <w:t>T1</w:t>
            </w:r>
          </w:p>
        </w:tc>
        <w:tc>
          <w:tcPr>
            <w:tcW w:type="dxa" w:w="2448"/>
          </w:tcPr>
          <w:p>
            <w:r>
              <w:t>Direct precise request</w:t>
            </w:r>
          </w:p>
        </w:tc>
        <w:tc>
          <w:tcPr>
            <w:tcW w:type="dxa" w:w="2448"/>
          </w:tcPr>
          <w:p>
            <w:r>
              <w:t>Application requests a higher precision than its ALPF policy permits</w:t>
            </w:r>
          </w:p>
        </w:tc>
        <w:tc>
          <w:tcPr>
            <w:tcW w:type="dxa" w:w="2448"/>
          </w:tcPr>
          <w:p>
            <w:r>
              <w:t>A1/A2</w:t>
            </w:r>
          </w:p>
        </w:tc>
      </w:tr>
      <w:tr>
        <w:tc>
          <w:tcPr>
            <w:tcW w:type="dxa" w:w="2448"/>
          </w:tcPr>
          <w:p>
            <w:r>
              <w:t>T2</w:t>
            </w:r>
          </w:p>
        </w:tc>
        <w:tc>
          <w:tcPr>
            <w:tcW w:type="dxa" w:w="2448"/>
          </w:tcPr>
          <w:p>
            <w:r>
              <w:t>Request-vs-delivery mismatch</w:t>
            </w:r>
          </w:p>
        </w:tc>
        <w:tc>
          <w:tcPr>
            <w:tcW w:type="dxa" w:w="2448"/>
          </w:tcPr>
          <w:p>
            <w:r>
              <w:t>Request path is restricted but delivery path leaks unrestricted data</w:t>
            </w:r>
          </w:p>
        </w:tc>
        <w:tc>
          <w:tcPr>
            <w:tcW w:type="dxa" w:w="2448"/>
          </w:tcPr>
          <w:p>
            <w:r>
              <w:t>A1/A2</w:t>
            </w:r>
          </w:p>
        </w:tc>
      </w:tr>
      <w:tr>
        <w:tc>
          <w:tcPr>
            <w:tcW w:type="dxa" w:w="2448"/>
          </w:tcPr>
          <w:p>
            <w:r>
              <w:t>T3</w:t>
            </w:r>
          </w:p>
        </w:tc>
        <w:tc>
          <w:tcPr>
            <w:tcW w:type="dxa" w:w="2448"/>
          </w:tcPr>
          <w:p>
            <w:r>
              <w:t>Cached location bypass</w:t>
            </w:r>
          </w:p>
        </w:tc>
        <w:tc>
          <w:tcPr>
            <w:tcW w:type="dxa" w:w="2448"/>
          </w:tcPr>
          <w:p>
            <w:r>
              <w:t>Application retrieves a previously recorded high-precision location</w:t>
            </w:r>
          </w:p>
        </w:tc>
        <w:tc>
          <w:tcPr>
            <w:tcW w:type="dxa" w:w="2448"/>
          </w:tcPr>
          <w:p>
            <w:r>
              <w:t>A7</w:t>
            </w:r>
          </w:p>
        </w:tc>
      </w:tr>
      <w:tr>
        <w:tc>
          <w:tcPr>
            <w:tcW w:type="dxa" w:w="2448"/>
          </w:tcPr>
          <w:p>
            <w:r>
              <w:t>T4</w:t>
            </w:r>
          </w:p>
        </w:tc>
        <w:tc>
          <w:tcPr>
            <w:tcW w:type="dxa" w:w="2448"/>
          </w:tcPr>
          <w:p>
            <w:r>
              <w:t>Passive provider bypass</w:t>
            </w:r>
          </w:p>
        </w:tc>
        <w:tc>
          <w:tcPr>
            <w:tcW w:type="dxa" w:w="2448"/>
          </w:tcPr>
          <w:p>
            <w:r>
              <w:t>Application receives location indirectly from another provider</w:t>
            </w:r>
          </w:p>
        </w:tc>
        <w:tc>
          <w:tcPr>
            <w:tcW w:type="dxa" w:w="2448"/>
          </w:tcPr>
          <w:p>
            <w:r>
              <w:t>A8</w:t>
            </w:r>
          </w:p>
        </w:tc>
      </w:tr>
      <w:tr>
        <w:tc>
          <w:tcPr>
            <w:tcW w:type="dxa" w:w="2448"/>
          </w:tcPr>
          <w:p>
            <w:r>
              <w:t>T5</w:t>
            </w:r>
          </w:p>
        </w:tc>
        <w:tc>
          <w:tcPr>
            <w:tcW w:type="dxa" w:w="2448"/>
          </w:tcPr>
          <w:p>
            <w:r>
              <w:t>Geofence inference</w:t>
            </w:r>
          </w:p>
        </w:tc>
        <w:tc>
          <w:tcPr>
            <w:tcW w:type="dxa" w:w="2448"/>
          </w:tcPr>
          <w:p>
            <w:r>
              <w:t>Application learns location through enter/exit/dwell events</w:t>
            </w:r>
          </w:p>
        </w:tc>
        <w:tc>
          <w:tcPr>
            <w:tcW w:type="dxa" w:w="2448"/>
          </w:tcPr>
          <w:p>
            <w:r>
              <w:t>A9</w:t>
            </w:r>
          </w:p>
        </w:tc>
      </w:tr>
      <w:tr>
        <w:tc>
          <w:tcPr>
            <w:tcW w:type="dxa" w:w="2448"/>
          </w:tcPr>
          <w:p>
            <w:r>
              <w:t>T6</w:t>
            </w:r>
          </w:p>
        </w:tc>
        <w:tc>
          <w:tcPr>
            <w:tcW w:type="dxa" w:w="2448"/>
          </w:tcPr>
          <w:p>
            <w:r>
              <w:t>GNSS side channel</w:t>
            </w:r>
          </w:p>
        </w:tc>
        <w:tc>
          <w:tcPr>
            <w:tcW w:type="dxa" w:w="2448"/>
          </w:tcPr>
          <w:p>
            <w:r>
              <w:t>Application derives location from satellite information or measurements</w:t>
            </w:r>
          </w:p>
        </w:tc>
        <w:tc>
          <w:tcPr>
            <w:tcW w:type="dxa" w:w="2448"/>
          </w:tcPr>
          <w:p>
            <w:r>
              <w:t>A10</w:t>
            </w:r>
          </w:p>
        </w:tc>
      </w:tr>
      <w:tr>
        <w:tc>
          <w:tcPr>
            <w:tcW w:type="dxa" w:w="2448"/>
          </w:tcPr>
          <w:p>
            <w:r>
              <w:t>T7</w:t>
            </w:r>
          </w:p>
        </w:tc>
        <w:tc>
          <w:tcPr>
            <w:tcW w:type="dxa" w:w="2448"/>
          </w:tcPr>
          <w:p>
            <w:r>
              <w:t>Wi-Fi inference</w:t>
            </w:r>
          </w:p>
        </w:tc>
        <w:tc>
          <w:tcPr>
            <w:tcW w:type="dxa" w:w="2448"/>
          </w:tcPr>
          <w:p>
            <w:r>
              <w:t>Application obtains environmental data useful for geographic inference</w:t>
            </w:r>
          </w:p>
        </w:tc>
        <w:tc>
          <w:tcPr>
            <w:tcW w:type="dxa" w:w="2448"/>
          </w:tcPr>
          <w:p>
            <w:r>
              <w:t>A11</w:t>
            </w:r>
          </w:p>
        </w:tc>
      </w:tr>
      <w:tr>
        <w:tc>
          <w:tcPr>
            <w:tcW w:type="dxa" w:w="2448"/>
          </w:tcPr>
          <w:p>
            <w:r>
              <w:t>T8</w:t>
            </w:r>
          </w:p>
        </w:tc>
        <w:tc>
          <w:tcPr>
            <w:tcW w:type="dxa" w:w="2448"/>
          </w:tcPr>
          <w:p>
            <w:r>
              <w:t>Bluetooth inference</w:t>
            </w:r>
          </w:p>
        </w:tc>
        <w:tc>
          <w:tcPr>
            <w:tcW w:type="dxa" w:w="2448"/>
          </w:tcPr>
          <w:p>
            <w:r>
              <w:t>Application obtains nearby-device information useful for geographic inference</w:t>
            </w:r>
          </w:p>
        </w:tc>
        <w:tc>
          <w:tcPr>
            <w:tcW w:type="dxa" w:w="2448"/>
          </w:tcPr>
          <w:p>
            <w:r>
              <w:t>A11</w:t>
            </w:r>
          </w:p>
        </w:tc>
      </w:tr>
      <w:tr>
        <w:tc>
          <w:tcPr>
            <w:tcW w:type="dxa" w:w="2448"/>
          </w:tcPr>
          <w:p>
            <w:r>
              <w:t>T9</w:t>
            </w:r>
          </w:p>
        </w:tc>
        <w:tc>
          <w:tcPr>
            <w:tcW w:type="dxa" w:w="2448"/>
          </w:tcPr>
          <w:p>
            <w:r>
              <w:t>Cellular inference</w:t>
            </w:r>
          </w:p>
        </w:tc>
        <w:tc>
          <w:tcPr>
            <w:tcW w:type="dxa" w:w="2448"/>
          </w:tcPr>
          <w:p>
            <w:r>
              <w:t>Application obtains cell information useful for geographic inference</w:t>
            </w:r>
          </w:p>
        </w:tc>
        <w:tc>
          <w:tcPr>
            <w:tcW w:type="dxa" w:w="2448"/>
          </w:tcPr>
          <w:p>
            <w:r>
              <w:t>A11</w:t>
            </w:r>
          </w:p>
        </w:tc>
      </w:tr>
      <w:tr>
        <w:tc>
          <w:tcPr>
            <w:tcW w:type="dxa" w:w="2448"/>
          </w:tcPr>
          <w:p>
            <w:r>
              <w:t>T10</w:t>
            </w:r>
          </w:p>
        </w:tc>
        <w:tc>
          <w:tcPr>
            <w:tcW w:type="dxa" w:w="2448"/>
          </w:tcPr>
          <w:p>
            <w:r>
              <w:t>Temporal inference</w:t>
            </w:r>
          </w:p>
        </w:tc>
        <w:tc>
          <w:tcPr>
            <w:tcW w:type="dxa" w:w="2448"/>
          </w:tcPr>
          <w:p>
            <w:r>
              <w:t>Application reconstructs movement or routine from update timing</w:t>
            </w:r>
          </w:p>
        </w:tc>
        <w:tc>
          <w:tcPr>
            <w:tcW w:type="dxa" w:w="2448"/>
          </w:tcPr>
          <w:p>
            <w:r>
              <w:t>A3</w:t>
            </w:r>
          </w:p>
        </w:tc>
      </w:tr>
      <w:tr>
        <w:tc>
          <w:tcPr>
            <w:tcW w:type="dxa" w:w="2448"/>
          </w:tcPr>
          <w:p>
            <w:r>
              <w:t>T11</w:t>
            </w:r>
          </w:p>
        </w:tc>
        <w:tc>
          <w:tcPr>
            <w:tcW w:type="dxa" w:w="2448"/>
          </w:tcPr>
          <w:p>
            <w:r>
              <w:t>Metadata leakage</w:t>
            </w:r>
          </w:p>
        </w:tc>
        <w:tc>
          <w:tcPr>
            <w:tcW w:type="dxa" w:w="2448"/>
          </w:tcPr>
          <w:p>
            <w:r>
              <w:t>Accuracy/provider/timestamp/speed/bearing or extras reveal additional precision</w:t>
            </w:r>
          </w:p>
        </w:tc>
        <w:tc>
          <w:tcPr>
            <w:tcW w:type="dxa" w:w="2448"/>
          </w:tcPr>
          <w:p>
            <w:r>
              <w:t>A6</w:t>
            </w:r>
          </w:p>
        </w:tc>
      </w:tr>
      <w:tr>
        <w:tc>
          <w:tcPr>
            <w:tcW w:type="dxa" w:w="2448"/>
          </w:tcPr>
          <w:p>
            <w:r>
              <w:t>T12</w:t>
            </w:r>
          </w:p>
        </w:tc>
        <w:tc>
          <w:tcPr>
            <w:tcW w:type="dxa" w:w="2448"/>
          </w:tcPr>
          <w:p>
            <w:r>
              <w:t>GMS path bypass</w:t>
            </w:r>
          </w:p>
        </w:tc>
        <w:tc>
          <w:tcPr>
            <w:tcW w:type="dxa" w:w="2448"/>
          </w:tcPr>
          <w:p>
            <w:r>
              <w:t>Location is obtained through a path not covered by the selected AOSP enforcement point</w:t>
            </w:r>
          </w:p>
        </w:tc>
        <w:tc>
          <w:tcPr>
            <w:tcW w:type="dxa" w:w="2448"/>
          </w:tcPr>
          <w:p>
            <w:r>
              <w:t>A1/A2</w:t>
            </w:r>
          </w:p>
        </w:tc>
      </w:tr>
      <w:tr>
        <w:tc>
          <w:tcPr>
            <w:tcW w:type="dxa" w:w="2448"/>
          </w:tcPr>
          <w:p>
            <w:r>
              <w:t>T13</w:t>
            </w:r>
          </w:p>
        </w:tc>
        <w:tc>
          <w:tcPr>
            <w:tcW w:type="dxa" w:w="2448"/>
          </w:tcPr>
          <w:p>
            <w:r>
              <w:t>Policy tampering</w:t>
            </w:r>
          </w:p>
        </w:tc>
        <w:tc>
          <w:tcPr>
            <w:tcW w:type="dxa" w:w="2448"/>
          </w:tcPr>
          <w:p>
            <w:r>
              <w:t>Application attempts to modify its own policy or another application's policy</w:t>
            </w:r>
          </w:p>
        </w:tc>
        <w:tc>
          <w:tcPr>
            <w:tcW w:type="dxa" w:w="2448"/>
          </w:tcPr>
          <w:p>
            <w:r>
              <w:t>A12/A13</w:t>
            </w:r>
          </w:p>
        </w:tc>
      </w:tr>
      <w:tr>
        <w:tc>
          <w:tcPr>
            <w:tcW w:type="dxa" w:w="2448"/>
          </w:tcPr>
          <w:p>
            <w:r>
              <w:t>T14</w:t>
            </w:r>
          </w:p>
        </w:tc>
        <w:tc>
          <w:tcPr>
            <w:tcW w:type="dxa" w:w="2448"/>
          </w:tcPr>
          <w:p>
            <w:r>
              <w:t>Identity confusion</w:t>
            </w:r>
          </w:p>
        </w:tc>
        <w:tc>
          <w:tcPr>
            <w:tcW w:type="dxa" w:w="2448"/>
          </w:tcPr>
          <w:p>
            <w:r>
              <w:t>Application attempts to be evaluated under another UID/package policy</w:t>
            </w:r>
          </w:p>
        </w:tc>
        <w:tc>
          <w:tcPr>
            <w:tcW w:type="dxa" w:w="2448"/>
          </w:tcPr>
          <w:p>
            <w:r>
              <w:t>A12/A13</w:t>
            </w:r>
          </w:p>
        </w:tc>
      </w:tr>
      <w:tr>
        <w:tc>
          <w:tcPr>
            <w:tcW w:type="dxa" w:w="2448"/>
          </w:tcPr>
          <w:p>
            <w:r>
              <w:t>T15</w:t>
            </w:r>
          </w:p>
        </w:tc>
        <w:tc>
          <w:tcPr>
            <w:tcW w:type="dxa" w:w="2448"/>
          </w:tcPr>
          <w:p>
            <w:r>
              <w:t>Policy TOCTOU</w:t>
            </w:r>
          </w:p>
        </w:tc>
        <w:tc>
          <w:tcPr>
            <w:tcW w:type="dxa" w:w="2448"/>
          </w:tcPr>
          <w:p>
            <w:r>
              <w:t>Policy changes between authorization and delivery create an unintended privilege window</w:t>
            </w:r>
          </w:p>
        </w:tc>
        <w:tc>
          <w:tcPr>
            <w:tcW w:type="dxa" w:w="2448"/>
          </w:tcPr>
          <w:p>
            <w:r>
              <w:t>A13</w:t>
            </w:r>
          </w:p>
        </w:tc>
      </w:tr>
      <w:tr>
        <w:tc>
          <w:tcPr>
            <w:tcW w:type="dxa" w:w="2448"/>
          </w:tcPr>
          <w:p>
            <w:r>
              <w:t>T16</w:t>
            </w:r>
          </w:p>
        </w:tc>
        <w:tc>
          <w:tcPr>
            <w:tcW w:type="dxa" w:w="2448"/>
          </w:tcPr>
          <w:p>
            <w:r>
              <w:t>Replay/stale data</w:t>
            </w:r>
          </w:p>
        </w:tc>
        <w:tc>
          <w:tcPr>
            <w:tcW w:type="dxa" w:w="2448"/>
          </w:tcPr>
          <w:p>
            <w:r>
              <w:t>Old location data is replayed in a way that violates current policy</w:t>
            </w:r>
          </w:p>
        </w:tc>
        <w:tc>
          <w:tcPr>
            <w:tcW w:type="dxa" w:w="2448"/>
          </w:tcPr>
          <w:p>
            <w:r>
              <w:t>A7/A13</w:t>
            </w:r>
          </w:p>
        </w:tc>
      </w:tr>
      <w:tr>
        <w:tc>
          <w:tcPr>
            <w:tcW w:type="dxa" w:w="2448"/>
          </w:tcPr>
          <w:p>
            <w:r>
              <w:t>T17</w:t>
            </w:r>
          </w:p>
        </w:tc>
        <w:tc>
          <w:tcPr>
            <w:tcW w:type="dxa" w:w="2448"/>
          </w:tcPr>
          <w:p>
            <w:r>
              <w:t>Transformation inconsistency</w:t>
            </w:r>
          </w:p>
        </w:tc>
        <w:tc>
          <w:tcPr>
            <w:tcW w:type="dxa" w:w="2448"/>
          </w:tcPr>
          <w:p>
            <w:r>
              <w:t>Coordinate is coarse but metadata reveals a finer location</w:t>
            </w:r>
          </w:p>
        </w:tc>
        <w:tc>
          <w:tcPr>
            <w:tcW w:type="dxa" w:w="2448"/>
          </w:tcPr>
          <w:p>
            <w:r>
              <w:t>A2/A6</w:t>
            </w:r>
          </w:p>
        </w:tc>
      </w:tr>
      <w:tr>
        <w:tc>
          <w:tcPr>
            <w:tcW w:type="dxa" w:w="2448"/>
          </w:tcPr>
          <w:p>
            <w:r>
              <w:t>T18</w:t>
            </w:r>
          </w:p>
        </w:tc>
        <w:tc>
          <w:tcPr>
            <w:tcW w:type="dxa" w:w="2448"/>
          </w:tcPr>
          <w:p>
            <w:r>
              <w:t>Audit leakage</w:t>
            </w:r>
          </w:p>
        </w:tc>
        <w:tc>
          <w:tcPr>
            <w:tcW w:type="dxa" w:w="2448"/>
          </w:tcPr>
          <w:p>
            <w:r>
              <w:t>Security logs expose raw location to an unauthorized component</w:t>
            </w:r>
          </w:p>
        </w:tc>
        <w:tc>
          <w:tcPr>
            <w:tcW w:type="dxa" w:w="2448"/>
          </w:tcPr>
          <w:p>
            <w:r>
              <w:t>A14</w:t>
            </w:r>
          </w:p>
        </w:tc>
      </w:tr>
    </w:tbl>
    <w:p>
      <w:pPr>
        <w:pStyle w:val="Heading1"/>
      </w:pPr>
      <w:r>
        <w:t>12. Attack Surface</w:t>
      </w:r>
    </w:p>
    <w:p>
      <w:pPr>
        <w:pStyle w:val="Heading2"/>
      </w:pPr>
      <w:r>
        <w:t>12.1 Request Surface</w:t>
      </w:r>
    </w:p>
    <w:p>
      <w:pPr>
        <w:pStyle w:val="ListBullet"/>
      </w:pPr>
      <w:r>
        <w:t>Location requests</w:t>
      </w:r>
    </w:p>
    <w:p>
      <w:pPr>
        <w:pStyle w:val="ListBullet"/>
      </w:pPr>
      <w:r>
        <w:t>One-shot/current-location requests</w:t>
      </w:r>
    </w:p>
    <w:p>
      <w:pPr>
        <w:pStyle w:val="ListBullet"/>
      </w:pPr>
      <w:r>
        <w:t>Continuous location updates</w:t>
      </w:r>
    </w:p>
    <w:p>
      <w:pPr>
        <w:pStyle w:val="ListBullet"/>
      </w:pPr>
      <w:r>
        <w:t>Provider selection</w:t>
      </w:r>
    </w:p>
    <w:p>
      <w:pPr>
        <w:pStyle w:val="ListBullet"/>
      </w:pPr>
      <w:r>
        <w:t>Request parameters and intervals</w:t>
      </w:r>
    </w:p>
    <w:p>
      <w:pPr>
        <w:pStyle w:val="Heading2"/>
      </w:pPr>
      <w:r>
        <w:t>12.2 Delivery Surface</w:t>
      </w:r>
    </w:p>
    <w:p>
      <w:pPr>
        <w:pStyle w:val="ListBullet"/>
      </w:pPr>
      <w:r>
        <w:t>Callbacks</w:t>
      </w:r>
    </w:p>
    <w:p>
      <w:pPr>
        <w:pStyle w:val="ListBullet"/>
      </w:pPr>
      <w:r>
        <w:t>Listeners</w:t>
      </w:r>
    </w:p>
    <w:p>
      <w:pPr>
        <w:pStyle w:val="ListBullet"/>
      </w:pPr>
      <w:r>
        <w:t>Pending intents where applicable</w:t>
      </w:r>
    </w:p>
    <w:p>
      <w:pPr>
        <w:pStyle w:val="ListBullet"/>
      </w:pPr>
      <w:r>
        <w:t>Cached results</w:t>
      </w:r>
    </w:p>
    <w:p>
      <w:pPr>
        <w:pStyle w:val="ListBullet"/>
      </w:pPr>
      <w:r>
        <w:t>Passive delivery</w:t>
      </w:r>
    </w:p>
    <w:p>
      <w:pPr>
        <w:pStyle w:val="Heading2"/>
      </w:pPr>
      <w:r>
        <w:t>12.3 Event Surface</w:t>
      </w:r>
    </w:p>
    <w:p>
      <w:pPr>
        <w:pStyle w:val="ListBullet"/>
      </w:pPr>
      <w:r>
        <w:t>Geofence registration</w:t>
      </w:r>
    </w:p>
    <w:p>
      <w:pPr>
        <w:pStyle w:val="ListBullet"/>
      </w:pPr>
      <w:r>
        <w:t>Geofence events</w:t>
      </w:r>
    </w:p>
    <w:p>
      <w:pPr>
        <w:pStyle w:val="ListBullet"/>
      </w:pPr>
      <w:r>
        <w:t>Status/error events that may reveal state</w:t>
      </w:r>
    </w:p>
    <w:p>
      <w:pPr>
        <w:pStyle w:val="Heading2"/>
      </w:pPr>
      <w:r>
        <w:t>12.4 Sensor/Environment Surface</w:t>
      </w:r>
    </w:p>
    <w:p>
      <w:pPr>
        <w:pStyle w:val="ListBullet"/>
      </w:pPr>
      <w:r>
        <w:t>GNSS status</w:t>
      </w:r>
    </w:p>
    <w:p>
      <w:pPr>
        <w:pStyle w:val="ListBullet"/>
      </w:pPr>
      <w:r>
        <w:t>GNSS measurements</w:t>
      </w:r>
    </w:p>
    <w:p>
      <w:pPr>
        <w:pStyle w:val="ListBullet"/>
      </w:pPr>
      <w:r>
        <w:t>Wi-Fi scanning</w:t>
      </w:r>
    </w:p>
    <w:p>
      <w:pPr>
        <w:pStyle w:val="ListBullet"/>
      </w:pPr>
      <w:r>
        <w:t>Bluetooth/BLE scanning</w:t>
      </w:r>
    </w:p>
    <w:p>
      <w:pPr>
        <w:pStyle w:val="ListBullet"/>
      </w:pPr>
      <w:r>
        <w:t>Cell information</w:t>
      </w:r>
    </w:p>
    <w:p>
      <w:pPr>
        <w:pStyle w:val="Heading2"/>
      </w:pPr>
      <w:r>
        <w:t>12.5 Control Surface</w:t>
      </w:r>
    </w:p>
    <w:p>
      <w:pPr>
        <w:pStyle w:val="ListBullet"/>
      </w:pPr>
      <w:r>
        <w:t>Binder policy APIs</w:t>
      </w:r>
    </w:p>
    <w:p>
      <w:pPr>
        <w:pStyle w:val="ListBullet"/>
      </w:pPr>
      <w:r>
        <w:t>Policy storage</w:t>
      </w:r>
    </w:p>
    <w:p>
      <w:pPr>
        <w:pStyle w:val="ListBullet"/>
      </w:pPr>
      <w:r>
        <w:t>Authorization checks</w:t>
      </w:r>
    </w:p>
    <w:p>
      <w:pPr>
        <w:pStyle w:val="ListBullet"/>
      </w:pPr>
      <w:r>
        <w:t>Policy versioning</w:t>
      </w:r>
    </w:p>
    <w:p>
      <w:pPr>
        <w:pStyle w:val="ListBullet"/>
      </w:pPr>
      <w:r>
        <w:t>User/application identity resolution</w:t>
      </w:r>
    </w:p>
    <w:p>
      <w:pPr>
        <w:pStyle w:val="Heading2"/>
      </w:pPr>
      <w:r>
        <w:t>12.6 External Surface</w:t>
      </w:r>
    </w:p>
    <w:p>
      <w:pPr>
        <w:pStyle w:val="ListBullet"/>
      </w:pPr>
      <w:r>
        <w:t>Google Play Services</w:t>
      </w:r>
    </w:p>
    <w:p>
      <w:pPr>
        <w:pStyle w:val="ListBullet"/>
      </w:pPr>
      <w:r>
        <w:t>Network/IP-based inference</w:t>
      </w:r>
    </w:p>
    <w:p>
      <w:pPr>
        <w:pStyle w:val="ListBullet"/>
      </w:pPr>
      <w:r>
        <w:t>Remote application servers</w:t>
      </w:r>
    </w:p>
    <w:p>
      <w:pPr>
        <w:pStyle w:val="Heading1"/>
      </w:pPr>
      <w:r>
        <w:t>13. Security Invariants</w:t>
      </w:r>
    </w:p>
    <w:p>
      <w:r>
        <w:rPr>
          <w:b w:val="0"/>
        </w:rPr>
        <w:t>These invariants are intended to become testable security properties.</w:t>
      </w:r>
    </w:p>
    <w:p>
      <w:pPr>
        <w:pStyle w:val="ListNumber"/>
      </w:pPr>
      <w:r>
        <w:t>An application cannot grant itself a less restrictive ALPF policy.</w:t>
      </w:r>
    </w:p>
    <w:p>
      <w:pPr>
        <w:pStyle w:val="ListNumber"/>
      </w:pPr>
      <w:r>
        <w:t>An application cannot modify another application's policy.</w:t>
      </w:r>
    </w:p>
    <w:p>
      <w:pPr>
        <w:pStyle w:val="ListNumber"/>
      </w:pPr>
      <w:r>
        <w:t>ALPF cannot elevate an Android-denied location permission into an allowed capability.</w:t>
      </w:r>
    </w:p>
    <w:p>
      <w:pPr>
        <w:pStyle w:val="ListNumber"/>
      </w:pPr>
      <w:r>
        <w:t>Every protected location delivery is evaluated against the effective policy applicable to the receiving application.</w:t>
      </w:r>
    </w:p>
    <w:p>
      <w:pPr>
        <w:pStyle w:val="ListNumber"/>
      </w:pPr>
      <w:r>
        <w:t>Cached and passive location cannot bypass a stricter effective policy.</w:t>
      </w:r>
    </w:p>
    <w:p>
      <w:pPr>
        <w:pStyle w:val="ListNumber"/>
      </w:pPr>
      <w:r>
        <w:t>Temporal restrictions apply to delivery, not only request admission.</w:t>
      </w:r>
    </w:p>
    <w:p>
      <w:pPr>
        <w:pStyle w:val="ListNumber"/>
      </w:pPr>
      <w:r>
        <w:t>A transformed location must not be accompanied by metadata that contradicts its intended precision.</w:t>
      </w:r>
    </w:p>
    <w:p>
      <w:pPr>
        <w:pStyle w:val="ListNumber"/>
      </w:pPr>
      <w:r>
        <w:t>Application identity must come from trusted Android identity information rather than untrusted application input.</w:t>
      </w:r>
    </w:p>
    <w:p>
      <w:pPr>
        <w:pStyle w:val="ListNumber"/>
      </w:pPr>
      <w:r>
        <w:t>Policy changes must be authorized and versioned.</w:t>
      </w:r>
    </w:p>
    <w:p>
      <w:pPr>
        <w:pStyle w:val="ListNumber"/>
      </w:pPr>
      <w:r>
        <w:t>Policy evaluation must fail closed where a security-critical decision cannot be safely determined.</w:t>
      </w:r>
    </w:p>
    <w:p>
      <w:pPr>
        <w:pStyle w:val="ListNumber"/>
      </w:pPr>
      <w:r>
        <w:t>Raw location must not be sent to the Control APK merely to perform ordinary policy enforcement.</w:t>
      </w:r>
    </w:p>
    <w:p>
      <w:pPr>
        <w:pStyle w:val="ListNumber"/>
      </w:pPr>
      <w:r>
        <w:t>Security logs must not become an uncontrolled raw-location disclosure channel.</w:t>
      </w:r>
    </w:p>
    <w:p>
      <w:pPr>
        <w:pStyle w:val="Heading1"/>
      </w:pPr>
      <w:r>
        <w:t>14. Fail-Safe Principles</w:t>
      </w:r>
    </w:p>
    <w:p>
      <w:r>
        <w:rPr>
          <w:b w:val="0"/>
        </w:rPr>
        <w:t>When a security-critical component fails, the framework should prefer the safer behavior within the declared availability requirements.</w:t>
      </w:r>
    </w:p>
    <w:tbl>
      <w:tblPr>
        <w:tblStyle w:val="TableGrid"/>
        <w:tblW w:type="auto" w:w="0"/>
        <w:tblLook w:firstColumn="1" w:firstRow="1" w:lastColumn="0" w:lastRow="0" w:noHBand="0" w:noVBand="1" w:val="04A0"/>
      </w:tblPr>
      <w:tblGrid>
        <w:gridCol w:w="4896"/>
        <w:gridCol w:w="4896"/>
      </w:tblGrid>
      <w:tr>
        <w:tc>
          <w:tcPr>
            <w:tcW w:type="dxa" w:w="4896"/>
          </w:tcPr>
          <w:p>
            <w:r>
              <w:t>Failure</w:t>
            </w:r>
          </w:p>
        </w:tc>
        <w:tc>
          <w:tcPr>
            <w:tcW w:type="dxa" w:w="4896"/>
          </w:tcPr>
          <w:p>
            <w:r>
              <w:t>Preferred Security Behavior</w:t>
            </w:r>
          </w:p>
        </w:tc>
      </w:tr>
      <w:tr>
        <w:tc>
          <w:tcPr>
            <w:tcW w:type="dxa" w:w="4896"/>
          </w:tcPr>
          <w:p>
            <w:r>
              <w:t>Invalid policy</w:t>
            </w:r>
          </w:p>
        </w:tc>
        <w:tc>
          <w:tcPr>
            <w:tcW w:type="dxa" w:w="4896"/>
          </w:tcPr>
          <w:p>
            <w:r>
              <w:t>Reject policy; retain last valid policy or deny according to defined state</w:t>
            </w:r>
          </w:p>
        </w:tc>
      </w:tr>
      <w:tr>
        <w:tc>
          <w:tcPr>
            <w:tcW w:type="dxa" w:w="4896"/>
          </w:tcPr>
          <w:p>
            <w:r>
              <w:t>Unknown application identity</w:t>
            </w:r>
          </w:p>
        </w:tc>
        <w:tc>
          <w:tcPr>
            <w:tcW w:type="dxa" w:w="4896"/>
          </w:tcPr>
          <w:p>
            <w:r>
              <w:t>Do not apply another application's permissive policy</w:t>
            </w:r>
          </w:p>
        </w:tc>
      </w:tr>
      <w:tr>
        <w:tc>
          <w:tcPr>
            <w:tcW w:type="dxa" w:w="4896"/>
          </w:tcPr>
          <w:p>
            <w:r>
              <w:t>Transformation failure</w:t>
            </w:r>
          </w:p>
        </w:tc>
        <w:tc>
          <w:tcPr>
            <w:tcW w:type="dxa" w:w="4896"/>
          </w:tcPr>
          <w:p>
            <w:r>
              <w:t>Do not release unrestricted raw location</w:t>
            </w:r>
          </w:p>
        </w:tc>
      </w:tr>
      <w:tr>
        <w:tc>
          <w:tcPr>
            <w:tcW w:type="dxa" w:w="4896"/>
          </w:tcPr>
          <w:p>
            <w:r>
              <w:t>Temporal-state corruption</w:t>
            </w:r>
          </w:p>
        </w:tc>
        <w:tc>
          <w:tcPr>
            <w:tcW w:type="dxa" w:w="4896"/>
          </w:tcPr>
          <w:p>
            <w:r>
              <w:t>Prefer restriction until state is safely reconstructed</w:t>
            </w:r>
          </w:p>
        </w:tc>
      </w:tr>
      <w:tr>
        <w:tc>
          <w:tcPr>
            <w:tcW w:type="dxa" w:w="4896"/>
          </w:tcPr>
          <w:p>
            <w:r>
              <w:t>Policy-store corruption</w:t>
            </w:r>
          </w:p>
        </w:tc>
        <w:tc>
          <w:tcPr>
            <w:tcW w:type="dxa" w:w="4896"/>
          </w:tcPr>
          <w:p>
            <w:r>
              <w:t>Reject invalid data and use defined safe fallback</w:t>
            </w:r>
          </w:p>
        </w:tc>
      </w:tr>
      <w:tr>
        <w:tc>
          <w:tcPr>
            <w:tcW w:type="dxa" w:w="4896"/>
          </w:tcPr>
          <w:p>
            <w:r>
              <w:t>Unauthorized Binder caller</w:t>
            </w:r>
          </w:p>
        </w:tc>
        <w:tc>
          <w:tcPr>
            <w:tcW w:type="dxa" w:w="4896"/>
          </w:tcPr>
          <w:p>
            <w:r>
              <w:t>Reject request</w:t>
            </w:r>
          </w:p>
        </w:tc>
      </w:tr>
      <w:tr>
        <w:tc>
          <w:tcPr>
            <w:tcW w:type="dxa" w:w="4896"/>
          </w:tcPr>
          <w:p>
            <w:r>
              <w:t>Ambiguous source classification</w:t>
            </w:r>
          </w:p>
        </w:tc>
        <w:tc>
          <w:tcPr>
            <w:tcW w:type="dxa" w:w="4896"/>
          </w:tcPr>
          <w:p>
            <w:r>
              <w:t>Apply the safer applicable restriction</w:t>
            </w:r>
          </w:p>
        </w:tc>
      </w:tr>
      <w:tr>
        <w:tc>
          <w:tcPr>
            <w:tcW w:type="dxa" w:w="4896"/>
          </w:tcPr>
          <w:p>
            <w:r>
              <w:t>Audit failure</w:t>
            </w:r>
          </w:p>
        </w:tc>
        <w:tc>
          <w:tcPr>
            <w:tcW w:type="dxa" w:w="4896"/>
          </w:tcPr>
          <w:p>
            <w:r>
              <w:t>Enforcement must not depend on successful audit logging</w:t>
            </w:r>
          </w:p>
        </w:tc>
      </w:tr>
    </w:tbl>
    <w:p>
      <w:pPr>
        <w:pStyle w:val="Heading1"/>
      </w:pPr>
      <w:r>
        <w:t>15. Policy Integrity Threats</w:t>
      </w:r>
    </w:p>
    <w:p>
      <w:r>
        <w:rPr>
          <w:b w:val="0"/>
        </w:rPr>
        <w:t>The policy itself is a high-value security asset. An attacker who can modify a policy can bypass nearly every downstream control.</w:t>
      </w:r>
    </w:p>
    <w:p>
      <w:pPr>
        <w:pStyle w:val="ListBullet"/>
      </w:pPr>
      <w:r>
        <w:t>Policy storage must have integrity protection.</w:t>
      </w:r>
    </w:p>
    <w:p>
      <w:pPr>
        <w:pStyle w:val="ListBullet"/>
      </w:pPr>
      <w:r>
        <w:t>Policy updates must validate package/UID identity.</w:t>
      </w:r>
    </w:p>
    <w:p>
      <w:pPr>
        <w:pStyle w:val="ListBullet"/>
      </w:pPr>
      <w:r>
        <w:t>Policy APIs must not accept arbitrary caller-supplied UID/package combinations without authorization.</w:t>
      </w:r>
    </w:p>
    <w:p>
      <w:pPr>
        <w:pStyle w:val="ListBullet"/>
      </w:pPr>
      <w:r>
        <w:t>Policy versions should be monotonic or otherwise protected against rollback where necessary.</w:t>
      </w:r>
    </w:p>
    <w:p>
      <w:pPr>
        <w:pStyle w:val="ListBullet"/>
      </w:pPr>
      <w:r>
        <w:t>User policy changes should be distinguishable from application-originated requests.</w:t>
      </w:r>
    </w:p>
    <w:p>
      <w:pPr>
        <w:pStyle w:val="ListBullet"/>
      </w:pPr>
      <w:r>
        <w:t>Default policy behavior must be explicitly defined.</w:t>
      </w:r>
    </w:p>
    <w:p>
      <w:pPr>
        <w:pStyle w:val="Heading1"/>
      </w:pPr>
      <w:r>
        <w:t>16. Identity Security</w:t>
      </w:r>
    </w:p>
    <w:p>
      <w:r>
        <w:rPr>
          <w:b w:val="0"/>
        </w:rPr>
        <w:t>The framework must treat Android's trusted application identity as authoritative.</w:t>
      </w:r>
    </w:p>
    <w:p>
      <w:pPr>
        <w:ind w:left="360"/>
      </w:pPr>
      <w:r>
        <w:rPr>
          <w:rFonts w:ascii="Consolas" w:hAnsi="Consolas"/>
          <w:sz w:val="18"/>
        </w:rPr>
        <w:t>Trusted identity concept:</w:t>
        <w:br/>
        <w:br/>
        <w:t>UID</w:t>
        <w:br/>
        <w:t>+ User ID</w:t>
        <w:br/>
        <w:t>+ Verified package association</w:t>
        <w:br/>
        <w:t>+ Attribution context where applicable</w:t>
        <w:br/>
        <w:t xml:space="preserve">        ↓</w:t>
        <w:br/>
        <w:t>Application Identity</w:t>
      </w:r>
    </w:p>
    <w:p>
      <w:r>
        <w:rPr>
          <w:b w:val="0"/>
        </w:rPr>
        <w:t>A package name supplied by an application as ordinary request data must never be treated as sufficient proof of identity.</w:t>
      </w:r>
    </w:p>
    <w:p>
      <w:pPr>
        <w:pStyle w:val="Heading1"/>
      </w:pPr>
      <w:r>
        <w:t>17. Privacy Properties to Measure</w:t>
      </w:r>
    </w:p>
    <w:tbl>
      <w:tblPr>
        <w:tblStyle w:val="TableGrid"/>
        <w:tblW w:type="auto" w:w="0"/>
        <w:tblLook w:firstColumn="1" w:firstRow="1" w:lastColumn="0" w:lastRow="0" w:noHBand="0" w:noVBand="1" w:val="04A0"/>
      </w:tblPr>
      <w:tblGrid>
        <w:gridCol w:w="4896"/>
        <w:gridCol w:w="4896"/>
      </w:tblGrid>
      <w:tr>
        <w:tc>
          <w:tcPr>
            <w:tcW w:type="dxa" w:w="4896"/>
          </w:tcPr>
          <w:p>
            <w:r>
              <w:t>Property</w:t>
            </w:r>
          </w:p>
        </w:tc>
        <w:tc>
          <w:tcPr>
            <w:tcW w:type="dxa" w:w="4896"/>
          </w:tcPr>
          <w:p>
            <w:r>
              <w:t>Measurement Concept</w:t>
            </w:r>
          </w:p>
        </w:tc>
      </w:tr>
      <w:tr>
        <w:tc>
          <w:tcPr>
            <w:tcW w:type="dxa" w:w="4896"/>
          </w:tcPr>
          <w:p>
            <w:r>
              <w:t>Spatial confidentiality</w:t>
            </w:r>
          </w:p>
        </w:tc>
        <w:tc>
          <w:tcPr>
            <w:tcW w:type="dxa" w:w="4896"/>
          </w:tcPr>
          <w:p>
            <w:r>
              <w:t>How much geographic uncertainty remains after policy enforcement</w:t>
            </w:r>
          </w:p>
        </w:tc>
      </w:tr>
      <w:tr>
        <w:tc>
          <w:tcPr>
            <w:tcW w:type="dxa" w:w="4896"/>
          </w:tcPr>
          <w:p>
            <w:r>
              <w:t>Temporal confidentiality</w:t>
            </w:r>
          </w:p>
        </w:tc>
        <w:tc>
          <w:tcPr>
            <w:tcW w:type="dxa" w:w="4896"/>
          </w:tcPr>
          <w:p>
            <w:r>
              <w:t>How much timing information remains observable</w:t>
            </w:r>
          </w:p>
        </w:tc>
      </w:tr>
      <w:tr>
        <w:tc>
          <w:tcPr>
            <w:tcW w:type="dxa" w:w="4896"/>
          </w:tcPr>
          <w:p>
            <w:r>
              <w:t>Trajectory resistance</w:t>
            </w:r>
          </w:p>
        </w:tc>
        <w:tc>
          <w:tcPr>
            <w:tcW w:type="dxa" w:w="4896"/>
          </w:tcPr>
          <w:p>
            <w:r>
              <w:t>Ability to reconstruct movement from repeated outputs</w:t>
            </w:r>
          </w:p>
        </w:tc>
      </w:tr>
      <w:tr>
        <w:tc>
          <w:tcPr>
            <w:tcW w:type="dxa" w:w="4896"/>
          </w:tcPr>
          <w:p>
            <w:r>
              <w:t>Metadata confidentiality</w:t>
            </w:r>
          </w:p>
        </w:tc>
        <w:tc>
          <w:tcPr>
            <w:tcW w:type="dxa" w:w="4896"/>
          </w:tcPr>
          <w:p>
            <w:r>
              <w:t>Whether metadata reveals finer precision</w:t>
            </w:r>
          </w:p>
        </w:tc>
      </w:tr>
      <w:tr>
        <w:tc>
          <w:tcPr>
            <w:tcW w:type="dxa" w:w="4896"/>
          </w:tcPr>
          <w:p>
            <w:r>
              <w:t>Side-channel resistance</w:t>
            </w:r>
          </w:p>
        </w:tc>
        <w:tc>
          <w:tcPr>
            <w:tcW w:type="dxa" w:w="4896"/>
          </w:tcPr>
          <w:p>
            <w:r>
              <w:t>Residual information through evaluated alternative APIs</w:t>
            </w:r>
          </w:p>
        </w:tc>
      </w:tr>
      <w:tr>
        <w:tc>
          <w:tcPr>
            <w:tcW w:type="dxa" w:w="4896"/>
          </w:tcPr>
          <w:p>
            <w:r>
              <w:t>Policy isolation</w:t>
            </w:r>
          </w:p>
        </w:tc>
        <w:tc>
          <w:tcPr>
            <w:tcW w:type="dxa" w:w="4896"/>
          </w:tcPr>
          <w:p>
            <w:r>
              <w:t>Whether one application's policy can affect or expose another application's data</w:t>
            </w:r>
          </w:p>
        </w:tc>
      </w:tr>
      <w:tr>
        <w:tc>
          <w:tcPr>
            <w:tcW w:type="dxa" w:w="4896"/>
          </w:tcPr>
          <w:p>
            <w:r>
              <w:t>Policy integrity</w:t>
            </w:r>
          </w:p>
        </w:tc>
        <w:tc>
          <w:tcPr>
            <w:tcW w:type="dxa" w:w="4896"/>
          </w:tcPr>
          <w:p>
            <w:r>
              <w:t>Whether unauthorized actors can change restrictions</w:t>
            </w:r>
          </w:p>
        </w:tc>
      </w:tr>
    </w:tbl>
    <w:p>
      <w:pPr>
        <w:pStyle w:val="Heading1"/>
      </w:pPr>
      <w:r>
        <w:t>18. Threats Outside the Core Claim</w:t>
      </w:r>
    </w:p>
    <w:p>
      <w:pPr>
        <w:pStyle w:val="ListBullet"/>
      </w:pPr>
      <w:r>
        <w:t>Compromised Linux/Android kernel</w:t>
      </w:r>
    </w:p>
    <w:p>
      <w:pPr>
        <w:pStyle w:val="ListBullet"/>
      </w:pPr>
      <w:r>
        <w:t>Compromised system_server or trusted framework component</w:t>
      </w:r>
    </w:p>
    <w:p>
      <w:pPr>
        <w:pStyle w:val="ListBullet"/>
      </w:pPr>
      <w:r>
        <w:t>Malicious or compromised baseband</w:t>
      </w:r>
    </w:p>
    <w:p>
      <w:pPr>
        <w:pStyle w:val="ListBullet"/>
      </w:pPr>
      <w:r>
        <w:t>Carrier-level location records</w:t>
      </w:r>
    </w:p>
    <w:p>
      <w:pPr>
        <w:pStyle w:val="ListBullet"/>
      </w:pPr>
      <w:r>
        <w:t>Hardware-level compromise</w:t>
      </w:r>
    </w:p>
    <w:p>
      <w:pPr>
        <w:pStyle w:val="ListBullet"/>
      </w:pPr>
      <w:r>
        <w:t>Physical forensic extraction</w:t>
      </w:r>
    </w:p>
    <w:p>
      <w:pPr>
        <w:pStyle w:val="ListBullet"/>
      </w:pPr>
      <w:r>
        <w:t>Remote inference from information the application legitimately transmits outside ALPF</w:t>
      </w:r>
    </w:p>
    <w:p>
      <w:pPr>
        <w:pStyle w:val="ListBullet"/>
      </w:pPr>
      <w:r>
        <w:t>Information derived solely from unrestricted external networks when that network path is outside the framework boundary</w:t>
      </w:r>
    </w:p>
    <w:p>
      <w:r>
        <w:rPr>
          <w:b w:val="0"/>
        </w:rPr>
        <w:t>These are not ignored. They are explicitly classified outside the primary enforcement claim so the research can remain precise.</w:t>
      </w:r>
    </w:p>
    <w:p>
      <w:pPr>
        <w:pStyle w:val="Heading1"/>
      </w:pPr>
      <w:r>
        <w:t>19. Security Goals vs Non-Goals</w:t>
      </w:r>
    </w:p>
    <w:tbl>
      <w:tblPr>
        <w:tblStyle w:val="TableGrid"/>
        <w:tblW w:type="auto" w:w="0"/>
        <w:tblLook w:firstColumn="1" w:firstRow="1" w:lastColumn="0" w:lastRow="0" w:noHBand="0" w:noVBand="1" w:val="04A0"/>
      </w:tblPr>
      <w:tblGrid>
        <w:gridCol w:w="4896"/>
        <w:gridCol w:w="4896"/>
      </w:tblGrid>
      <w:tr>
        <w:tc>
          <w:tcPr>
            <w:tcW w:type="dxa" w:w="4896"/>
          </w:tcPr>
          <w:p>
            <w:r>
              <w:t>Security Goal</w:t>
            </w:r>
          </w:p>
        </w:tc>
        <w:tc>
          <w:tcPr>
            <w:tcW w:type="dxa" w:w="4896"/>
          </w:tcPr>
          <w:p>
            <w:r>
              <w:t>Status</w:t>
            </w:r>
          </w:p>
        </w:tc>
      </w:tr>
      <w:tr>
        <w:tc>
          <w:tcPr>
            <w:tcW w:type="dxa" w:w="4896"/>
          </w:tcPr>
          <w:p>
            <w:r>
              <w:t>Prevent application self-escalation through ALPF policy</w:t>
            </w:r>
          </w:p>
        </w:tc>
        <w:tc>
          <w:tcPr>
            <w:tcW w:type="dxa" w:w="4896"/>
          </w:tcPr>
          <w:p>
            <w:r>
              <w:t>Required</w:t>
            </w:r>
          </w:p>
        </w:tc>
      </w:tr>
      <w:tr>
        <w:tc>
          <w:tcPr>
            <w:tcW w:type="dxa" w:w="4896"/>
          </w:tcPr>
          <w:p>
            <w:r>
              <w:t>Prevent policy bypass through cached/passive location</w:t>
            </w:r>
          </w:p>
        </w:tc>
        <w:tc>
          <w:tcPr>
            <w:tcW w:type="dxa" w:w="4896"/>
          </w:tcPr>
          <w:p>
            <w:r>
              <w:t>Required</w:t>
            </w:r>
          </w:p>
        </w:tc>
      </w:tr>
      <w:tr>
        <w:tc>
          <w:tcPr>
            <w:tcW w:type="dxa" w:w="4896"/>
          </w:tcPr>
          <w:p>
            <w:r>
              <w:t>Prevent metadata contradiction</w:t>
            </w:r>
          </w:p>
        </w:tc>
        <w:tc>
          <w:tcPr>
            <w:tcW w:type="dxa" w:w="4896"/>
          </w:tcPr>
          <w:p>
            <w:r>
              <w:t>Required</w:t>
            </w:r>
          </w:p>
        </w:tc>
      </w:tr>
      <w:tr>
        <w:tc>
          <w:tcPr>
            <w:tcW w:type="dxa" w:w="4896"/>
          </w:tcPr>
          <w:p>
            <w:r>
              <w:t>Restrict selected location-derived channels</w:t>
            </w:r>
          </w:p>
        </w:tc>
        <w:tc>
          <w:tcPr>
            <w:tcW w:type="dxa" w:w="4896"/>
          </w:tcPr>
          <w:p>
            <w:r>
              <w:t>Required where included in implementation scope</w:t>
            </w:r>
          </w:p>
        </w:tc>
      </w:tr>
      <w:tr>
        <w:tc>
          <w:tcPr>
            <w:tcW w:type="dxa" w:w="4896"/>
          </w:tcPr>
          <w:p>
            <w:r>
              <w:t>Protect Control APK from raw-location dependency</w:t>
            </w:r>
          </w:p>
        </w:tc>
        <w:tc>
          <w:tcPr>
            <w:tcW w:type="dxa" w:w="4896"/>
          </w:tcPr>
          <w:p>
            <w:r>
              <w:t>Required</w:t>
            </w:r>
          </w:p>
        </w:tc>
      </w:tr>
      <w:tr>
        <w:tc>
          <w:tcPr>
            <w:tcW w:type="dxa" w:w="4896"/>
          </w:tcPr>
          <w:p>
            <w:r>
              <w:t>Protect against compromised kernel</w:t>
            </w:r>
          </w:p>
        </w:tc>
        <w:tc>
          <w:tcPr>
            <w:tcW w:type="dxa" w:w="4896"/>
          </w:tcPr>
          <w:p>
            <w:r>
              <w:t>Non-goal</w:t>
            </w:r>
          </w:p>
        </w:tc>
      </w:tr>
      <w:tr>
        <w:tc>
          <w:tcPr>
            <w:tcW w:type="dxa" w:w="4896"/>
          </w:tcPr>
          <w:p>
            <w:r>
              <w:t>Prevent all external location inference</w:t>
            </w:r>
          </w:p>
        </w:tc>
        <w:tc>
          <w:tcPr>
            <w:tcW w:type="dxa" w:w="4896"/>
          </w:tcPr>
          <w:p>
            <w:r>
              <w:t>Non-goal</w:t>
            </w:r>
          </w:p>
        </w:tc>
      </w:tr>
      <w:tr>
        <w:tc>
          <w:tcPr>
            <w:tcW w:type="dxa" w:w="4896"/>
          </w:tcPr>
          <w:p>
            <w:r>
              <w:t>Guarantee anonymity</w:t>
            </w:r>
          </w:p>
        </w:tc>
        <w:tc>
          <w:tcPr>
            <w:tcW w:type="dxa" w:w="4896"/>
          </w:tcPr>
          <w:p>
            <w:r>
              <w:t>Non-goal</w:t>
            </w:r>
          </w:p>
        </w:tc>
      </w:tr>
      <w:tr>
        <w:tc>
          <w:tcPr>
            <w:tcW w:type="dxa" w:w="4896"/>
          </w:tcPr>
          <w:p>
            <w:r>
              <w:t>Guarantee differential privacy</w:t>
            </w:r>
          </w:p>
        </w:tc>
        <w:tc>
          <w:tcPr>
            <w:tcW w:type="dxa" w:w="4896"/>
          </w:tcPr>
          <w:p>
            <w:r>
              <w:t>Non-goal for V1</w:t>
            </w:r>
          </w:p>
        </w:tc>
      </w:tr>
    </w:tbl>
    <w:p>
      <w:pPr>
        <w:pStyle w:val="Heading1"/>
      </w:pPr>
      <w:r>
        <w:t>20. Threat-to-Architecture Traceability</w:t>
      </w:r>
    </w:p>
    <w:tbl>
      <w:tblPr>
        <w:tblStyle w:val="TableGrid"/>
        <w:tblW w:type="auto" w:w="0"/>
        <w:tblLook w:firstColumn="1" w:firstRow="1" w:lastColumn="0" w:lastRow="0" w:noHBand="0" w:noVBand="1" w:val="04A0"/>
      </w:tblPr>
      <w:tblGrid>
        <w:gridCol w:w="4896"/>
        <w:gridCol w:w="4896"/>
      </w:tblGrid>
      <w:tr>
        <w:tc>
          <w:tcPr>
            <w:tcW w:type="dxa" w:w="4896"/>
          </w:tcPr>
          <w:p>
            <w:r>
              <w:t>Threat</w:t>
            </w:r>
          </w:p>
        </w:tc>
        <w:tc>
          <w:tcPr>
            <w:tcW w:type="dxa" w:w="4896"/>
          </w:tcPr>
          <w:p>
            <w:r>
              <w:t>Required Architectural Control</w:t>
            </w:r>
          </w:p>
        </w:tc>
      </w:tr>
      <w:tr>
        <w:tc>
          <w:tcPr>
            <w:tcW w:type="dxa" w:w="4896"/>
          </w:tcPr>
          <w:p>
            <w:r>
              <w:t>T1/T2</w:t>
            </w:r>
          </w:p>
        </w:tc>
        <w:tc>
          <w:tcPr>
            <w:tcW w:type="dxa" w:w="4896"/>
          </w:tcPr>
          <w:p>
            <w:r>
              <w:t>Framework delivery enforcement + policy evaluation</w:t>
            </w:r>
          </w:p>
        </w:tc>
      </w:tr>
      <w:tr>
        <w:tc>
          <w:tcPr>
            <w:tcW w:type="dxa" w:w="4896"/>
          </w:tcPr>
          <w:p>
            <w:r>
              <w:t>T3</w:t>
            </w:r>
          </w:p>
        </w:tc>
        <w:tc>
          <w:tcPr>
            <w:tcW w:type="dxa" w:w="4896"/>
          </w:tcPr>
          <w:p>
            <w:r>
              <w:t>Cached-location enforcement</w:t>
            </w:r>
          </w:p>
        </w:tc>
      </w:tr>
      <w:tr>
        <w:tc>
          <w:tcPr>
            <w:tcW w:type="dxa" w:w="4896"/>
          </w:tcPr>
          <w:p>
            <w:r>
              <w:t>T4</w:t>
            </w:r>
          </w:p>
        </w:tc>
        <w:tc>
          <w:tcPr>
            <w:tcW w:type="dxa" w:w="4896"/>
          </w:tcPr>
          <w:p>
            <w:r>
              <w:t>Passive-provider enforcement</w:t>
            </w:r>
          </w:p>
        </w:tc>
      </w:tr>
      <w:tr>
        <w:tc>
          <w:tcPr>
            <w:tcW w:type="dxa" w:w="4896"/>
          </w:tcPr>
          <w:p>
            <w:r>
              <w:t>T5</w:t>
            </w:r>
          </w:p>
        </w:tc>
        <w:tc>
          <w:tcPr>
            <w:tcW w:type="dxa" w:w="4896"/>
          </w:tcPr>
          <w:p>
            <w:r>
              <w:t>Geofence policy enforcement</w:t>
            </w:r>
          </w:p>
        </w:tc>
      </w:tr>
      <w:tr>
        <w:tc>
          <w:tcPr>
            <w:tcW w:type="dxa" w:w="4896"/>
          </w:tcPr>
          <w:p>
            <w:r>
              <w:t>T6</w:t>
            </w:r>
          </w:p>
        </w:tc>
        <w:tc>
          <w:tcPr>
            <w:tcW w:type="dxa" w:w="4896"/>
          </w:tcPr>
          <w:p>
            <w:r>
              <w:t>GNSS interface analysis/enforcement</w:t>
            </w:r>
          </w:p>
        </w:tc>
      </w:tr>
      <w:tr>
        <w:tc>
          <w:tcPr>
            <w:tcW w:type="dxa" w:w="4896"/>
          </w:tcPr>
          <w:p>
            <w:r>
              <w:t>T7/T8/T9</w:t>
            </w:r>
          </w:p>
        </w:tc>
        <w:tc>
          <w:tcPr>
            <w:tcW w:type="dxa" w:w="4896"/>
          </w:tcPr>
          <w:p>
            <w:r>
              <w:t>Separate source-level permission/enforcement analysis</w:t>
            </w:r>
          </w:p>
        </w:tc>
      </w:tr>
      <w:tr>
        <w:tc>
          <w:tcPr>
            <w:tcW w:type="dxa" w:w="4896"/>
          </w:tcPr>
          <w:p>
            <w:r>
              <w:t>T10</w:t>
            </w:r>
          </w:p>
        </w:tc>
        <w:tc>
          <w:tcPr>
            <w:tcW w:type="dxa" w:w="4896"/>
          </w:tcPr>
          <w:p>
            <w:r>
              <w:t>Temporal controller</w:t>
            </w:r>
          </w:p>
        </w:tc>
      </w:tr>
      <w:tr>
        <w:tc>
          <w:tcPr>
            <w:tcW w:type="dxa" w:w="4896"/>
          </w:tcPr>
          <w:p>
            <w:r>
              <w:t>T11</w:t>
            </w:r>
          </w:p>
        </w:tc>
        <w:tc>
          <w:tcPr>
            <w:tcW w:type="dxa" w:w="4896"/>
          </w:tcPr>
          <w:p>
            <w:r>
              <w:t>Metadata sanitizer</w:t>
            </w:r>
          </w:p>
        </w:tc>
      </w:tr>
      <w:tr>
        <w:tc>
          <w:tcPr>
            <w:tcW w:type="dxa" w:w="4896"/>
          </w:tcPr>
          <w:p>
            <w:r>
              <w:t>T12</w:t>
            </w:r>
          </w:p>
        </w:tc>
        <w:tc>
          <w:tcPr>
            <w:tcW w:type="dxa" w:w="4896"/>
          </w:tcPr>
          <w:p>
            <w:r>
              <w:t>Explicit GMS compatibility boundary</w:t>
            </w:r>
          </w:p>
        </w:tc>
      </w:tr>
      <w:tr>
        <w:tc>
          <w:tcPr>
            <w:tcW w:type="dxa" w:w="4896"/>
          </w:tcPr>
          <w:p>
            <w:r>
              <w:t>T13/T14</w:t>
            </w:r>
          </w:p>
        </w:tc>
        <w:tc>
          <w:tcPr>
            <w:tcW w:type="dxa" w:w="4896"/>
          </w:tcPr>
          <w:p>
            <w:r>
              <w:t>Protected Binder API + trusted identity</w:t>
            </w:r>
          </w:p>
        </w:tc>
      </w:tr>
      <w:tr>
        <w:tc>
          <w:tcPr>
            <w:tcW w:type="dxa" w:w="4896"/>
          </w:tcPr>
          <w:p>
            <w:r>
              <w:t>T15</w:t>
            </w:r>
          </w:p>
        </w:tc>
        <w:tc>
          <w:tcPr>
            <w:tcW w:type="dxa" w:w="4896"/>
          </w:tcPr>
          <w:p>
            <w:r>
              <w:t>Policy versioning and delivery-time evaluation</w:t>
            </w:r>
          </w:p>
        </w:tc>
      </w:tr>
      <w:tr>
        <w:tc>
          <w:tcPr>
            <w:tcW w:type="dxa" w:w="4896"/>
          </w:tcPr>
          <w:p>
            <w:r>
              <w:t>T16</w:t>
            </w:r>
          </w:p>
        </w:tc>
        <w:tc>
          <w:tcPr>
            <w:tcW w:type="dxa" w:w="4896"/>
          </w:tcPr>
          <w:p>
            <w:r>
              <w:t>Cache freshness/policy checks</w:t>
            </w:r>
          </w:p>
        </w:tc>
      </w:tr>
      <w:tr>
        <w:tc>
          <w:tcPr>
            <w:tcW w:type="dxa" w:w="4896"/>
          </w:tcPr>
          <w:p>
            <w:r>
              <w:t>T17</w:t>
            </w:r>
          </w:p>
        </w:tc>
        <w:tc>
          <w:tcPr>
            <w:tcW w:type="dxa" w:w="4896"/>
          </w:tcPr>
          <w:p>
            <w:r>
              <w:t>Transformation + metadata consistency checks</w:t>
            </w:r>
          </w:p>
        </w:tc>
      </w:tr>
      <w:tr>
        <w:tc>
          <w:tcPr>
            <w:tcW w:type="dxa" w:w="4896"/>
          </w:tcPr>
          <w:p>
            <w:r>
              <w:t>T18</w:t>
            </w:r>
          </w:p>
        </w:tc>
        <w:tc>
          <w:tcPr>
            <w:tcW w:type="dxa" w:w="4896"/>
          </w:tcPr>
          <w:p>
            <w:r>
              <w:t>Restricted audit design</w:t>
            </w:r>
          </w:p>
        </w:tc>
      </w:tr>
    </w:tbl>
    <w:p>
      <w:pPr>
        <w:pStyle w:val="Heading1"/>
      </w:pPr>
      <w:r>
        <w:t>21. Security Testing Strategy</w:t>
      </w:r>
    </w:p>
    <w:p>
      <w:r>
        <w:rPr>
          <w:b w:val="0"/>
        </w:rPr>
        <w:t>The threat model implies that testing must be adversarial rather than limited to happy-path functionality.</w:t>
      </w:r>
    </w:p>
    <w:p>
      <w:pPr>
        <w:pStyle w:val="ListBullet"/>
      </w:pPr>
      <w:r>
        <w:t>Attempt to request higher precision than configured.</w:t>
      </w:r>
    </w:p>
    <w:p>
      <w:pPr>
        <w:pStyle w:val="ListBullet"/>
      </w:pPr>
      <w:r>
        <w:t>Attempt repeated requests faster than the temporal policy.</w:t>
      </w:r>
    </w:p>
    <w:p>
      <w:pPr>
        <w:pStyle w:val="ListBullet"/>
      </w:pPr>
      <w:r>
        <w:t>Attempt to retrieve cached location after restrictions change.</w:t>
      </w:r>
    </w:p>
    <w:p>
      <w:pPr>
        <w:pStyle w:val="ListBullet"/>
      </w:pPr>
      <w:r>
        <w:t>Attempt passive-provider access.</w:t>
      </w:r>
    </w:p>
    <w:p>
      <w:pPr>
        <w:pStyle w:val="ListBullet"/>
      </w:pPr>
      <w:r>
        <w:t>Attempt geofence-based inference.</w:t>
      </w:r>
    </w:p>
    <w:p>
      <w:pPr>
        <w:pStyle w:val="ListBullet"/>
      </w:pPr>
      <w:r>
        <w:t>Attempt GNSS-related access where available.</w:t>
      </w:r>
    </w:p>
    <w:p>
      <w:pPr>
        <w:pStyle w:val="ListBullet"/>
      </w:pPr>
      <w:r>
        <w:t>Attempt environmental-information paths.</w:t>
      </w:r>
    </w:p>
    <w:p>
      <w:pPr>
        <w:pStyle w:val="ListBullet"/>
      </w:pPr>
      <w:r>
        <w:t>Compare metadata before and after transformation.</w:t>
      </w:r>
    </w:p>
    <w:p>
      <w:pPr>
        <w:pStyle w:val="ListBullet"/>
      </w:pPr>
      <w:r>
        <w:t>Attempt unauthorized policy modifications.</w:t>
      </w:r>
    </w:p>
    <w:p>
      <w:pPr>
        <w:pStyle w:val="ListBullet"/>
      </w:pPr>
      <w:r>
        <w:t>Attempt identity confusion using package names or other request fields.</w:t>
      </w:r>
    </w:p>
    <w:p>
      <w:pPr>
        <w:pStyle w:val="ListBullet"/>
      </w:pPr>
      <w:r>
        <w:t>Change policy while active requests are in progress.</w:t>
      </w:r>
    </w:p>
    <w:p>
      <w:pPr>
        <w:pStyle w:val="ListBullet"/>
      </w:pPr>
      <w:r>
        <w:t>Compare AOSP and GMS-mediated behavior.</w:t>
      </w:r>
    </w:p>
    <w:p>
      <w:pPr>
        <w:pStyle w:val="Heading1"/>
      </w:pPr>
      <w:r>
        <w:t>22. Security Evidence Required</w:t>
      </w:r>
    </w:p>
    <w:p>
      <w:r>
        <w:rPr>
          <w:b w:val="0"/>
        </w:rPr>
        <w:t>For a security claim to be considered supported, the project should retain reproducible evidence such as:</w:t>
      </w:r>
    </w:p>
    <w:p>
      <w:pPr>
        <w:pStyle w:val="ListBullet"/>
      </w:pPr>
      <w:r>
        <w:t>Test case identifier</w:t>
      </w:r>
    </w:p>
    <w:p>
      <w:pPr>
        <w:pStyle w:val="ListBullet"/>
      </w:pPr>
      <w:r>
        <w:t>Android version/build</w:t>
      </w:r>
    </w:p>
    <w:p>
      <w:pPr>
        <w:pStyle w:val="ListBullet"/>
      </w:pPr>
      <w:r>
        <w:t>Application identity</w:t>
      </w:r>
    </w:p>
    <w:p>
      <w:pPr>
        <w:pStyle w:val="ListBullet"/>
      </w:pPr>
      <w:r>
        <w:t>Effective policy</w:t>
      </w:r>
    </w:p>
    <w:p>
      <w:pPr>
        <w:pStyle w:val="ListBullet"/>
      </w:pPr>
      <w:r>
        <w:t>Input request</w:t>
      </w:r>
    </w:p>
    <w:p>
      <w:pPr>
        <w:pStyle w:val="ListBullet"/>
      </w:pPr>
      <w:r>
        <w:t>Raw provider result where permitted for the test harness</w:t>
      </w:r>
    </w:p>
    <w:p>
      <w:pPr>
        <w:pStyle w:val="ListBullet"/>
      </w:pPr>
      <w:r>
        <w:t>Delivered result</w:t>
      </w:r>
    </w:p>
    <w:p>
      <w:pPr>
        <w:pStyle w:val="ListBullet"/>
      </w:pPr>
      <w:r>
        <w:t>Metadata delivered</w:t>
      </w:r>
    </w:p>
    <w:p>
      <w:pPr>
        <w:pStyle w:val="ListBullet"/>
      </w:pPr>
      <w:r>
        <w:t>Observed side-channel information</w:t>
      </w:r>
    </w:p>
    <w:p>
      <w:pPr>
        <w:pStyle w:val="ListBullet"/>
      </w:pPr>
      <w:r>
        <w:t>Expected decision</w:t>
      </w:r>
    </w:p>
    <w:p>
      <w:pPr>
        <w:pStyle w:val="ListBullet"/>
      </w:pPr>
      <w:r>
        <w:t>Actual decision</w:t>
      </w:r>
    </w:p>
    <w:p>
      <w:pPr>
        <w:pStyle w:val="ListBullet"/>
      </w:pPr>
      <w:r>
        <w:t>Pass/fail result</w:t>
      </w:r>
    </w:p>
    <w:p>
      <w:pPr>
        <w:pStyle w:val="ListBullet"/>
      </w:pPr>
      <w:r>
        <w:t>Relevant logs without exposing unnecessary raw location</w:t>
      </w:r>
    </w:p>
    <w:p>
      <w:pPr>
        <w:pStyle w:val="Heading1"/>
      </w:pPr>
      <w:r>
        <w:t>23. Threat Model Assumptions</w:t>
      </w:r>
    </w:p>
    <w:tbl>
      <w:tblPr>
        <w:tblStyle w:val="TableGrid"/>
        <w:tblW w:type="auto" w:w="0"/>
        <w:tblLook w:firstColumn="1" w:firstRow="1" w:lastColumn="0" w:lastRow="0" w:noHBand="0" w:noVBand="1" w:val="04A0"/>
      </w:tblPr>
      <w:tblGrid>
        <w:gridCol w:w="4896"/>
        <w:gridCol w:w="4896"/>
      </w:tblGrid>
      <w:tr>
        <w:tc>
          <w:tcPr>
            <w:tcW w:type="dxa" w:w="4896"/>
          </w:tcPr>
          <w:p>
            <w:r>
              <w:t>Assumption</w:t>
            </w:r>
          </w:p>
        </w:tc>
        <w:tc>
          <w:tcPr>
            <w:tcW w:type="dxa" w:w="4896"/>
          </w:tcPr>
          <w:p>
            <w:r>
              <w:t>Reason</w:t>
            </w:r>
          </w:p>
        </w:tc>
      </w:tr>
      <w:tr>
        <w:tc>
          <w:tcPr>
            <w:tcW w:type="dxa" w:w="4896"/>
          </w:tcPr>
          <w:p>
            <w:r>
              <w:t>Android trusted base is not compromised</w:t>
            </w:r>
          </w:p>
        </w:tc>
        <w:tc>
          <w:tcPr>
            <w:tcW w:type="dxa" w:w="4896"/>
          </w:tcPr>
          <w:p>
            <w:r>
              <w:t>Necessary for system-service enforcement claim</w:t>
            </w:r>
          </w:p>
        </w:tc>
      </w:tr>
      <w:tr>
        <w:tc>
          <w:tcPr>
            <w:tcW w:type="dxa" w:w="4896"/>
          </w:tcPr>
          <w:p>
            <w:r>
              <w:t>Application identity mechanisms are trusted</w:t>
            </w:r>
          </w:p>
        </w:tc>
        <w:tc>
          <w:tcPr>
            <w:tcW w:type="dxa" w:w="4896"/>
          </w:tcPr>
          <w:p>
            <w:r>
              <w:t>Required for per-app policy isolation</w:t>
            </w:r>
          </w:p>
        </w:tc>
      </w:tr>
      <w:tr>
        <w:tc>
          <w:tcPr>
            <w:tcW w:type="dxa" w:w="4896"/>
          </w:tcPr>
          <w:p>
            <w:r>
              <w:t>User controls the trusted device configuration</w:t>
            </w:r>
          </w:p>
        </w:tc>
        <w:tc>
          <w:tcPr>
            <w:tcW w:type="dxa" w:w="4896"/>
          </w:tcPr>
          <w:p>
            <w:r>
              <w:t>Required to define policy authority</w:t>
            </w:r>
          </w:p>
        </w:tc>
      </w:tr>
      <w:tr>
        <w:tc>
          <w:tcPr>
            <w:tcW w:type="dxa" w:w="4896"/>
          </w:tcPr>
          <w:p>
            <w:r>
              <w:t>Policy store is integrity-protected</w:t>
            </w:r>
          </w:p>
        </w:tc>
        <w:tc>
          <w:tcPr>
            <w:tcW w:type="dxa" w:w="4896"/>
          </w:tcPr>
          <w:p>
            <w:r>
              <w:t>Required to prevent self-escalation</w:t>
            </w:r>
          </w:p>
        </w:tc>
      </w:tr>
      <w:tr>
        <w:tc>
          <w:tcPr>
            <w:tcW w:type="dxa" w:w="4896"/>
          </w:tcPr>
          <w:p>
            <w:r>
              <w:t>Experimental device permits the required system-level instrumentation</w:t>
            </w:r>
          </w:p>
        </w:tc>
        <w:tc>
          <w:tcPr>
            <w:tcW w:type="dxa" w:w="4896"/>
          </w:tcPr>
          <w:p>
            <w:r>
              <w:t>Required for prototype/AOSP evaluation</w:t>
            </w:r>
          </w:p>
        </w:tc>
      </w:tr>
      <w:tr>
        <w:tc>
          <w:tcPr>
            <w:tcW w:type="dxa" w:w="4896"/>
          </w:tcPr>
          <w:p>
            <w:r>
              <w:t>External remote inference is separately scoped</w:t>
            </w:r>
          </w:p>
        </w:tc>
        <w:tc>
          <w:tcPr>
            <w:tcW w:type="dxa" w:w="4896"/>
          </w:tcPr>
          <w:p>
            <w:r>
              <w:t>Prevents overclaiming complete location anonymity</w:t>
            </w:r>
          </w:p>
        </w:tc>
      </w:tr>
    </w:tbl>
    <w:p>
      <w:pPr>
        <w:pStyle w:val="Heading1"/>
      </w:pPr>
      <w:r>
        <w:t>24. Security Claim Boundary</w:t>
      </w:r>
    </w:p>
    <w:p>
      <w:r>
        <w:rPr>
          <w:b w:val="0"/>
        </w:rPr>
        <w:t>The intended security claim is bounded to the following form:</w:t>
      </w:r>
    </w:p>
    <w:p>
      <w:r>
        <w:rPr>
          <w:b/>
        </w:rPr>
        <w:t>Within the declared Android system trust boundary, ALPF attempts to prevent an application from receiving location information that exceeds its effective application-specific policy, including specified direct, cached, passive, event-based, metadata, and selected location-derived paths.</w:t>
      </w:r>
    </w:p>
    <w:p>
      <w:r>
        <w:rPr>
          <w:b w:val="0"/>
        </w:rPr>
        <w:t>The claim does not extend automatically to channels that are outside the implemented enforcement boundary.</w:t>
      </w:r>
    </w:p>
    <w:p>
      <w:pPr>
        <w:pStyle w:val="Heading1"/>
      </w:pPr>
      <w:r>
        <w:t>25. Implications for the Next Design Documents</w:t>
      </w:r>
    </w:p>
    <w:tbl>
      <w:tblPr>
        <w:tblStyle w:val="TableGrid"/>
        <w:tblW w:type="auto" w:w="0"/>
        <w:tblLook w:firstColumn="1" w:firstRow="1" w:lastColumn="0" w:lastRow="0" w:noHBand="0" w:noVBand="1" w:val="04A0"/>
      </w:tblPr>
      <w:tblGrid>
        <w:gridCol w:w="4896"/>
        <w:gridCol w:w="4896"/>
      </w:tblGrid>
      <w:tr>
        <w:tc>
          <w:tcPr>
            <w:tcW w:type="dxa" w:w="4896"/>
          </w:tcPr>
          <w:p>
            <w:r>
              <w:t>Next Document</w:t>
            </w:r>
          </w:p>
        </w:tc>
        <w:tc>
          <w:tcPr>
            <w:tcW w:type="dxa" w:w="4896"/>
          </w:tcPr>
          <w:p>
            <w:r>
              <w:t>Threat-Model Requirement</w:t>
            </w:r>
          </w:p>
        </w:tc>
      </w:tr>
      <w:tr>
        <w:tc>
          <w:tcPr>
            <w:tcW w:type="dxa" w:w="4896"/>
          </w:tcPr>
          <w:p>
            <w:r>
              <w:t>TRD</w:t>
            </w:r>
          </w:p>
        </w:tc>
        <w:tc>
          <w:tcPr>
            <w:tcW w:type="dxa" w:w="4896"/>
          </w:tcPr>
          <w:p>
            <w:r>
              <w:t>Every security requirement must map to an identified threat or asset.</w:t>
            </w:r>
          </w:p>
        </w:tc>
      </w:tr>
      <w:tr>
        <w:tc>
          <w:tcPr>
            <w:tcW w:type="dxa" w:w="4896"/>
          </w:tcPr>
          <w:p>
            <w:r>
              <w:t>TDR</w:t>
            </w:r>
          </w:p>
        </w:tc>
        <w:tc>
          <w:tcPr>
            <w:tcW w:type="dxa" w:w="4896"/>
          </w:tcPr>
          <w:p>
            <w:r>
              <w:t>Every major design decision must explain which threat it addresses.</w:t>
            </w:r>
          </w:p>
        </w:tc>
      </w:tr>
      <w:tr>
        <w:tc>
          <w:tcPr>
            <w:tcW w:type="dxa" w:w="4896"/>
          </w:tcPr>
          <w:p>
            <w:r>
              <w:t>Architecture Specification</w:t>
            </w:r>
          </w:p>
        </w:tc>
        <w:tc>
          <w:tcPr>
            <w:tcW w:type="dxa" w:w="4896"/>
          </w:tcPr>
          <w:p>
            <w:r>
              <w:t>Trust boundaries and enforcement points must be explicit.</w:t>
            </w:r>
          </w:p>
        </w:tc>
      </w:tr>
      <w:tr>
        <w:tc>
          <w:tcPr>
            <w:tcW w:type="dxa" w:w="4896"/>
          </w:tcPr>
          <w:p>
            <w:r>
              <w:t>API &amp; Enforcement Matrix</w:t>
            </w:r>
          </w:p>
        </w:tc>
        <w:tc>
          <w:tcPr>
            <w:tcW w:type="dxa" w:w="4896"/>
          </w:tcPr>
          <w:p>
            <w:r>
              <w:t>Every relevant attack path must have an identified enforcement point or documented bypass.</w:t>
            </w:r>
          </w:p>
        </w:tc>
      </w:tr>
      <w:tr>
        <w:tc>
          <w:tcPr>
            <w:tcW w:type="dxa" w:w="4896"/>
          </w:tcPr>
          <w:p>
            <w:r>
              <w:t>Data Model</w:t>
            </w:r>
          </w:p>
        </w:tc>
        <w:tc>
          <w:tcPr>
            <w:tcW w:type="dxa" w:w="4896"/>
          </w:tcPr>
          <w:p>
            <w:r>
              <w:t>Policy integrity and identity binding must be represented.</w:t>
            </w:r>
          </w:p>
        </w:tc>
      </w:tr>
      <w:tr>
        <w:tc>
          <w:tcPr>
            <w:tcW w:type="dxa" w:w="4896"/>
          </w:tcPr>
          <w:p>
            <w:r>
              <w:t>Policy Engine</w:t>
            </w:r>
          </w:p>
        </w:tc>
        <w:tc>
          <w:tcPr>
            <w:tcW w:type="dxa" w:w="4896"/>
          </w:tcPr>
          <w:p>
            <w:r>
              <w:t>Evaluation must be deterministic and fail safely.</w:t>
            </w:r>
          </w:p>
        </w:tc>
      </w:tr>
      <w:tr>
        <w:tc>
          <w:tcPr>
            <w:tcW w:type="dxa" w:w="4896"/>
          </w:tcPr>
          <w:p>
            <w:r>
              <w:t>Prototype</w:t>
            </w:r>
          </w:p>
        </w:tc>
        <w:tc>
          <w:tcPr>
            <w:tcW w:type="dxa" w:w="4896"/>
          </w:tcPr>
          <w:p>
            <w:r>
              <w:t>Instrumentation must expose enough telemetry to test security properties.</w:t>
            </w:r>
          </w:p>
        </w:tc>
      </w:tr>
      <w:tr>
        <w:tc>
          <w:tcPr>
            <w:tcW w:type="dxa" w:w="4896"/>
          </w:tcPr>
          <w:p>
            <w:r>
              <w:t>Evaluation Plan</w:t>
            </w:r>
          </w:p>
        </w:tc>
        <w:tc>
          <w:tcPr>
            <w:tcW w:type="dxa" w:w="4896"/>
          </w:tcPr>
          <w:p>
            <w:r>
              <w:t>Tests must attempt bypasses, not only verify expected outputs.</w:t>
            </w:r>
          </w:p>
        </w:tc>
      </w:tr>
    </w:tbl>
    <w:p>
      <w:pPr>
        <w:pStyle w:val="Heading1"/>
      </w:pPr>
      <w:r>
        <w:t>26. Conclusion</w:t>
      </w:r>
    </w:p>
    <w:p>
      <w:r>
        <w:rPr>
          <w:b w:val="0"/>
        </w:rPr>
        <w:t>The threat model establishes ALPF as a security/privacy mediation system rather than a location-spoofing utility. Its most important security requirement is not merely transforming coordinates; it is maintaining policy integrity and ensuring that alternative delivery and location-derived paths do not silently bypass the intended restriction.</w:t>
      </w:r>
    </w:p>
    <w:p>
      <w:r>
        <w:rPr>
          <w:b w:val="0"/>
        </w:rPr>
        <w:t>The next document should translate these assets, threats, and invariants into formal technical requirements. That document will become the TRD and will provide the requirements baseline for the subsequent design documents.</w:t>
      </w:r>
    </w:p>
    <w:p>
      <w:pPr>
        <w:pStyle w:val="Heading1"/>
      </w:pPr>
      <w:r>
        <w:t>27. Revision History</w:t>
      </w:r>
    </w:p>
    <w:tbl>
      <w:tblPr>
        <w:tblStyle w:val="TableGrid"/>
        <w:tblW w:type="auto" w:w="0"/>
        <w:tblLook w:firstColumn="1" w:firstRow="1" w:lastColumn="0" w:lastRow="0" w:noHBand="0" w:noVBand="1" w:val="04A0"/>
      </w:tblPr>
      <w:tblGrid>
        <w:gridCol w:w="3264"/>
        <w:gridCol w:w="3264"/>
        <w:gridCol w:w="3264"/>
      </w:tblGrid>
      <w:tr>
        <w:tc>
          <w:tcPr>
            <w:tcW w:type="dxa" w:w="3264"/>
          </w:tcPr>
          <w:p>
            <w:r>
              <w:t>Version</w:t>
            </w:r>
          </w:p>
        </w:tc>
        <w:tc>
          <w:tcPr>
            <w:tcW w:type="dxa" w:w="3264"/>
          </w:tcPr>
          <w:p>
            <w:r>
              <w:t>Date</w:t>
            </w:r>
          </w:p>
        </w:tc>
        <w:tc>
          <w:tcPr>
            <w:tcW w:type="dxa" w:w="3264"/>
          </w:tcPr>
          <w:p>
            <w:r>
              <w:t>Description</w:t>
            </w:r>
          </w:p>
        </w:tc>
      </w:tr>
      <w:tr>
        <w:tc>
          <w:tcPr>
            <w:tcW w:type="dxa" w:w="3264"/>
          </w:tcPr>
          <w:p>
            <w:r>
              <w:t>1.0</w:t>
            </w:r>
          </w:p>
        </w:tc>
        <w:tc>
          <w:tcPr>
            <w:tcW w:type="dxa" w:w="3264"/>
          </w:tcPr>
          <w:p>
            <w:r>
              <w:t>2026-09-26</w:t>
            </w:r>
          </w:p>
        </w:tc>
        <w:tc>
          <w:tcPr>
            <w:tcW w:type="dxa" w:w="3264"/>
          </w:tcPr>
          <w:p>
            <w:r>
              <w:t>Initial formal threat model, trust boundaries, adversary model, attack surface, invariants, and security claims.</w:t>
            </w:r>
          </w:p>
        </w:tc>
      </w:tr>
    </w:tbl>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ALPF — Threat Model &amp; Security Boundaries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