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COMP5355 Project</w:t>
        <w:br/>
      </w:r>
      <w:r>
        <w:rPr>
          <w:rFonts w:ascii="Times New Roman" w:hAnsi="Times New Roman"/>
          <w:b/>
          <w:sz w:val="36"/>
        </w:rPr>
        <w:t>Academic Report on Working Process and Cryptographic Implementation</w:t>
        <w:br/>
      </w:r>
      <w:r>
        <w:rPr>
          <w:rFonts w:ascii="Times New Roman" w:hAnsi="Times New Roman"/>
          <w:sz w:val="24"/>
        </w:rPr>
        <w:t>Based on the COMP5355 Project Specification and Repository Implementation</w:t>
      </w:r>
    </w:p>
    <w:p>
      <w:pPr>
        <w:jc w:val="center"/>
      </w:pPr>
      <w:r>
        <w:rPr>
          <w:rFonts w:ascii="Times New Roman" w:hAnsi="Times New Roman"/>
          <w:sz w:val="22"/>
        </w:rPr>
        <w:t>Date: 2026-07-02</w:t>
      </w:r>
    </w:p>
    <w:p>
      <w:pPr>
        <w:jc w:val="center"/>
      </w:pPr>
      <w:r>
        <w:rPr>
          <w:rFonts w:ascii="Times New Roman" w:hAnsi="Times New Roman"/>
          <w:sz w:val="22"/>
        </w:rPr>
        <w:t>Repository: COMP5355_Project</w:t>
      </w:r>
    </w:p>
    <w:p>
      <w:r>
        <w:br w:type="page"/>
      </w:r>
    </w:p>
    <w:p>
      <w:pPr>
        <w:pStyle w:val="Heading1"/>
      </w:pPr>
      <w:r>
        <w:t>Abstract</w:t>
      </w:r>
    </w:p>
    <w:p>
      <w:r>
        <w:t>This report describes the design and implementation of a secure Python messenger for COMP5355. The system uses TLS for the server channel and end-to-end cryptography for client-to-client messaging. The report focuses on the working process, the cryptographic choices, and how the implementation matches the security requirements in the assignment brief.</w:t>
      </w:r>
    </w:p>
    <w:p>
      <w:pPr>
        <w:pStyle w:val="Heading1"/>
      </w:pPr>
      <w:r>
        <w:t>1. Introduction</w:t>
      </w:r>
    </w:p>
    <w:p>
      <w:r>
        <w:t>The project is a relay-based messaging system. The server handles registration, public-key lookup, and message forwarding, while the clients perform the actual cryptographic work. That design keeps plaintext away from the server and makes the clients responsible for protecting message content, message origin, and local key material.</w:t>
      </w:r>
    </w:p>
    <w:p>
      <w:pPr>
        <w:pStyle w:val="Heading1"/>
      </w:pPr>
      <w:r>
        <w:t>2. Working Process</w:t>
      </w:r>
    </w:p>
    <w:p>
      <w:r>
        <w:t>The project was built in stages so that each security feature could be tested before moving on to the next one.</w:t>
      </w:r>
    </w:p>
    <w:p>
      <w:pPr>
        <w:pStyle w:val="ListBullet"/>
      </w:pPr>
      <w:r>
        <w:t>I first reviewed the assignment brief and identified the required attacker models, especially the difference between passive and active network attackers.</w:t>
      </w:r>
    </w:p>
    <w:p>
      <w:pPr>
        <w:pStyle w:val="ListBullet"/>
      </w:pPr>
      <w:r>
        <w:t>I checked the original TCP client/server flow and noted that it did not protect transport traffic strongly enough.</w:t>
      </w:r>
    </w:p>
    <w:p>
      <w:pPr>
        <w:pStyle w:val="ListBullet"/>
      </w:pPr>
      <w:r>
        <w:t>I then added TLS to the server channel and made the server create a local CA and server certificate automatically on first launch.</w:t>
      </w:r>
    </w:p>
    <w:p>
      <w:pPr>
        <w:pStyle w:val="ListBullet"/>
      </w:pPr>
      <w:r>
        <w:t>After that, I updated the client so that each message is encrypted locally before it is sent to the server.</w:t>
      </w:r>
    </w:p>
    <w:p>
      <w:pPr>
        <w:pStyle w:val="ListBullet"/>
      </w:pPr>
      <w:r>
        <w:t>I also added signing, replay tracking, and public-key pinning so that the receiver can check who sent the message and whether it was changed.</w:t>
      </w:r>
    </w:p>
    <w:p>
      <w:pPr>
        <w:pStyle w:val="ListBullet"/>
      </w:pPr>
      <w:r>
        <w:t>Finally, I tested the system with two local accounts to confirm that registration, login, message delivery, and replay detection all work as expected.</w:t>
      </w:r>
    </w:p>
    <w:p>
      <w:pPr>
        <w:pStyle w:val="Heading1"/>
      </w:pPr>
      <w:r>
        <w:t>3. Cryptographic Implementations</w:t>
      </w:r>
    </w:p>
    <w:p>
      <w:pPr>
        <w:pStyle w:val="Heading2"/>
      </w:pPr>
      <w:r>
        <w:t>3.1 TLS for server communication</w:t>
      </w:r>
    </w:p>
    <w:p>
      <w:r>
        <w:t>All traffic between the client and server is protected by TLS. The server generates a CA certificate and a server certificate under the tls/ folder, and the client verifies the server using the CA certificate. This is what protects the login, registration, and key lookup steps from eavesdropping and basic man-in-the-middle attacks.</w:t>
      </w:r>
    </w:p>
    <w:p>
      <w:pPr>
        <w:pStyle w:val="Heading2"/>
      </w:pPr>
      <w:r>
        <w:t>3.2 RSA identity keys</w:t>
      </w:r>
    </w:p>
    <w:p>
      <w:r>
        <w:t>Each user generates a 2048-bit RSA key pair on the client side. The public key is sent to the server during registration, while the private key is kept locally. This key pair is used as the long-term identity for signing and for encrypting the AES session key.</w:t>
      </w:r>
    </w:p>
    <w:p>
      <w:pPr>
        <w:pStyle w:val="Heading2"/>
      </w:pPr>
      <w:r>
        <w:t>3.3 Password-based protection of local keys</w:t>
      </w:r>
    </w:p>
    <w:p>
      <w:r>
        <w:t>The client does not store the private key in cleartext. Instead, the private key is encrypted with a key derived from the user password. The password is also hashed with PBKDF2 before being sent to the server for authentication. This means that a copied profile file is not enough to recover the private key.</w:t>
      </w:r>
    </w:p>
    <w:p>
      <w:pPr>
        <w:pStyle w:val="Heading2"/>
      </w:pPr>
      <w:r>
        <w:t>3.4 Message confidentiality</w:t>
      </w:r>
    </w:p>
    <w:p>
      <w:r>
        <w:t>When sending a message, the client creates a fresh AES key and encrypts the message body with AES-GCM. The AES key is then encrypted with the recipient’s RSA public key using RSA-OAEP. In practice, this means that only the intended recipient can recover the session key and read the message.</w:t>
      </w:r>
    </w:p>
    <w:p>
      <w:pPr>
        <w:pStyle w:val="Heading2"/>
      </w:pPr>
      <w:r>
        <w:t>3.5 Message integrity and authenticity</w:t>
      </w:r>
    </w:p>
    <w:p>
      <w:r>
        <w:t>The sender signs the full message envelope using RSA-PSS. The signed data includes the sender, the recipient, the timestamp, the message ID, the encrypted AES key, and the ciphertext. The recipient verifies the signature before decrypting anything, so modified or forged messages are rejected.</w:t>
      </w:r>
    </w:p>
    <w:p>
      <w:pPr>
        <w:pStyle w:val="Heading2"/>
      </w:pPr>
      <w:r>
        <w:t>3.6 Replay detection</w:t>
      </w:r>
    </w:p>
    <w:p>
      <w:r>
        <w:t>Each message has a timestamp and a unique message ID. The recipient stores previously seen message IDs in the local profile file and ignores duplicates. This does not give perfect network-level replay prevention, but it does stop the same packet from being accepted twice by the client.</w:t>
      </w:r>
    </w:p>
    <w:p>
      <w:pPr>
        <w:pStyle w:val="Heading2"/>
      </w:pPr>
      <w:r>
        <w:t>3.7 Public-key pinning</w:t>
      </w:r>
    </w:p>
    <w:p>
      <w:r>
        <w:t>The client stores a fingerprint for each public key it has already seen. If the server later returns a different key for the same user, the client treats that as suspicious. This is helpful if the server is dishonest or if a key suddenly changes without explanation.</w:t>
      </w:r>
    </w:p>
    <w:p>
      <w:pPr>
        <w:pStyle w:val="Heading1"/>
      </w:pPr>
      <w:r>
        <w:t>4. Security Requirements</w:t>
      </w:r>
    </w:p>
    <w:p>
      <w:r>
        <w:t>The system meets the main security requirements from the assignment. Confidentiality is provided by TLS on the server channel and AES-GCM on the message layer, so a passive observer cannot recover message plaintext. Integrity is provided by authenticated encryption and digital signatures, which make tampering detectable. Authenticity is provided by RSA-PSS signatures, allowing the receiver to confirm the sender of a message. Replay resistance is handled by message IDs, timestamps, and local duplicate tracking.</w:t>
      </w:r>
    </w:p>
    <w:p>
      <w:r>
        <w:t>The design also protects key material reasonably well for this project. Private keys are stored locally in encrypted form, and the server only keeps public keys and authentication metadata. At the same time, the stronger bonus requirements are only partly satisfied. The system does not implement forward secrecy, so it is not a full defence against transient endpoint compromise. It also depends on the initial public-key lookup path, which means a malicious server can still create problems during first-time trust establishment or by withholding and delaying messages.</w:t>
      </w:r>
    </w:p>
    <w:tbl>
      <w:tblPr>
        <w:tblStyle w:val="TableGrid"/>
        <w:tblW w:type="auto" w:w="0"/>
        <w:tblLook w:firstColumn="1" w:firstRow="1" w:lastColumn="0" w:lastRow="0" w:noHBand="0" w:noVBand="1" w:val="04A0"/>
      </w:tblPr>
      <w:tblGrid>
        <w:gridCol w:w="3216"/>
        <w:gridCol w:w="3216"/>
        <w:gridCol w:w="3216"/>
      </w:tblGrid>
      <w:tr>
        <w:tc>
          <w:tcPr>
            <w:tcW w:type="dxa" w:w="3216"/>
            <w:shd w:fill="D9EAF7"/>
          </w:tcPr>
          <w:p>
            <w:r/>
            <w:r>
              <w:rPr>
                <w:b/>
              </w:rPr>
              <w:t>Requirement</w:t>
            </w:r>
          </w:p>
        </w:tc>
        <w:tc>
          <w:tcPr>
            <w:tcW w:type="dxa" w:w="3216"/>
            <w:shd w:fill="D9EAF7"/>
          </w:tcPr>
          <w:p>
            <w:r/>
            <w:r>
              <w:rPr>
                <w:b/>
              </w:rPr>
              <w:t>Status</w:t>
            </w:r>
          </w:p>
        </w:tc>
        <w:tc>
          <w:tcPr>
            <w:tcW w:type="dxa" w:w="3216"/>
            <w:shd w:fill="D9EAF7"/>
          </w:tcPr>
          <w:p>
            <w:r/>
            <w:r>
              <w:rPr>
                <w:b/>
              </w:rPr>
              <w:t>How it is handled</w:t>
            </w:r>
          </w:p>
        </w:tc>
      </w:tr>
      <w:tr>
        <w:tc>
          <w:tcPr>
            <w:tcW w:type="dxa" w:w="3216"/>
          </w:tcPr>
          <w:p>
            <w:r/>
            <w:r>
              <w:rPr>
                <w:b w:val="0"/>
              </w:rPr>
              <w:t>Confidentiality</w:t>
            </w:r>
          </w:p>
        </w:tc>
        <w:tc>
          <w:tcPr>
            <w:tcW w:type="dxa" w:w="3216"/>
          </w:tcPr>
          <w:p>
            <w:r/>
            <w:r>
              <w:rPr>
                <w:b w:val="0"/>
              </w:rPr>
              <w:t>Met</w:t>
            </w:r>
          </w:p>
        </w:tc>
        <w:tc>
          <w:tcPr>
            <w:tcW w:type="dxa" w:w="3216"/>
          </w:tcPr>
          <w:p>
            <w:r/>
            <w:r>
              <w:rPr>
                <w:b w:val="0"/>
              </w:rPr>
              <w:t>TLS protects the transport channel, and AES-GCM encrypts the message body.</w:t>
            </w:r>
          </w:p>
        </w:tc>
      </w:tr>
      <w:tr>
        <w:tc>
          <w:tcPr>
            <w:tcW w:type="dxa" w:w="3216"/>
          </w:tcPr>
          <w:p>
            <w:r/>
            <w:r>
              <w:rPr>
                <w:b w:val="0"/>
              </w:rPr>
              <w:t>Integrity</w:t>
            </w:r>
          </w:p>
        </w:tc>
        <w:tc>
          <w:tcPr>
            <w:tcW w:type="dxa" w:w="3216"/>
          </w:tcPr>
          <w:p>
            <w:r/>
            <w:r>
              <w:rPr>
                <w:b w:val="0"/>
              </w:rPr>
              <w:t>Met</w:t>
            </w:r>
          </w:p>
        </w:tc>
        <w:tc>
          <w:tcPr>
            <w:tcW w:type="dxa" w:w="3216"/>
          </w:tcPr>
          <w:p>
            <w:r/>
            <w:r>
              <w:rPr>
                <w:b w:val="0"/>
              </w:rPr>
              <w:t>AES-GCM and RSA-PSS let the receiver detect changes to the ciphertext or envelope.</w:t>
            </w:r>
          </w:p>
        </w:tc>
      </w:tr>
      <w:tr>
        <w:tc>
          <w:tcPr>
            <w:tcW w:type="dxa" w:w="3216"/>
          </w:tcPr>
          <w:p>
            <w:r/>
            <w:r>
              <w:rPr>
                <w:b w:val="0"/>
              </w:rPr>
              <w:t>Authenticity</w:t>
            </w:r>
          </w:p>
        </w:tc>
        <w:tc>
          <w:tcPr>
            <w:tcW w:type="dxa" w:w="3216"/>
          </w:tcPr>
          <w:p>
            <w:r/>
            <w:r>
              <w:rPr>
                <w:b w:val="0"/>
              </w:rPr>
              <w:t>Met</w:t>
            </w:r>
          </w:p>
        </w:tc>
        <w:tc>
          <w:tcPr>
            <w:tcW w:type="dxa" w:w="3216"/>
          </w:tcPr>
          <w:p>
            <w:r/>
            <w:r>
              <w:rPr>
                <w:b w:val="0"/>
              </w:rPr>
              <w:t>RSA-PSS signatures let the receiver verify the sender identity.</w:t>
            </w:r>
          </w:p>
        </w:tc>
      </w:tr>
      <w:tr>
        <w:tc>
          <w:tcPr>
            <w:tcW w:type="dxa" w:w="3216"/>
          </w:tcPr>
          <w:p>
            <w:r/>
            <w:r>
              <w:rPr>
                <w:b w:val="0"/>
              </w:rPr>
              <w:t>Replay resistance</w:t>
            </w:r>
          </w:p>
        </w:tc>
        <w:tc>
          <w:tcPr>
            <w:tcW w:type="dxa" w:w="3216"/>
          </w:tcPr>
          <w:p>
            <w:r/>
            <w:r>
              <w:rPr>
                <w:b w:val="0"/>
              </w:rPr>
              <w:t>Mostly met</w:t>
            </w:r>
          </w:p>
        </w:tc>
        <w:tc>
          <w:tcPr>
            <w:tcW w:type="dxa" w:w="3216"/>
          </w:tcPr>
          <w:p>
            <w:r/>
            <w:r>
              <w:rPr>
                <w:b w:val="0"/>
              </w:rPr>
              <w:t>Message IDs, timestamps, and local history reduce duplicate acceptance.</w:t>
            </w:r>
          </w:p>
        </w:tc>
      </w:tr>
      <w:tr>
        <w:tc>
          <w:tcPr>
            <w:tcW w:type="dxa" w:w="3216"/>
          </w:tcPr>
          <w:p>
            <w:r/>
            <w:r>
              <w:rPr>
                <w:b w:val="0"/>
              </w:rPr>
              <w:t>Secure key management</w:t>
            </w:r>
          </w:p>
        </w:tc>
        <w:tc>
          <w:tcPr>
            <w:tcW w:type="dxa" w:w="3216"/>
          </w:tcPr>
          <w:p>
            <w:r/>
            <w:r>
              <w:rPr>
                <w:b w:val="0"/>
              </w:rPr>
              <w:t>Met with limitations</w:t>
            </w:r>
          </w:p>
        </w:tc>
        <w:tc>
          <w:tcPr>
            <w:tcW w:type="dxa" w:w="3216"/>
          </w:tcPr>
          <w:p>
            <w:r/>
            <w:r>
              <w:rPr>
                <w:b w:val="0"/>
              </w:rPr>
              <w:t>Private keys are encrypted locally, but long-term key use remains.</w:t>
            </w:r>
          </w:p>
        </w:tc>
      </w:tr>
      <w:tr>
        <w:tc>
          <w:tcPr>
            <w:tcW w:type="dxa" w:w="3216"/>
          </w:tcPr>
          <w:p>
            <w:r/>
            <w:r>
              <w:rPr>
                <w:b w:val="0"/>
              </w:rPr>
              <w:t>Secure transport</w:t>
            </w:r>
          </w:p>
        </w:tc>
        <w:tc>
          <w:tcPr>
            <w:tcW w:type="dxa" w:w="3216"/>
          </w:tcPr>
          <w:p>
            <w:r/>
            <w:r>
              <w:rPr>
                <w:b w:val="0"/>
              </w:rPr>
              <w:t>Met</w:t>
            </w:r>
          </w:p>
        </w:tc>
        <w:tc>
          <w:tcPr>
            <w:tcW w:type="dxa" w:w="3216"/>
          </w:tcPr>
          <w:p>
            <w:r/>
            <w:r>
              <w:rPr>
                <w:b w:val="0"/>
              </w:rPr>
              <w:t>TLS with CA verification protects client–server traffic.</w:t>
            </w:r>
          </w:p>
        </w:tc>
      </w:tr>
      <w:tr>
        <w:tc>
          <w:tcPr>
            <w:tcW w:type="dxa" w:w="3216"/>
          </w:tcPr>
          <w:p>
            <w:r/>
            <w:r>
              <w:rPr>
                <w:b w:val="0"/>
              </w:rPr>
              <w:t>A4 transient endpoint compromise</w:t>
            </w:r>
          </w:p>
        </w:tc>
        <w:tc>
          <w:tcPr>
            <w:tcW w:type="dxa" w:w="3216"/>
          </w:tcPr>
          <w:p>
            <w:r/>
            <w:r>
              <w:rPr>
                <w:b w:val="0"/>
              </w:rPr>
              <w:t>Partially met</w:t>
            </w:r>
          </w:p>
        </w:tc>
        <w:tc>
          <w:tcPr>
            <w:tcW w:type="dxa" w:w="3216"/>
          </w:tcPr>
          <w:p>
            <w:r/>
            <w:r>
              <w:rPr>
                <w:b w:val="0"/>
              </w:rPr>
              <w:t>No forward secrecy, so past messages may still be exposed after compromise.</w:t>
            </w:r>
          </w:p>
        </w:tc>
      </w:tr>
      <w:tr>
        <w:tc>
          <w:tcPr>
            <w:tcW w:type="dxa" w:w="3216"/>
          </w:tcPr>
          <w:p>
            <w:r/>
            <w:r>
              <w:rPr>
                <w:b w:val="0"/>
              </w:rPr>
              <w:t>A5 malicious server</w:t>
            </w:r>
          </w:p>
        </w:tc>
        <w:tc>
          <w:tcPr>
            <w:tcW w:type="dxa" w:w="3216"/>
          </w:tcPr>
          <w:p>
            <w:r/>
            <w:r>
              <w:rPr>
                <w:b w:val="0"/>
              </w:rPr>
              <w:t>Partially met</w:t>
            </w:r>
          </w:p>
        </w:tc>
        <w:tc>
          <w:tcPr>
            <w:tcW w:type="dxa" w:w="3216"/>
          </w:tcPr>
          <w:p>
            <w:r/>
            <w:r>
              <w:rPr>
                <w:b w:val="0"/>
              </w:rPr>
              <w:t>Key pinning helps, but first-time trust and availability attacks remain possible.</w:t>
            </w:r>
          </w:p>
        </w:tc>
      </w:tr>
    </w:tbl>
    <w:p>
      <w:pPr>
        <w:pStyle w:val="Heading1"/>
      </w:pPr>
      <w:r>
        <w:t>5. Evaluation and Limitations</w:t>
      </w:r>
    </w:p>
    <w:p>
      <w:r>
        <w:t>Overall, the implementation is strong enough for the base threat model in the assignment. The main security goals are met with clear separation between transport protection and end-to-end message protection. The largest limitation is that the system still uses long-term RSA keys, so it does not give forward secrecy. Another limitation is that public-key trust starts with a first lookup from the server, which means the security of the initial trust step depends on the server and the network at that moment.</w:t>
      </w:r>
    </w:p>
    <w:p>
      <w:pPr>
        <w:pStyle w:val="Heading1"/>
      </w:pPr>
      <w:r>
        <w:t>6. Conclusion</w:t>
      </w:r>
    </w:p>
    <w:p>
      <w:r>
        <w:t>In conclusion, the project meets the main security requirements for confidentiality, integrity, authenticity, secure transport, and practical replay protection. The design is deliberately simple, but it still shows the full security flow from server registration to encrypted client-to-client messaging. The bonus threat models are only partially addressed, mainly because the system does not include forward secrecy and still depends on the first public-key lookup for trust establishment.</w:t>
      </w:r>
    </w:p>
    <w:p>
      <w:pPr>
        <w:pStyle w:val="Heading1"/>
      </w:pPr>
      <w:r>
        <w:t>Appendix: Runtime Steps</w:t>
      </w:r>
    </w:p>
    <w:p>
      <w:pPr>
        <w:pStyle w:val="ListNumber"/>
      </w:pPr>
      <w:r>
        <w:t>Run python server.py to start the TLS-enabled relay server.</w:t>
      </w:r>
    </w:p>
    <w:p>
      <w:pPr>
        <w:pStyle w:val="ListNumber"/>
      </w:pPr>
      <w:r>
        <w:t>Run python client.py in another terminal.</w:t>
      </w:r>
    </w:p>
    <w:p>
      <w:pPr>
        <w:pStyle w:val="ListNumber"/>
      </w:pPr>
      <w:r>
        <w:t>Register an account, then log in to unlock the local encrypted private key.</w:t>
      </w:r>
    </w:p>
    <w:p>
      <w:pPr>
        <w:pStyle w:val="ListNumber"/>
      </w:pPr>
      <w:r>
        <w:t>Use Send Secure Message to send an encrypted and signed message to another user.</w:t>
      </w:r>
    </w:p>
    <w:p>
      <w:pPr>
        <w:pStyle w:val="ListNumber"/>
      </w:pPr>
      <w:r>
        <w:t>Use Check Inbox (Receive) to verify the signature, decrypt the message, and check for replayed packets.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