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E3A8A"/>
          <w:sz w:val="44"/>
        </w:rPr>
        <w:t>Video Presentation Context Digital Niaga</w:t>
      </w:r>
    </w:p>
    <w:p>
      <w:pPr>
        <w:spacing w:after="240"/>
      </w:pPr>
      <w:r>
        <w:rPr>
          <w:rFonts w:ascii="Calibri" w:hAnsi="Calibri"/>
          <w:i/>
          <w:color w:val="475569"/>
          <w:sz w:val="22"/>
        </w:rPr>
        <w:t>Universiti Malaya SULAM Initiative (WIX2001) · 1 Utama Food District Pilot</w:t>
      </w:r>
    </w:p>
    <w:tbl>
      <w:tblPr>
        <w:tblW w:type="auto" w:w="0"/>
        <w:jc w:val="center"/>
        <w:tblLayout w:type="fixed"/>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Borders>
              <w:top w:val="none"/>
              <w:left w:val="single" w:sz="24" w:space="0" w:color="2563EB"/>
              <w:bottom w:val="none"/>
              <w:right w:val="none"/>
            </w:tcBorders>
          </w:tcPr>
          <w:p>
            <w:pPr>
              <w:spacing w:after="0"/>
            </w:pPr>
            <w:r>
              <w:rPr>
                <w:b/>
                <w:color w:val="2563EB"/>
                <w:sz w:val="19"/>
              </w:rPr>
              <w:t xml:space="preserve">Presentation Pilot Brief: </w:t>
            </w:r>
            <w:r>
              <w:rPr>
                <w:color w:val="475569"/>
                <w:sz w:val="19"/>
              </w:rPr>
              <w:t>This brief is for the 1 Utama Food District pilot presentation under the Universiti Malaya SULAM Initiative (WIX2001). The percentages below are project targets, not results already achieved. Digital Niaga provides a public stall discovery portal with an interactive 3D spatial layout, alongside lightweight cashier POS and kitchen display order routing for hawkers; it does not process live monetary transactions in the prototype demo, replace formal enterprise ERP systems, or guarantee customer footfall increases.</w:t>
            </w:r>
          </w:p>
        </w:tc>
      </w:tr>
    </w:tbl>
    <w:p>
      <w:pPr>
        <w:spacing w:after="120"/>
      </w:pPr>
    </w:p>
    <w:p>
      <w:pPr>
        <w:keepNext/>
        <w:spacing w:before="280" w:after="80"/>
      </w:pPr>
      <w:r>
        <w:rPr>
          <w:rFonts w:ascii="Calibri" w:hAnsi="Calibri"/>
          <w:b/>
          <w:color w:val="1E3A8A"/>
          <w:sz w:val="28"/>
        </w:rPr>
        <w:t>1 Project aim</w:t>
      </w:r>
    </w:p>
    <w:p>
      <w:r>
        <w:t>Digital Niaga addresses a persistent operational and visibility problem faced by traditional food court hawkers and micro-entrepreneurs: high customer discovery friction, manual handwritten chit errors during peak hours, miscommunication between cashier counters and hot kitchens, and the prohibitive subscription and hardware costs of commercial POS systems.</w:t>
      </w:r>
    </w:p>
    <w:p>
      <w:r>
        <w:t>Through the platform, diners and visitors can interactively explore the food district in a 3D spatial layout, search stalls and dishes, verify prices and photos, and filter by dietary requirements (such as Halal / Muslim-friendly options) without needing account sign-ups or proprietary mobile app downloads. Simultaneously, hawker cashiers can rapidly record dine-in table numbers or takeaway tags, log custom dish notes, validate cash tender or present DuitNow QR, and instantly print/generate digital customer receipts. Kitchen staff receive live order chits with audible alerts on a dedicated Kitchen Display System (KDS), advancing ticket statuses (Pending → Preparing → Ready → Completed) with zero paper waste.</w:t>
      </w:r>
    </w:p>
    <w:p>
      <w:r>
        <w:t>The app supports structured order handling and transparent discovery; physical food preparation and cash handling remain the stall operators' responsibility.</w:t>
      </w:r>
    </w:p>
    <w:p>
      <w:r>
        <w:t>The project directly advances SDG 8: Decent Work and Economic Growth (empowering informal micro-enterprises and hawkers with accessible, zero-cost digital operational tools to improve business resilience and worker efficiency), SDG 9: Industry, Innovation, and Infrastructure (fostering digital inclusion and modern spatial web discovery for traditional community food service), and SDG 11: Sustainable Cities and Communities (safeguarding and promoting local heritage hawker culture within modern urban retail centers).</w:t>
      </w:r>
    </w:p>
    <w:p>
      <w:pPr>
        <w:keepNext/>
        <w:spacing w:before="280" w:after="80"/>
      </w:pPr>
      <w:r>
        <w:rPr>
          <w:rFonts w:ascii="Calibri" w:hAnsi="Calibri"/>
          <w:b/>
          <w:color w:val="1E3A8A"/>
          <w:sz w:val="28"/>
        </w:rPr>
        <w:t>2 Success criteria</w:t>
      </w:r>
    </w:p>
    <w:p>
      <w:r>
        <w:t>After one month of pilot deployment and structured simulation across stalls at the 1 Utama Food District, the team will collect qualitative and quantitative feedback from participating hawker operators (cashiers, cooks) and food court diners through a post-pilot survey and structured interviews. The primary satisfaction target is at least 75% positive feedback among survey respondents. The team will report the total number of responses and the response rate alongside that percentage, while documenting workflow bottlenecks and suggested interface refinements.</w:t>
      </w:r>
    </w:p>
    <w:p>
      <w:r>
        <w:t>The pilot will also compare order-to-kitchen transmission delays and order transcription error rates against documented pre-pilot manual operations, alongside tracking daily stall usage. These measures are targets for evaluation, not claims that the application has already altered overall commercial turnover.</w:t>
      </w:r>
    </w:p>
    <w:p>
      <w:pPr>
        <w:keepNext/>
        <w:spacing w:before="280" w:after="80"/>
      </w:pPr>
      <w:r>
        <w:rPr>
          <w:rFonts w:ascii="Calibri" w:hAnsi="Calibri"/>
          <w:b/>
          <w:color w:val="1E3A8A"/>
          <w:sz w:val="28"/>
        </w:rPr>
        <w:t>3 Measurable goals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rPr>
          <w:tblHeader/>
          <w:cantSplit/>
        </w:trPr>
        <w:tc>
          <w:tcPr>
            <w:tcW w:type="dxa" w:w="2880"/>
            <w:shd w:fill="1E3A8A"/>
            <w:tcMar>
              <w:top w:w="120" w:type="dxa"/>
              <w:bottom w:w="120" w:type="dxa"/>
              <w:left w:w="140" w:type="dxa"/>
              <w:right w:w="140" w:type="dxa"/>
            </w:tcMar>
          </w:tcPr>
          <w:p>
            <w:pPr>
              <w:jc w:val="left"/>
            </w:pPr>
            <w:r>
              <w:rPr>
                <w:rFonts w:ascii="Calibri" w:hAnsi="Calibri"/>
                <w:b/>
                <w:color w:val="FFFFFF"/>
                <w:sz w:val="19"/>
              </w:rPr>
              <w:t>Goal</w:t>
            </w:r>
          </w:p>
        </w:tc>
        <w:tc>
          <w:tcPr>
            <w:tcW w:type="dxa" w:w="3168"/>
            <w:shd w:fill="1E3A8A"/>
            <w:tcMar>
              <w:top w:w="120" w:type="dxa"/>
              <w:bottom w:w="120" w:type="dxa"/>
              <w:left w:w="140" w:type="dxa"/>
              <w:right w:w="140" w:type="dxa"/>
            </w:tcMar>
          </w:tcPr>
          <w:p>
            <w:pPr>
              <w:jc w:val="left"/>
            </w:pPr>
            <w:r>
              <w:rPr>
                <w:rFonts w:ascii="Calibri" w:hAnsi="Calibri"/>
                <w:b/>
                <w:color w:val="FFFFFF"/>
                <w:sz w:val="19"/>
              </w:rPr>
              <w:t>One-month target</w:t>
            </w:r>
          </w:p>
        </w:tc>
        <w:tc>
          <w:tcPr>
            <w:tcW w:type="dxa" w:w="3888"/>
            <w:shd w:fill="1E3A8A"/>
            <w:tcMar>
              <w:top w:w="120" w:type="dxa"/>
              <w:bottom w:w="120" w:type="dxa"/>
              <w:left w:w="140" w:type="dxa"/>
              <w:right w:w="140" w:type="dxa"/>
            </w:tcMar>
          </w:tcPr>
          <w:p>
            <w:pPr>
              <w:jc w:val="left"/>
            </w:pPr>
            <w:r>
              <w:rPr>
                <w:rFonts w:ascii="Calibri" w:hAnsi="Calibri"/>
                <w:b/>
                <w:color w:val="FFFFFF"/>
                <w:sz w:val="19"/>
              </w:rPr>
              <w:t>How it will be measured</w:t>
            </w:r>
          </w:p>
        </w:tc>
      </w:tr>
      <w:tr>
        <w:trPr>
          <w:cantSplit/>
        </w:trPr>
        <w:tc>
          <w:tcPr>
            <w:tcW w:type="dxa" w:w="2880"/>
            <w:tcMar>
              <w:top w:w="100" w:type="dxa"/>
              <w:bottom w:w="100" w:type="dxa"/>
              <w:left w:w="140" w:type="dxa"/>
              <w:right w:w="140" w:type="dxa"/>
            </w:tcMar>
          </w:tcPr>
          <w:p>
            <w:pPr>
              <w:jc w:val="left"/>
            </w:pPr>
            <w:r>
              <w:rPr>
                <w:rFonts w:ascii="Calibri" w:hAnsi="Calibri"/>
                <w:b/>
                <w:color w:val="1F2937"/>
                <w:sz w:val="18"/>
              </w:rPr>
              <w:t>Order Transmission Clarity &amp; Error Reduction</w:t>
            </w:r>
          </w:p>
        </w:tc>
        <w:tc>
          <w:tcPr>
            <w:tcW w:type="dxa" w:w="3168"/>
            <w:tcMar>
              <w:top w:w="100" w:type="dxa"/>
              <w:bottom w:w="100" w:type="dxa"/>
              <w:left w:w="140" w:type="dxa"/>
              <w:right w:w="140" w:type="dxa"/>
            </w:tcMar>
          </w:tcPr>
          <w:p>
            <w:pPr>
              <w:jc w:val="left"/>
            </w:pPr>
            <w:r>
              <w:rPr>
                <w:rFonts w:ascii="Calibri" w:hAnsi="Calibri"/>
                <w:color w:val="1F2937"/>
                <w:sz w:val="18"/>
              </w:rPr>
              <w:t>25% fewer lost, misread, or duplicate food orders compared to manual paper chit baseline</w:t>
            </w:r>
          </w:p>
        </w:tc>
        <w:tc>
          <w:tcPr>
            <w:tcW w:type="dxa" w:w="3888"/>
            <w:tcMar>
              <w:top w:w="100" w:type="dxa"/>
              <w:bottom w:w="100" w:type="dxa"/>
              <w:left w:w="140" w:type="dxa"/>
              <w:right w:w="140" w:type="dxa"/>
            </w:tcMar>
          </w:tcPr>
          <w:p>
            <w:pPr>
              <w:jc w:val="left"/>
            </w:pPr>
            <w:r>
              <w:rPr>
                <w:rFonts w:ascii="Calibri" w:hAnsi="Calibri"/>
                <w:color w:val="1F2937"/>
                <w:sz w:val="18"/>
              </w:rPr>
              <w:t>Compare recorded kitchen order discrepancies during peak meal hours (12:00 PM–2:00 PM; 6:30 PM–8:30 PM) against pre-pilot manual paper chit logs. Track voided/re-cooked plates per 100 orders.</w:t>
            </w:r>
          </w:p>
        </w:tc>
      </w:tr>
      <w:tr>
        <w:trPr>
          <w:cantSplit/>
        </w:trPr>
        <w:tc>
          <w:tcPr>
            <w:tcW w:type="dxa" w:w="2880"/>
            <w:shd w:fill="F8FAFC"/>
            <w:tcMar>
              <w:top w:w="100" w:type="dxa"/>
              <w:bottom w:w="100" w:type="dxa"/>
              <w:left w:w="140" w:type="dxa"/>
              <w:right w:w="140" w:type="dxa"/>
            </w:tcMar>
          </w:tcPr>
          <w:p>
            <w:pPr>
              <w:jc w:val="left"/>
            </w:pPr>
            <w:r>
              <w:rPr>
                <w:rFonts w:ascii="Calibri" w:hAnsi="Calibri"/>
                <w:b/>
                <w:color w:val="1F2937"/>
                <w:sz w:val="18"/>
              </w:rPr>
              <w:t>Merchant &amp; Diner Adoption</w:t>
            </w:r>
          </w:p>
        </w:tc>
        <w:tc>
          <w:tcPr>
            <w:tcW w:type="dxa" w:w="3168"/>
            <w:shd w:fill="F8FAFC"/>
            <w:tcMar>
              <w:top w:w="100" w:type="dxa"/>
              <w:bottom w:w="100" w:type="dxa"/>
              <w:left w:w="140" w:type="dxa"/>
              <w:right w:w="140" w:type="dxa"/>
            </w:tcMar>
          </w:tcPr>
          <w:p>
            <w:pPr>
              <w:jc w:val="left"/>
            </w:pPr>
            <w:r>
              <w:rPr>
                <w:rFonts w:ascii="Calibri" w:hAnsi="Calibri"/>
                <w:color w:val="1F2937"/>
                <w:sz w:val="18"/>
              </w:rPr>
              <w:t>At least 6 out of 8 pilot stalls active daily; at least 60% of diners discover stalls via the web portal</w:t>
            </w:r>
          </w:p>
        </w:tc>
        <w:tc>
          <w:tcPr>
            <w:tcW w:type="dxa" w:w="3888"/>
            <w:shd w:fill="F8FAFC"/>
            <w:tcMar>
              <w:top w:w="100" w:type="dxa"/>
              <w:bottom w:w="100" w:type="dxa"/>
              <w:left w:w="140" w:type="dxa"/>
              <w:right w:w="140" w:type="dxa"/>
            </w:tcMar>
          </w:tcPr>
          <w:p>
            <w:pPr>
              <w:jc w:val="left"/>
            </w:pPr>
            <w:r>
              <w:rPr>
                <w:rFonts w:ascii="Calibri" w:hAnsi="Calibri"/>
                <w:color w:val="1F2937"/>
                <w:sz w:val="18"/>
              </w:rPr>
              <w:t>Monitor daily POS/KDS session activity across pilot stalls (stall-01 to stall-08). Measure public portal page visits, 3D booth inspections, and search autocomplete interactions via web analytics.</w:t>
            </w:r>
          </w:p>
        </w:tc>
      </w:tr>
      <w:tr>
        <w:trPr>
          <w:cantSplit/>
        </w:trPr>
        <w:tc>
          <w:tcPr>
            <w:tcW w:type="dxa" w:w="2880"/>
            <w:tcMar>
              <w:top w:w="100" w:type="dxa"/>
              <w:bottom w:w="100" w:type="dxa"/>
              <w:left w:w="140" w:type="dxa"/>
              <w:right w:w="140" w:type="dxa"/>
            </w:tcMar>
          </w:tcPr>
          <w:p>
            <w:pPr>
              <w:jc w:val="left"/>
            </w:pPr>
            <w:r>
              <w:rPr>
                <w:rFonts w:ascii="Calibri" w:hAnsi="Calibri"/>
                <w:b/>
                <w:color w:val="1F2937"/>
                <w:sz w:val="18"/>
              </w:rPr>
              <w:t>Positive User Feedback</w:t>
            </w:r>
          </w:p>
        </w:tc>
        <w:tc>
          <w:tcPr>
            <w:tcW w:type="dxa" w:w="3168"/>
            <w:tcMar>
              <w:top w:w="100" w:type="dxa"/>
              <w:bottom w:w="100" w:type="dxa"/>
              <w:left w:w="140" w:type="dxa"/>
              <w:right w:w="140" w:type="dxa"/>
            </w:tcMar>
          </w:tcPr>
          <w:p>
            <w:pPr>
              <w:jc w:val="left"/>
            </w:pPr>
            <w:r>
              <w:rPr>
                <w:rFonts w:ascii="Calibri" w:hAnsi="Calibri"/>
                <w:color w:val="1F2937"/>
                <w:sz w:val="18"/>
              </w:rPr>
              <w:t>At least 75% of surveyed hawkers and diners rate Digital Niaga positively</w:t>
            </w:r>
          </w:p>
        </w:tc>
        <w:tc>
          <w:tcPr>
            <w:tcW w:type="dxa" w:w="3888"/>
            <w:tcMar>
              <w:top w:w="100" w:type="dxa"/>
              <w:bottom w:w="100" w:type="dxa"/>
              <w:left w:w="140" w:type="dxa"/>
              <w:right w:w="140" w:type="dxa"/>
            </w:tcMar>
          </w:tcPr>
          <w:p>
            <w:pPr>
              <w:jc w:val="left"/>
            </w:pPr>
            <w:r>
              <w:rPr>
                <w:rFonts w:ascii="Calibri" w:hAnsi="Calibri"/>
                <w:color w:val="1F2937"/>
                <w:sz w:val="18"/>
              </w:rPr>
              <w:t>Distribute standardized post-pilot questionnaires (System Usability Scale and Likert questions) assessing POS speed, KDS ticket legibility, and 3D portal ease of navigation. Report positive count, total sample, and response rate.</w:t>
            </w:r>
          </w:p>
        </w:tc>
      </w:tr>
    </w:tbl>
    <w:p>
      <w:pPr>
        <w:spacing w:before="120"/>
      </w:pPr>
      <w:r>
        <w:rPr>
          <w:i/>
          <w:color w:val="475569"/>
          <w:sz w:val="19"/>
        </w:rPr>
        <w:t>Increased customer volume during initial promotional testing may cause an apparent spike in overall order tickets. The evaluation will evaluate order throughput times and cooking status progression separately from total volume before attributing operational improvements to digital chit dispatch.</w:t>
      </w:r>
    </w:p>
    <w:p>
      <w:pPr>
        <w:keepNext/>
        <w:spacing w:before="280" w:after="80"/>
      </w:pPr>
      <w:r>
        <w:rPr>
          <w:rFonts w:ascii="Calibri" w:hAnsi="Calibri"/>
          <w:b/>
          <w:color w:val="1E3A8A"/>
          <w:sz w:val="28"/>
        </w:rPr>
        <w:t>4 Background</w:t>
      </w:r>
    </w:p>
    <w:p>
      <w:r>
        <w:t>The team conducted stakeholder field research with hawker operators at 1 Utama Food District (Rainforest Wing, Petaling Jaya). Stall operators highlighted several operational hurdles:</w:t>
      </w:r>
    </w:p>
    <w:p>
      <w:pPr>
        <w:pStyle w:val="ListBullet"/>
      </w:pPr>
      <w:r>
        <w:rPr>
          <w:b/>
        </w:rPr>
        <w:t xml:space="preserve">Peak-Hour Chit Chaos: </w:t>
      </w:r>
      <w:r>
        <w:t>In peak lunch and dinner rushes, handwritten paper chits get grease-stained, misplaced, or misread by kitchen cooks working over high-flame woks, leading to delayed food preparation and customer disputes.</w:t>
      </w:r>
    </w:p>
    <w:p>
      <w:pPr>
        <w:pStyle w:val="ListBullet"/>
      </w:pPr>
      <w:r>
        <w:rPr>
          <w:b/>
        </w:rPr>
        <w:t xml:space="preserve">High Barriers of Commercial POS: </w:t>
      </w:r>
      <w:r>
        <w:t>Commercial proprietary POS solutions require proprietary terminal hardware, costly installation fees, and 2%–4% transaction fees or monthly SaaS subscriptions that thin-margin hawkers cannot justify.</w:t>
      </w:r>
    </w:p>
    <w:p>
      <w:pPr>
        <w:pStyle w:val="ListBullet"/>
      </w:pPr>
      <w:r>
        <w:rPr>
          <w:b/>
        </w:rPr>
        <w:t xml:space="preserve">Customer Navigation Friction: </w:t>
      </w:r>
      <w:r>
        <w:t>The Food District houses diverse food stalls across a large floor area. Diners frequently struggle to locate specific stalls, verify whether a booth is Halal-certified, or view dish prices without walking from stall to stall.</w:t>
      </w:r>
    </w:p>
    <w:p>
      <w:r>
        <w:t>Digital Niaga resolves these pain points by offering a lightweight, responsive web application usable on any existing smartphone, tablet, or laptop. It pairs a 3D spatial stall discovery map for mall patrons with an isolated Cashier POS and reactive Kitchen KDS for stall staff, requiring zero dedicated hardware.</w:t>
      </w:r>
    </w:p>
    <w:p>
      <w:pPr>
        <w:keepNext/>
        <w:spacing w:before="280" w:after="80"/>
      </w:pPr>
      <w:r>
        <w:rPr>
          <w:rFonts w:ascii="Calibri" w:hAnsi="Calibri"/>
          <w:b/>
          <w:color w:val="1E3A8A"/>
          <w:sz w:val="28"/>
        </w:rPr>
        <w:t>5 Stakeholders, collaborators, and end users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968"/>
        <w:gridCol w:w="4968"/>
      </w:tblGrid>
      <w:tr>
        <w:trPr>
          <w:tblHeader/>
          <w:cantSplit/>
        </w:trPr>
        <w:tc>
          <w:tcPr>
            <w:tcW w:type="dxa" w:w="3312"/>
            <w:shd w:fill="1E3A8A"/>
            <w:tcMar>
              <w:top w:w="120" w:type="dxa"/>
              <w:bottom w:w="120" w:type="dxa"/>
              <w:left w:w="140" w:type="dxa"/>
              <w:right w:w="140" w:type="dxa"/>
            </w:tcMar>
          </w:tcPr>
          <w:p>
            <w:pPr>
              <w:jc w:val="left"/>
            </w:pPr>
            <w:r>
              <w:rPr>
                <w:rFonts w:ascii="Calibri" w:hAnsi="Calibri"/>
                <w:b/>
                <w:color w:val="FFFFFF"/>
                <w:sz w:val="19"/>
              </w:rPr>
              <w:t>Group</w:t>
            </w:r>
          </w:p>
        </w:tc>
        <w:tc>
          <w:tcPr>
            <w:tcW w:type="dxa" w:w="6624"/>
            <w:shd w:fill="1E3A8A"/>
            <w:tcMar>
              <w:top w:w="120" w:type="dxa"/>
              <w:bottom w:w="120" w:type="dxa"/>
              <w:left w:w="140" w:type="dxa"/>
              <w:right w:w="140" w:type="dxa"/>
            </w:tcMar>
          </w:tcPr>
          <w:p>
            <w:pPr>
              <w:jc w:val="left"/>
            </w:pPr>
            <w:r>
              <w:rPr>
                <w:rFonts w:ascii="Calibri" w:hAnsi="Calibri"/>
                <w:b/>
                <w:color w:val="FFFFFF"/>
                <w:sz w:val="19"/>
              </w:rPr>
              <w:t>Role in the pilot</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Hawker Stall Operators &amp; Cooks</w:t>
            </w:r>
          </w:p>
        </w:tc>
        <w:tc>
          <w:tcPr>
            <w:tcW w:type="dxa" w:w="6624"/>
            <w:tcMar>
              <w:top w:w="100" w:type="dxa"/>
              <w:bottom w:w="100" w:type="dxa"/>
              <w:left w:w="140" w:type="dxa"/>
              <w:right w:w="140" w:type="dxa"/>
            </w:tcMar>
          </w:tcPr>
          <w:p>
            <w:pPr>
              <w:jc w:val="left"/>
            </w:pPr>
            <w:r>
              <w:rPr>
                <w:rFonts w:ascii="Calibri" w:hAnsi="Calibri"/>
                <w:color w:val="1F2937"/>
                <w:sz w:val="18"/>
              </w:rPr>
              <w:t>Primary end users; operate the touch POS at the counter, view incoming kitchen tickets on the KDS, advance cooking statuses, and provide operational feedback.</w:t>
            </w:r>
          </w:p>
        </w:tc>
      </w:tr>
      <w:tr>
        <w:trPr>
          <w:cantSplit/>
        </w:trPr>
        <w:tc>
          <w:tcPr>
            <w:tcW w:type="dxa" w:w="3312"/>
            <w:shd w:fill="F8FAFC"/>
            <w:tcMar>
              <w:top w:w="100" w:type="dxa"/>
              <w:bottom w:w="100" w:type="dxa"/>
              <w:left w:w="140" w:type="dxa"/>
              <w:right w:w="140" w:type="dxa"/>
            </w:tcMar>
          </w:tcPr>
          <w:p>
            <w:pPr>
              <w:jc w:val="left"/>
            </w:pPr>
            <w:r>
              <w:rPr>
                <w:rFonts w:ascii="Calibri" w:hAnsi="Calibri"/>
                <w:b/>
                <w:color w:val="1F2937"/>
                <w:sz w:val="18"/>
              </w:rPr>
              <w:t>Food Court Diners &amp; Mall Patrons</w:t>
            </w:r>
          </w:p>
        </w:tc>
        <w:tc>
          <w:tcPr>
            <w:tcW w:type="dxa" w:w="6624"/>
            <w:shd w:fill="F8FAFC"/>
            <w:tcMar>
              <w:top w:w="100" w:type="dxa"/>
              <w:bottom w:w="100" w:type="dxa"/>
              <w:left w:w="140" w:type="dxa"/>
              <w:right w:w="140" w:type="dxa"/>
            </w:tcMar>
          </w:tcPr>
          <w:p>
            <w:pPr>
              <w:jc w:val="left"/>
            </w:pPr>
            <w:r>
              <w:rPr>
                <w:rFonts w:ascii="Calibri" w:hAnsi="Calibri"/>
                <w:color w:val="1F2937"/>
                <w:sz w:val="18"/>
              </w:rPr>
              <w:t>End users; search stalls, explore dishes via the 3D map, check prices and dietary tags, and view live order progress on digital receipts.</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Food District Management / Supervisor</w:t>
            </w:r>
          </w:p>
        </w:tc>
        <w:tc>
          <w:tcPr>
            <w:tcW w:type="dxa" w:w="6624"/>
            <w:tcMar>
              <w:top w:w="100" w:type="dxa"/>
              <w:bottom w:w="100" w:type="dxa"/>
              <w:left w:w="140" w:type="dxa"/>
              <w:right w:w="140" w:type="dxa"/>
            </w:tcMar>
          </w:tcPr>
          <w:p>
            <w:pPr>
              <w:jc w:val="left"/>
            </w:pPr>
            <w:r>
              <w:rPr>
                <w:rFonts w:ascii="Calibri" w:hAnsi="Calibri"/>
                <w:color w:val="1F2937"/>
                <w:sz w:val="18"/>
              </w:rPr>
              <w:t>Collaborator; reviews floor plan accuracy, stall booth numbering, operating hours, and pilot readiness.</w:t>
            </w:r>
          </w:p>
        </w:tc>
      </w:tr>
      <w:tr>
        <w:trPr>
          <w:cantSplit/>
        </w:trPr>
        <w:tc>
          <w:tcPr>
            <w:tcW w:type="dxa" w:w="3312"/>
            <w:shd w:fill="F8FAFC"/>
            <w:tcMar>
              <w:top w:w="100" w:type="dxa"/>
              <w:bottom w:w="100" w:type="dxa"/>
              <w:left w:w="140" w:type="dxa"/>
              <w:right w:w="140" w:type="dxa"/>
            </w:tcMar>
          </w:tcPr>
          <w:p>
            <w:pPr>
              <w:jc w:val="left"/>
            </w:pPr>
            <w:r>
              <w:rPr>
                <w:rFonts w:ascii="Calibri" w:hAnsi="Calibri"/>
                <w:b/>
                <w:color w:val="1F2937"/>
                <w:sz w:val="18"/>
              </w:rPr>
              <w:t>Project Team</w:t>
            </w:r>
          </w:p>
        </w:tc>
        <w:tc>
          <w:tcPr>
            <w:tcW w:type="dxa" w:w="6624"/>
            <w:shd w:fill="F8FAFC"/>
            <w:tcMar>
              <w:top w:w="100" w:type="dxa"/>
              <w:bottom w:w="100" w:type="dxa"/>
              <w:left w:w="140" w:type="dxa"/>
              <w:right w:w="140" w:type="dxa"/>
            </w:tcMar>
          </w:tcPr>
          <w:p>
            <w:pPr>
              <w:jc w:val="left"/>
            </w:pPr>
            <w:r>
              <w:rPr>
                <w:rFonts w:ascii="Calibri" w:hAnsi="Calibri"/>
                <w:color w:val="1F2937"/>
                <w:sz w:val="18"/>
              </w:rPr>
              <w:t>Designs, builds, tests, deploys, documents, and evaluates the system.</w:t>
            </w:r>
          </w:p>
        </w:tc>
      </w:tr>
    </w:tbl>
    <w:p>
      <w:pPr>
        <w:keepNext/>
        <w:spacing w:before="200" w:after="60"/>
      </w:pPr>
      <w:r>
        <w:rPr>
          <w:rFonts w:ascii="Calibri" w:hAnsi="Calibri"/>
          <w:b/>
          <w:color w:val="1E293B"/>
          <w:sz w:val="23"/>
        </w:rPr>
        <w:t>Project team responsibilities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rPr>
          <w:tblHeader/>
          <w:cantSplit/>
        </w:trPr>
        <w:tc>
          <w:tcPr>
            <w:tcW w:type="dxa" w:w="3312"/>
            <w:shd w:fill="1E3A8A"/>
            <w:tcMar>
              <w:top w:w="120" w:type="dxa"/>
              <w:bottom w:w="120" w:type="dxa"/>
              <w:left w:w="140" w:type="dxa"/>
              <w:right w:w="140" w:type="dxa"/>
            </w:tcMar>
          </w:tcPr>
          <w:p>
            <w:pPr>
              <w:jc w:val="left"/>
            </w:pPr>
            <w:r>
              <w:rPr>
                <w:rFonts w:ascii="Calibri" w:hAnsi="Calibri"/>
                <w:b/>
                <w:color w:val="FFFFFF"/>
                <w:sz w:val="19"/>
              </w:rPr>
              <w:t>Responsibility</w:t>
            </w:r>
          </w:p>
        </w:tc>
        <w:tc>
          <w:tcPr>
            <w:tcW w:type="dxa" w:w="2304"/>
            <w:shd w:fill="1E3A8A"/>
            <w:tcMar>
              <w:top w:w="120" w:type="dxa"/>
              <w:bottom w:w="120" w:type="dxa"/>
              <w:left w:w="140" w:type="dxa"/>
              <w:right w:w="140" w:type="dxa"/>
            </w:tcMar>
          </w:tcPr>
          <w:p>
            <w:pPr>
              <w:jc w:val="left"/>
            </w:pPr>
            <w:r>
              <w:rPr>
                <w:rFonts w:ascii="Calibri" w:hAnsi="Calibri"/>
                <w:b/>
                <w:color w:val="FFFFFF"/>
                <w:sz w:val="19"/>
              </w:rPr>
              <w:t>Team member</w:t>
            </w:r>
          </w:p>
        </w:tc>
        <w:tc>
          <w:tcPr>
            <w:tcW w:type="dxa" w:w="4320"/>
            <w:shd w:fill="1E3A8A"/>
            <w:tcMar>
              <w:top w:w="120" w:type="dxa"/>
              <w:bottom w:w="120" w:type="dxa"/>
              <w:left w:w="140" w:type="dxa"/>
              <w:right w:w="140" w:type="dxa"/>
            </w:tcMar>
          </w:tcPr>
          <w:p>
            <w:pPr>
              <w:jc w:val="left"/>
            </w:pPr>
            <w:r>
              <w:rPr>
                <w:rFonts w:ascii="Calibri" w:hAnsi="Calibri"/>
                <w:b/>
                <w:color w:val="FFFFFF"/>
                <w:sz w:val="19"/>
              </w:rPr>
              <w:t>Assigned contribution</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Project &amp; App Building Lead</w:t>
            </w:r>
          </w:p>
        </w:tc>
        <w:tc>
          <w:tcPr>
            <w:tcW w:type="dxa" w:w="2304"/>
            <w:tcMar>
              <w:top w:w="100" w:type="dxa"/>
              <w:bottom w:w="100" w:type="dxa"/>
              <w:left w:w="140" w:type="dxa"/>
              <w:right w:w="140" w:type="dxa"/>
            </w:tcMar>
          </w:tcPr>
          <w:p>
            <w:pPr>
              <w:jc w:val="left"/>
            </w:pPr>
            <w:r>
              <w:rPr>
                <w:rFonts w:ascii="Calibri" w:hAnsi="Calibri"/>
                <w:color w:val="1F2937"/>
                <w:sz w:val="18"/>
              </w:rPr>
              <w:t>Tan Wei Feng</w:t>
            </w:r>
          </w:p>
        </w:tc>
        <w:tc>
          <w:tcPr>
            <w:tcW w:type="dxa" w:w="4320"/>
            <w:tcMar>
              <w:top w:w="100" w:type="dxa"/>
              <w:bottom w:w="100" w:type="dxa"/>
              <w:left w:w="140" w:type="dxa"/>
              <w:right w:w="140" w:type="dxa"/>
            </w:tcMar>
          </w:tcPr>
          <w:p>
            <w:pPr>
              <w:jc w:val="left"/>
            </w:pPr>
            <w:r>
              <w:rPr>
                <w:rFonts w:ascii="Calibri" w:hAnsi="Calibri"/>
                <w:color w:val="1F2937"/>
                <w:sz w:val="18"/>
              </w:rPr>
              <w:t>Lead overall project execution, system architecture, app development, and presentation.</w:t>
            </w:r>
          </w:p>
        </w:tc>
      </w:tr>
      <w:tr>
        <w:trPr>
          <w:cantSplit/>
        </w:trPr>
        <w:tc>
          <w:tcPr>
            <w:tcW w:type="dxa" w:w="3312"/>
            <w:shd w:fill="F8FAFC"/>
            <w:tcMar>
              <w:top w:w="100" w:type="dxa"/>
              <w:bottom w:w="100" w:type="dxa"/>
              <w:left w:w="140" w:type="dxa"/>
              <w:right w:w="140" w:type="dxa"/>
            </w:tcMar>
          </w:tcPr>
          <w:p>
            <w:pPr>
              <w:jc w:val="left"/>
            </w:pPr>
            <w:r>
              <w:rPr>
                <w:rFonts w:ascii="Calibri" w:hAnsi="Calibri"/>
                <w:b/>
                <w:color w:val="1F2937"/>
                <w:sz w:val="18"/>
              </w:rPr>
              <w:t>Project Assistant Lead</w:t>
            </w:r>
          </w:p>
        </w:tc>
        <w:tc>
          <w:tcPr>
            <w:tcW w:type="dxa" w:w="2304"/>
            <w:shd w:fill="F8FAFC"/>
            <w:tcMar>
              <w:top w:w="100" w:type="dxa"/>
              <w:bottom w:w="100" w:type="dxa"/>
              <w:left w:w="140" w:type="dxa"/>
              <w:right w:w="140" w:type="dxa"/>
            </w:tcMar>
          </w:tcPr>
          <w:p>
            <w:pPr>
              <w:jc w:val="left"/>
            </w:pPr>
            <w:r>
              <w:rPr>
                <w:rFonts w:ascii="Calibri" w:hAnsi="Calibri"/>
                <w:color w:val="1F2937"/>
                <w:sz w:val="18"/>
              </w:rPr>
              <w:t>Lee Xin Yi</w:t>
            </w:r>
          </w:p>
        </w:tc>
        <w:tc>
          <w:tcPr>
            <w:tcW w:type="dxa" w:w="4320"/>
            <w:shd w:fill="F8FAFC"/>
            <w:tcMar>
              <w:top w:w="100" w:type="dxa"/>
              <w:bottom w:w="100" w:type="dxa"/>
              <w:left w:w="140" w:type="dxa"/>
              <w:right w:w="140" w:type="dxa"/>
            </w:tcMar>
          </w:tcPr>
          <w:p>
            <w:pPr>
              <w:jc w:val="left"/>
            </w:pPr>
            <w:r>
              <w:rPr>
                <w:rFonts w:ascii="Calibri" w:hAnsi="Calibri"/>
                <w:color w:val="1F2937"/>
                <w:sz w:val="18"/>
              </w:rPr>
              <w:t>Assist project leadership, team coordination, task alignment, and presentation support.</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App Building</w:t>
            </w:r>
          </w:p>
        </w:tc>
        <w:tc>
          <w:tcPr>
            <w:tcW w:type="dxa" w:w="2304"/>
            <w:tcMar>
              <w:top w:w="100" w:type="dxa"/>
              <w:bottom w:w="100" w:type="dxa"/>
              <w:left w:w="140" w:type="dxa"/>
              <w:right w:w="140" w:type="dxa"/>
            </w:tcMar>
          </w:tcPr>
          <w:p>
            <w:pPr>
              <w:jc w:val="left"/>
            </w:pPr>
            <w:r>
              <w:rPr>
                <w:rFonts w:ascii="Calibri" w:hAnsi="Calibri"/>
                <w:color w:val="1F2937"/>
                <w:sz w:val="18"/>
              </w:rPr>
              <w:t>Teo Zheng Xi</w:t>
            </w:r>
          </w:p>
        </w:tc>
        <w:tc>
          <w:tcPr>
            <w:tcW w:type="dxa" w:w="4320"/>
            <w:tcMar>
              <w:top w:w="100" w:type="dxa"/>
              <w:bottom w:w="100" w:type="dxa"/>
              <w:left w:w="140" w:type="dxa"/>
              <w:right w:w="140" w:type="dxa"/>
            </w:tcMar>
          </w:tcPr>
          <w:p>
            <w:pPr>
              <w:jc w:val="left"/>
            </w:pPr>
            <w:r>
              <w:rPr>
                <w:rFonts w:ascii="Calibri" w:hAnsi="Calibri"/>
                <w:color w:val="1F2937"/>
                <w:sz w:val="18"/>
              </w:rPr>
              <w:t>Build application features, user interfaces, and order processing workflows.</w:t>
            </w:r>
          </w:p>
        </w:tc>
      </w:tr>
      <w:tr>
        <w:trPr>
          <w:cantSplit/>
        </w:trPr>
        <w:tc>
          <w:tcPr>
            <w:tcW w:type="dxa" w:w="3312"/>
            <w:shd w:fill="F8FAFC"/>
            <w:tcMar>
              <w:top w:w="100" w:type="dxa"/>
              <w:bottom w:w="100" w:type="dxa"/>
              <w:left w:w="140" w:type="dxa"/>
              <w:right w:w="140" w:type="dxa"/>
            </w:tcMar>
          </w:tcPr>
          <w:p>
            <w:pPr>
              <w:jc w:val="left"/>
            </w:pPr>
            <w:r>
              <w:rPr>
                <w:rFonts w:ascii="Calibri" w:hAnsi="Calibri"/>
                <w:b/>
                <w:color w:val="1F2937"/>
                <w:sz w:val="18"/>
              </w:rPr>
              <w:t>App Building</w:t>
            </w:r>
          </w:p>
        </w:tc>
        <w:tc>
          <w:tcPr>
            <w:tcW w:type="dxa" w:w="2304"/>
            <w:shd w:fill="F8FAFC"/>
            <w:tcMar>
              <w:top w:w="100" w:type="dxa"/>
              <w:bottom w:w="100" w:type="dxa"/>
              <w:left w:w="140" w:type="dxa"/>
              <w:right w:w="140" w:type="dxa"/>
            </w:tcMar>
          </w:tcPr>
          <w:p>
            <w:pPr>
              <w:jc w:val="left"/>
            </w:pPr>
            <w:r>
              <w:rPr>
                <w:rFonts w:ascii="Calibri" w:hAnsi="Calibri"/>
                <w:color w:val="1F2937"/>
                <w:sz w:val="18"/>
              </w:rPr>
              <w:t>Teoh Xi Xian</w:t>
            </w:r>
          </w:p>
        </w:tc>
        <w:tc>
          <w:tcPr>
            <w:tcW w:type="dxa" w:w="4320"/>
            <w:shd w:fill="F8FAFC"/>
            <w:tcMar>
              <w:top w:w="100" w:type="dxa"/>
              <w:bottom w:w="100" w:type="dxa"/>
              <w:left w:w="140" w:type="dxa"/>
              <w:right w:w="140" w:type="dxa"/>
            </w:tcMar>
          </w:tcPr>
          <w:p>
            <w:pPr>
              <w:jc w:val="left"/>
            </w:pPr>
            <w:r>
              <w:rPr>
                <w:rFonts w:ascii="Calibri" w:hAnsi="Calibri"/>
                <w:color w:val="1F2937"/>
                <w:sz w:val="18"/>
              </w:rPr>
              <w:t>Build application features, reactive state management, and component testing.</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Documentation, Reports &amp; Video</w:t>
            </w:r>
          </w:p>
        </w:tc>
        <w:tc>
          <w:tcPr>
            <w:tcW w:type="dxa" w:w="2304"/>
            <w:tcMar>
              <w:top w:w="100" w:type="dxa"/>
              <w:bottom w:w="100" w:type="dxa"/>
              <w:left w:w="140" w:type="dxa"/>
              <w:right w:w="140" w:type="dxa"/>
            </w:tcMar>
          </w:tcPr>
          <w:p>
            <w:pPr>
              <w:jc w:val="left"/>
            </w:pPr>
            <w:r>
              <w:rPr>
                <w:rFonts w:ascii="Calibri" w:hAnsi="Calibri"/>
                <w:color w:val="1F2937"/>
                <w:sz w:val="18"/>
              </w:rPr>
              <w:t>Yee Fei</w:t>
            </w:r>
          </w:p>
        </w:tc>
        <w:tc>
          <w:tcPr>
            <w:tcW w:type="dxa" w:w="4320"/>
            <w:tcMar>
              <w:top w:w="100" w:type="dxa"/>
              <w:bottom w:w="100" w:type="dxa"/>
              <w:left w:w="140" w:type="dxa"/>
              <w:right w:w="140" w:type="dxa"/>
            </w:tcMar>
          </w:tcPr>
          <w:p>
            <w:pPr>
              <w:jc w:val="left"/>
            </w:pPr>
            <w:r>
              <w:rPr>
                <w:rFonts w:ascii="Calibri" w:hAnsi="Calibri"/>
                <w:color w:val="1F2937"/>
                <w:sz w:val="18"/>
              </w:rPr>
              <w:t>Lead compilation of project reports, milestone documentation, and video production.</w:t>
            </w:r>
          </w:p>
        </w:tc>
      </w:tr>
      <w:tr>
        <w:trPr>
          <w:cantSplit/>
        </w:trPr>
        <w:tc>
          <w:tcPr>
            <w:tcW w:type="dxa" w:w="3312"/>
            <w:shd w:fill="F8FAFC"/>
            <w:tcMar>
              <w:top w:w="100" w:type="dxa"/>
              <w:bottom w:w="100" w:type="dxa"/>
              <w:left w:w="140" w:type="dxa"/>
              <w:right w:w="140" w:type="dxa"/>
            </w:tcMar>
          </w:tcPr>
          <w:p>
            <w:pPr>
              <w:jc w:val="left"/>
            </w:pPr>
            <w:r>
              <w:rPr>
                <w:rFonts w:ascii="Calibri" w:hAnsi="Calibri"/>
                <w:b/>
                <w:color w:val="1F2937"/>
                <w:sz w:val="18"/>
              </w:rPr>
              <w:t>Documentation, Reports &amp; Video</w:t>
            </w:r>
          </w:p>
        </w:tc>
        <w:tc>
          <w:tcPr>
            <w:tcW w:type="dxa" w:w="2304"/>
            <w:shd w:fill="F8FAFC"/>
            <w:tcMar>
              <w:top w:w="100" w:type="dxa"/>
              <w:bottom w:w="100" w:type="dxa"/>
              <w:left w:w="140" w:type="dxa"/>
              <w:right w:w="140" w:type="dxa"/>
            </w:tcMar>
          </w:tcPr>
          <w:p>
            <w:pPr>
              <w:jc w:val="left"/>
            </w:pPr>
            <w:r>
              <w:rPr>
                <w:rFonts w:ascii="Calibri" w:hAnsi="Calibri"/>
                <w:color w:val="1F2937"/>
                <w:sz w:val="18"/>
              </w:rPr>
              <w:t>Ying Chen</w:t>
            </w:r>
          </w:p>
        </w:tc>
        <w:tc>
          <w:tcPr>
            <w:tcW w:type="dxa" w:w="4320"/>
            <w:shd w:fill="F8FAFC"/>
            <w:tcMar>
              <w:top w:w="100" w:type="dxa"/>
              <w:bottom w:w="100" w:type="dxa"/>
              <w:left w:w="140" w:type="dxa"/>
              <w:right w:w="140" w:type="dxa"/>
            </w:tcMar>
          </w:tcPr>
          <w:p>
            <w:pPr>
              <w:jc w:val="left"/>
            </w:pPr>
            <w:r>
              <w:rPr>
                <w:rFonts w:ascii="Calibri" w:hAnsi="Calibri"/>
                <w:color w:val="1F2937"/>
                <w:sz w:val="18"/>
              </w:rPr>
              <w:t>Prepare milestone reports, documentation assets, and presentation video materials.</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Finance, Timeline &amp; Progress Tracking</w:t>
            </w:r>
          </w:p>
        </w:tc>
        <w:tc>
          <w:tcPr>
            <w:tcW w:type="dxa" w:w="2304"/>
            <w:tcMar>
              <w:top w:w="100" w:type="dxa"/>
              <w:bottom w:w="100" w:type="dxa"/>
              <w:left w:w="140" w:type="dxa"/>
              <w:right w:w="140" w:type="dxa"/>
            </w:tcMar>
          </w:tcPr>
          <w:p>
            <w:pPr>
              <w:jc w:val="left"/>
            </w:pPr>
            <w:r>
              <w:rPr>
                <w:rFonts w:ascii="Calibri" w:hAnsi="Calibri"/>
                <w:color w:val="1F2937"/>
                <w:sz w:val="18"/>
              </w:rPr>
              <w:t>Su Ann</w:t>
            </w:r>
          </w:p>
        </w:tc>
        <w:tc>
          <w:tcPr>
            <w:tcW w:type="dxa" w:w="4320"/>
            <w:tcMar>
              <w:top w:w="100" w:type="dxa"/>
              <w:bottom w:w="100" w:type="dxa"/>
              <w:left w:w="140" w:type="dxa"/>
              <w:right w:w="140" w:type="dxa"/>
            </w:tcMar>
          </w:tcPr>
          <w:p>
            <w:pPr>
              <w:jc w:val="left"/>
            </w:pPr>
            <w:r>
              <w:rPr>
                <w:rFonts w:ascii="Calibri" w:hAnsi="Calibri"/>
                <w:color w:val="1F2937"/>
                <w:sz w:val="18"/>
              </w:rPr>
              <w:t>Manage project budget and finance records, timeline tracking, and progress monitoring.</w:t>
            </w:r>
          </w:p>
        </w:tc>
      </w:tr>
      <w:tr>
        <w:trPr>
          <w:cantSplit/>
        </w:trPr>
        <w:tc>
          <w:tcPr>
            <w:tcW w:type="dxa" w:w="3312"/>
            <w:shd w:fill="F8FAFC"/>
            <w:tcMar>
              <w:top w:w="100" w:type="dxa"/>
              <w:bottom w:w="100" w:type="dxa"/>
              <w:left w:w="140" w:type="dxa"/>
              <w:right w:w="140" w:type="dxa"/>
            </w:tcMar>
          </w:tcPr>
          <w:p>
            <w:pPr>
              <w:jc w:val="left"/>
            </w:pPr>
            <w:r>
              <w:rPr>
                <w:rFonts w:ascii="Calibri" w:hAnsi="Calibri"/>
                <w:b/>
                <w:color w:val="1F2937"/>
                <w:sz w:val="18"/>
              </w:rPr>
              <w:t>Community &amp; Collaborator Engagement</w:t>
            </w:r>
          </w:p>
        </w:tc>
        <w:tc>
          <w:tcPr>
            <w:tcW w:type="dxa" w:w="2304"/>
            <w:shd w:fill="F8FAFC"/>
            <w:tcMar>
              <w:top w:w="100" w:type="dxa"/>
              <w:bottom w:w="100" w:type="dxa"/>
              <w:left w:w="140" w:type="dxa"/>
              <w:right w:w="140" w:type="dxa"/>
            </w:tcMar>
          </w:tcPr>
          <w:p>
            <w:pPr>
              <w:jc w:val="left"/>
            </w:pPr>
            <w:r>
              <w:rPr>
                <w:rFonts w:ascii="Calibri" w:hAnsi="Calibri"/>
                <w:color w:val="1F2937"/>
                <w:sz w:val="18"/>
              </w:rPr>
              <w:t>Hon Win</w:t>
            </w:r>
          </w:p>
        </w:tc>
        <w:tc>
          <w:tcPr>
            <w:tcW w:type="dxa" w:w="4320"/>
            <w:shd w:fill="F8FAFC"/>
            <w:tcMar>
              <w:top w:w="100" w:type="dxa"/>
              <w:bottom w:w="100" w:type="dxa"/>
              <w:left w:w="140" w:type="dxa"/>
              <w:right w:w="140" w:type="dxa"/>
            </w:tcMar>
          </w:tcPr>
          <w:p>
            <w:pPr>
              <w:jc w:val="left"/>
            </w:pPr>
            <w:r>
              <w:rPr>
                <w:rFonts w:ascii="Calibri" w:hAnsi="Calibri"/>
                <w:color w:val="1F2937"/>
                <w:sz w:val="18"/>
              </w:rPr>
              <w:t>Approach community stakeholders, liaise with food court collaborators, and gather feedback.</w:t>
            </w:r>
          </w:p>
        </w:tc>
      </w:tr>
      <w:tr>
        <w:trPr>
          <w:cantSplit/>
        </w:trPr>
        <w:tc>
          <w:tcPr>
            <w:tcW w:type="dxa" w:w="3312"/>
            <w:tcMar>
              <w:top w:w="100" w:type="dxa"/>
              <w:bottom w:w="100" w:type="dxa"/>
              <w:left w:w="140" w:type="dxa"/>
              <w:right w:w="140" w:type="dxa"/>
            </w:tcMar>
          </w:tcPr>
          <w:p>
            <w:pPr>
              <w:jc w:val="left"/>
            </w:pPr>
            <w:r>
              <w:rPr>
                <w:rFonts w:ascii="Calibri" w:hAnsi="Calibri"/>
                <w:b/>
                <w:color w:val="1F2937"/>
                <w:sz w:val="18"/>
              </w:rPr>
              <w:t>Community &amp; Collaborator Engagement</w:t>
            </w:r>
          </w:p>
        </w:tc>
        <w:tc>
          <w:tcPr>
            <w:tcW w:type="dxa" w:w="2304"/>
            <w:tcMar>
              <w:top w:w="100" w:type="dxa"/>
              <w:bottom w:w="100" w:type="dxa"/>
              <w:left w:w="140" w:type="dxa"/>
              <w:right w:w="140" w:type="dxa"/>
            </w:tcMar>
          </w:tcPr>
          <w:p>
            <w:pPr>
              <w:jc w:val="left"/>
            </w:pPr>
            <w:r>
              <w:rPr>
                <w:rFonts w:ascii="Calibri" w:hAnsi="Calibri"/>
                <w:color w:val="1F2937"/>
                <w:sz w:val="18"/>
              </w:rPr>
              <w:t>Calvin</w:t>
            </w:r>
          </w:p>
        </w:tc>
        <w:tc>
          <w:tcPr>
            <w:tcW w:type="dxa" w:w="4320"/>
            <w:tcMar>
              <w:top w:w="100" w:type="dxa"/>
              <w:bottom w:w="100" w:type="dxa"/>
              <w:left w:w="140" w:type="dxa"/>
              <w:right w:w="140" w:type="dxa"/>
            </w:tcMar>
          </w:tcPr>
          <w:p>
            <w:pPr>
              <w:jc w:val="left"/>
            </w:pPr>
            <w:r>
              <w:rPr>
                <w:rFonts w:ascii="Calibri" w:hAnsi="Calibri"/>
                <w:color w:val="1F2937"/>
                <w:sz w:val="18"/>
              </w:rPr>
              <w:t>Approach community stakeholders, conduct merchant outreach, and coordinate pilot reviews.</w:t>
            </w:r>
          </w:p>
        </w:tc>
      </w:tr>
    </w:tbl>
    <w:p>
      <w:pPr>
        <w:keepNext/>
        <w:spacing w:before="280" w:after="80"/>
      </w:pPr>
      <w:r>
        <w:rPr>
          <w:rFonts w:ascii="Calibri" w:hAnsi="Calibri"/>
          <w:b/>
          <w:color w:val="1E3A8A"/>
          <w:sz w:val="28"/>
        </w:rPr>
        <w:t>6 Project scope</w:t>
      </w:r>
    </w:p>
    <w:p>
      <w:pPr>
        <w:keepNext/>
        <w:spacing w:before="200" w:after="60"/>
      </w:pPr>
      <w:r>
        <w:rPr>
          <w:rFonts w:ascii="Calibri" w:hAnsi="Calibri"/>
          <w:b/>
          <w:color w:val="1E293B"/>
          <w:sz w:val="23"/>
        </w:rPr>
        <w:t>In scope</w:t>
      </w:r>
    </w:p>
    <w:p>
      <w:r>
        <w:t>• Public Discovery Web Portal: Responsive landing page with Aceternity UI, multi-category dish search, dietary filters (Halal / Muslim-friendly), and an interactive Three.js 3D spatial floor plan representing the 8 booths of 1 Utama Food District.</w:t>
      </w:r>
    </w:p>
    <w:p>
      <w:r>
        <w:t>• Cashier Point of Sale (POS): Touch-optimized menu ordering, dine-in table number / takeaway tags, custom item notes, strict cash tender validation with change calculation, simulated DuitNow QR presentation, and instant receipt generation.</w:t>
      </w:r>
    </w:p>
    <w:p>
      <w:r>
        <w:t>• Kitchen Display System (KDS): Real-time ticket dispatch, Web Audio API chimes for incoming chits, active elapsed timers, and one-touch status progression (Pending → Preparing → Ready → Completed).</w:t>
      </w:r>
    </w:p>
    <w:p>
      <w:r>
        <w:t>• Staff Workspace Portal: Multi-tenant stall switcher allowing operators to toggle between Booth #01 through Booth #08 with isolated POS and KDS workflows.</w:t>
      </w:r>
    </w:p>
    <w:p>
      <w:r>
        <w:t>• Customer Digital Receipt: Dedicated tracking URL (/receipt/[orderId]) reflecting live kitchen preparation updates.</w:t>
      </w:r>
    </w:p>
    <w:p>
      <w:r>
        <w:t>• Bilingual Interface Support: Formatted with standard Malaysian Ringgit (RM) pricing and accessible English / Bahasa Malaysia operational labels.</w:t>
      </w:r>
    </w:p>
    <w:p>
      <w:pPr>
        <w:keepNext/>
        <w:spacing w:before="200" w:after="60"/>
      </w:pPr>
      <w:r>
        <w:rPr>
          <w:rFonts w:ascii="Calibri" w:hAnsi="Calibri"/>
          <w:b/>
          <w:color w:val="1E293B"/>
          <w:sz w:val="23"/>
        </w:rPr>
        <w:t>Deliverables and handover</w:t>
      </w:r>
    </w:p>
    <w:p>
      <w:r>
        <w:t>• Deployed web application hosted on Vercel with mobile, tablet, and desktop browser compatibility.</w:t>
      </w:r>
    </w:p>
    <w:p>
      <w:r>
        <w:t>• Merchant Quick-Start Guide covering cashier chit logging, cash handling checks, and kitchen ticket management.</w:t>
      </w:r>
    </w:p>
    <w:p>
      <w:r>
        <w:t>• 1 Utama Food District 3D Booth coordinate dataset and verified stall menu database.</w:t>
      </w:r>
    </w:p>
    <w:p>
      <w:r>
        <w:t>• Comprehensive Test Summary covering unit tests, Playwright browser smoke test, layout validation (375 px and 1280 px), and known prototype limitations.</w:t>
      </w:r>
    </w:p>
    <w:p>
      <w:r>
        <w:t>• One-month pilot evaluation report detailing survey feedback, order throughput metrics, and cloud scaling recommendations.</w:t>
      </w:r>
    </w:p>
    <w:p>
      <w:pPr>
        <w:keepNext/>
        <w:spacing w:before="200" w:after="60"/>
      </w:pPr>
      <w:r>
        <w:rPr>
          <w:rFonts w:ascii="Calibri" w:hAnsi="Calibri"/>
          <w:b/>
          <w:color w:val="1E293B"/>
          <w:sz w:val="23"/>
        </w:rPr>
        <w:t>Out of scope</w:t>
      </w:r>
    </w:p>
    <w:p>
      <w:r>
        <w:t>• Live banking clearing or real money acquisition (DuitNow QR display is simulated; live payment requires formal commercial merchant acquiring integration via PayNet/e-wallet APIs).</w:t>
      </w:r>
    </w:p>
    <w:p>
      <w:r>
        <w:t>• Automated customer delivery dispatch or external rider fleet integration (focus is exclusively on walk-in dine-in and self-pickup takeaway).</w:t>
      </w:r>
    </w:p>
    <w:p>
      <w:r>
        <w:t>• Full enterprise inventory stock procurement, supplier ledger, or automated ingredient depletion ERP.</w:t>
      </w:r>
    </w:p>
    <w:p>
      <w:r>
        <w:t>• Remote customer mobile pre-ordering (customer portal is discovery-only to prevent fake or unpaid order chits flooding the kitchen).</w:t>
      </w:r>
    </w:p>
    <w:p>
      <w:pPr>
        <w:keepNext/>
        <w:spacing w:before="200" w:after="60"/>
      </w:pPr>
      <w:r>
        <w:rPr>
          <w:rFonts w:ascii="Calibri" w:hAnsi="Calibri"/>
          <w:b/>
          <w:color w:val="1E293B"/>
          <w:sz w:val="23"/>
        </w:rPr>
        <w:t>Milestones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rPr>
          <w:tblHeader/>
          <w:cantSplit/>
        </w:trPr>
        <w:tc>
          <w:tcPr>
            <w:tcW w:type="dxa" w:w="1440"/>
            <w:shd w:fill="1E3A8A"/>
            <w:tcMar>
              <w:top w:w="120" w:type="dxa"/>
              <w:bottom w:w="120" w:type="dxa"/>
              <w:left w:w="140" w:type="dxa"/>
              <w:right w:w="140" w:type="dxa"/>
            </w:tcMar>
          </w:tcPr>
          <w:p>
            <w:pPr>
              <w:jc w:val="left"/>
            </w:pPr>
            <w:r>
              <w:rPr>
                <w:rFonts w:ascii="Calibri" w:hAnsi="Calibri"/>
                <w:b/>
                <w:color w:val="FFFFFF"/>
                <w:sz w:val="19"/>
              </w:rPr>
              <w:t>Week</w:t>
            </w:r>
          </w:p>
        </w:tc>
        <w:tc>
          <w:tcPr>
            <w:tcW w:type="dxa" w:w="3888"/>
            <w:shd w:fill="1E3A8A"/>
            <w:tcMar>
              <w:top w:w="120" w:type="dxa"/>
              <w:bottom w:w="120" w:type="dxa"/>
              <w:left w:w="140" w:type="dxa"/>
              <w:right w:w="140" w:type="dxa"/>
            </w:tcMar>
          </w:tcPr>
          <w:p>
            <w:pPr>
              <w:jc w:val="left"/>
            </w:pPr>
            <w:r>
              <w:rPr>
                <w:rFonts w:ascii="Calibri" w:hAnsi="Calibri"/>
                <w:b/>
                <w:color w:val="FFFFFF"/>
                <w:sz w:val="19"/>
              </w:rPr>
              <w:t>Planned work</w:t>
            </w:r>
          </w:p>
        </w:tc>
        <w:tc>
          <w:tcPr>
            <w:tcW w:type="dxa" w:w="4608"/>
            <w:shd w:fill="1E3A8A"/>
            <w:tcMar>
              <w:top w:w="120" w:type="dxa"/>
              <w:bottom w:w="120" w:type="dxa"/>
              <w:left w:w="140" w:type="dxa"/>
              <w:right w:w="140" w:type="dxa"/>
            </w:tcMar>
          </w:tcPr>
          <w:p>
            <w:pPr>
              <w:jc w:val="left"/>
            </w:pPr>
            <w:r>
              <w:rPr>
                <w:rFonts w:ascii="Calibri" w:hAnsi="Calibri"/>
                <w:b/>
                <w:color w:val="FFFFFF"/>
                <w:sz w:val="19"/>
              </w:rPr>
              <w:t>Presentation evidence or output</w:t>
            </w:r>
          </w:p>
        </w:tc>
      </w:tr>
      <w:tr>
        <w:trPr>
          <w:cantSplit/>
        </w:trPr>
        <w:tc>
          <w:tcPr>
            <w:tcW w:type="dxa" w:w="1440"/>
            <w:tcMar>
              <w:top w:w="100" w:type="dxa"/>
              <w:bottom w:w="100" w:type="dxa"/>
              <w:left w:w="140" w:type="dxa"/>
              <w:right w:w="140" w:type="dxa"/>
            </w:tcMar>
          </w:tcPr>
          <w:p>
            <w:pPr>
              <w:jc w:val="left"/>
            </w:pPr>
            <w:r>
              <w:rPr>
                <w:rFonts w:ascii="Calibri" w:hAnsi="Calibri"/>
                <w:b/>
                <w:color w:val="1F2937"/>
                <w:sz w:val="18"/>
              </w:rPr>
              <w:t>1–2</w:t>
            </w:r>
          </w:p>
        </w:tc>
        <w:tc>
          <w:tcPr>
            <w:tcW w:type="dxa" w:w="3888"/>
            <w:tcMar>
              <w:top w:w="100" w:type="dxa"/>
              <w:bottom w:w="100" w:type="dxa"/>
              <w:left w:w="140" w:type="dxa"/>
              <w:right w:w="140" w:type="dxa"/>
            </w:tcMar>
          </w:tcPr>
          <w:p>
            <w:pPr>
              <w:jc w:val="left"/>
            </w:pPr>
            <w:r>
              <w:rPr>
                <w:rFonts w:ascii="Calibri" w:hAnsi="Calibri"/>
                <w:color w:val="1F2937"/>
                <w:sz w:val="18"/>
              </w:rPr>
              <w:t>Project ideation &amp; problem scoping</w:t>
            </w:r>
          </w:p>
        </w:tc>
        <w:tc>
          <w:tcPr>
            <w:tcW w:type="dxa" w:w="4608"/>
            <w:tcMar>
              <w:top w:w="100" w:type="dxa"/>
              <w:bottom w:w="100" w:type="dxa"/>
              <w:left w:w="140" w:type="dxa"/>
              <w:right w:w="140" w:type="dxa"/>
            </w:tcMar>
          </w:tcPr>
          <w:p>
            <w:pPr>
              <w:jc w:val="left"/>
            </w:pPr>
            <w:r>
              <w:rPr>
                <w:rFonts w:ascii="Calibri" w:hAnsi="Calibri"/>
                <w:color w:val="1F2937"/>
                <w:sz w:val="18"/>
              </w:rPr>
              <w:t>Problem statement, hawker digitalization pain points, and concept pitch</w:t>
            </w:r>
          </w:p>
        </w:tc>
      </w:tr>
      <w:tr>
        <w:trPr>
          <w:cantSplit/>
        </w:trPr>
        <w:tc>
          <w:tcPr>
            <w:tcW w:type="dxa" w:w="1440"/>
            <w:shd w:fill="F8FAFC"/>
            <w:tcMar>
              <w:top w:w="100" w:type="dxa"/>
              <w:bottom w:w="100" w:type="dxa"/>
              <w:left w:w="140" w:type="dxa"/>
              <w:right w:w="140" w:type="dxa"/>
            </w:tcMar>
          </w:tcPr>
          <w:p>
            <w:pPr>
              <w:jc w:val="left"/>
            </w:pPr>
            <w:r>
              <w:rPr>
                <w:rFonts w:ascii="Calibri" w:hAnsi="Calibri"/>
                <w:b/>
                <w:color w:val="1F2937"/>
                <w:sz w:val="18"/>
              </w:rPr>
              <w:t>3</w:t>
            </w:r>
          </w:p>
        </w:tc>
        <w:tc>
          <w:tcPr>
            <w:tcW w:type="dxa" w:w="3888"/>
            <w:shd w:fill="F8FAFC"/>
            <w:tcMar>
              <w:top w:w="100" w:type="dxa"/>
              <w:bottom w:w="100" w:type="dxa"/>
              <w:left w:w="140" w:type="dxa"/>
              <w:right w:w="140" w:type="dxa"/>
            </w:tcMar>
          </w:tcPr>
          <w:p>
            <w:pPr>
              <w:jc w:val="left"/>
            </w:pPr>
            <w:r>
              <w:rPr>
                <w:rFonts w:ascii="Calibri" w:hAnsi="Calibri"/>
                <w:color w:val="1F2937"/>
                <w:sz w:val="18"/>
              </w:rPr>
              <w:t>Stakeholder &amp; collaborator identification; hawker interviews</w:t>
            </w:r>
          </w:p>
        </w:tc>
        <w:tc>
          <w:tcPr>
            <w:tcW w:type="dxa" w:w="4608"/>
            <w:shd w:fill="F8FAFC"/>
            <w:tcMar>
              <w:top w:w="100" w:type="dxa"/>
              <w:bottom w:w="100" w:type="dxa"/>
              <w:left w:w="140" w:type="dxa"/>
              <w:right w:w="140" w:type="dxa"/>
            </w:tcMar>
          </w:tcPr>
          <w:p>
            <w:pPr>
              <w:jc w:val="left"/>
            </w:pPr>
            <w:r>
              <w:rPr>
                <w:rFonts w:ascii="Calibri" w:hAnsi="Calibri"/>
                <w:color w:val="1F2937"/>
                <w:sz w:val="18"/>
              </w:rPr>
              <w:t>Hawker interview logs, food court observations, and user journey maps</w:t>
            </w:r>
          </w:p>
        </w:tc>
      </w:tr>
      <w:tr>
        <w:trPr>
          <w:cantSplit/>
        </w:trPr>
        <w:tc>
          <w:tcPr>
            <w:tcW w:type="dxa" w:w="1440"/>
            <w:tcMar>
              <w:top w:w="100" w:type="dxa"/>
              <w:bottom w:w="100" w:type="dxa"/>
              <w:left w:w="140" w:type="dxa"/>
              <w:right w:w="140" w:type="dxa"/>
            </w:tcMar>
          </w:tcPr>
          <w:p>
            <w:pPr>
              <w:jc w:val="left"/>
            </w:pPr>
            <w:r>
              <w:rPr>
                <w:rFonts w:ascii="Calibri" w:hAnsi="Calibri"/>
                <w:b/>
                <w:color w:val="1F2937"/>
                <w:sz w:val="18"/>
              </w:rPr>
              <w:t>4</w:t>
            </w:r>
          </w:p>
        </w:tc>
        <w:tc>
          <w:tcPr>
            <w:tcW w:type="dxa" w:w="3888"/>
            <w:tcMar>
              <w:top w:w="100" w:type="dxa"/>
              <w:bottom w:w="100" w:type="dxa"/>
              <w:left w:w="140" w:type="dxa"/>
              <w:right w:w="140" w:type="dxa"/>
            </w:tcMar>
          </w:tcPr>
          <w:p>
            <w:pPr>
              <w:jc w:val="left"/>
            </w:pPr>
            <w:r>
              <w:rPr>
                <w:rFonts w:ascii="Calibri" w:hAnsi="Calibri"/>
                <w:color w:val="1F2937"/>
                <w:sz w:val="18"/>
              </w:rPr>
              <w:t>Proposal presentation</w:t>
            </w:r>
          </w:p>
        </w:tc>
        <w:tc>
          <w:tcPr>
            <w:tcW w:type="dxa" w:w="4608"/>
            <w:tcMar>
              <w:top w:w="100" w:type="dxa"/>
              <w:bottom w:w="100" w:type="dxa"/>
              <w:left w:w="140" w:type="dxa"/>
              <w:right w:w="140" w:type="dxa"/>
            </w:tcMar>
          </w:tcPr>
          <w:p>
            <w:pPr>
              <w:jc w:val="left"/>
            </w:pPr>
            <w:r>
              <w:rPr>
                <w:rFonts w:ascii="Calibri" w:hAnsi="Calibri"/>
                <w:color w:val="1F2937"/>
                <w:sz w:val="18"/>
              </w:rPr>
              <w:t>Formal scope, architecture blueprint, and measurable success criteria</w:t>
            </w:r>
          </w:p>
        </w:tc>
      </w:tr>
      <w:tr>
        <w:trPr>
          <w:cantSplit/>
        </w:trPr>
        <w:tc>
          <w:tcPr>
            <w:tcW w:type="dxa" w:w="1440"/>
            <w:shd w:fill="F8FAFC"/>
            <w:tcMar>
              <w:top w:w="100" w:type="dxa"/>
              <w:bottom w:w="100" w:type="dxa"/>
              <w:left w:w="140" w:type="dxa"/>
              <w:right w:w="140" w:type="dxa"/>
            </w:tcMar>
          </w:tcPr>
          <w:p>
            <w:pPr>
              <w:jc w:val="left"/>
            </w:pPr>
            <w:r>
              <w:rPr>
                <w:rFonts w:ascii="Calibri" w:hAnsi="Calibri"/>
                <w:b/>
                <w:color w:val="1F2937"/>
                <w:sz w:val="18"/>
              </w:rPr>
              <w:t>5–6</w:t>
            </w:r>
          </w:p>
        </w:tc>
        <w:tc>
          <w:tcPr>
            <w:tcW w:type="dxa" w:w="3888"/>
            <w:shd w:fill="F8FAFC"/>
            <w:tcMar>
              <w:top w:w="100" w:type="dxa"/>
              <w:bottom w:w="100" w:type="dxa"/>
              <w:left w:w="140" w:type="dxa"/>
              <w:right w:w="140" w:type="dxa"/>
            </w:tcMar>
          </w:tcPr>
          <w:p>
            <w:pPr>
              <w:jc w:val="left"/>
            </w:pPr>
            <w:r>
              <w:rPr>
                <w:rFonts w:ascii="Calibri" w:hAnsi="Calibri"/>
                <w:color w:val="1F2937"/>
                <w:sz w:val="18"/>
              </w:rPr>
              <w:t>Prototype building &amp; interim demo</w:t>
            </w:r>
          </w:p>
        </w:tc>
        <w:tc>
          <w:tcPr>
            <w:tcW w:type="dxa" w:w="4608"/>
            <w:shd w:fill="F8FAFC"/>
            <w:tcMar>
              <w:top w:w="100" w:type="dxa"/>
              <w:bottom w:w="100" w:type="dxa"/>
              <w:left w:w="140" w:type="dxa"/>
              <w:right w:w="140" w:type="dxa"/>
            </w:tcMar>
          </w:tcPr>
          <w:p>
            <w:pPr>
              <w:jc w:val="left"/>
            </w:pPr>
            <w:r>
              <w:rPr>
                <w:rFonts w:ascii="Calibri" w:hAnsi="Calibri"/>
                <w:color w:val="1F2937"/>
                <w:sz w:val="18"/>
              </w:rPr>
              <w:t>Interactive 3D food court prototype and mobile POS walkthrough</w:t>
            </w:r>
          </w:p>
        </w:tc>
      </w:tr>
      <w:tr>
        <w:trPr>
          <w:cantSplit/>
        </w:trPr>
        <w:tc>
          <w:tcPr>
            <w:tcW w:type="dxa" w:w="1440"/>
            <w:tcMar>
              <w:top w:w="100" w:type="dxa"/>
              <w:bottom w:w="100" w:type="dxa"/>
              <w:left w:w="140" w:type="dxa"/>
              <w:right w:w="140" w:type="dxa"/>
            </w:tcMar>
          </w:tcPr>
          <w:p>
            <w:pPr>
              <w:jc w:val="left"/>
            </w:pPr>
            <w:r>
              <w:rPr>
                <w:rFonts w:ascii="Calibri" w:hAnsi="Calibri"/>
                <w:b/>
                <w:color w:val="1F2937"/>
                <w:sz w:val="18"/>
              </w:rPr>
              <w:t>7</w:t>
            </w:r>
          </w:p>
        </w:tc>
        <w:tc>
          <w:tcPr>
            <w:tcW w:type="dxa" w:w="3888"/>
            <w:tcMar>
              <w:top w:w="100" w:type="dxa"/>
              <w:bottom w:w="100" w:type="dxa"/>
              <w:left w:w="140" w:type="dxa"/>
              <w:right w:w="140" w:type="dxa"/>
            </w:tcMar>
          </w:tcPr>
          <w:p>
            <w:pPr>
              <w:jc w:val="left"/>
            </w:pPr>
            <w:r>
              <w:rPr>
                <w:rFonts w:ascii="Calibri" w:hAnsi="Calibri"/>
                <w:color w:val="1F2937"/>
                <w:sz w:val="18"/>
              </w:rPr>
              <w:t>End-product building</w:t>
            </w:r>
          </w:p>
        </w:tc>
        <w:tc>
          <w:tcPr>
            <w:tcW w:type="dxa" w:w="4608"/>
            <w:tcMar>
              <w:top w:w="100" w:type="dxa"/>
              <w:bottom w:w="100" w:type="dxa"/>
              <w:left w:w="140" w:type="dxa"/>
              <w:right w:w="140" w:type="dxa"/>
            </w:tcMar>
          </w:tcPr>
          <w:p>
            <w:pPr>
              <w:jc w:val="left"/>
            </w:pPr>
            <w:r>
              <w:rPr>
                <w:rFonts w:ascii="Calibri" w:hAnsi="Calibri"/>
                <w:color w:val="1F2937"/>
                <w:sz w:val="18"/>
              </w:rPr>
              <w:t>Synchronized Cashier POS ↔ Kitchen KDS reactive order pipeline</w:t>
            </w:r>
          </w:p>
        </w:tc>
      </w:tr>
      <w:tr>
        <w:trPr>
          <w:cantSplit/>
        </w:trPr>
        <w:tc>
          <w:tcPr>
            <w:tcW w:type="dxa" w:w="1440"/>
            <w:shd w:fill="F8FAFC"/>
            <w:tcMar>
              <w:top w:w="100" w:type="dxa"/>
              <w:bottom w:w="100" w:type="dxa"/>
              <w:left w:w="140" w:type="dxa"/>
              <w:right w:w="140" w:type="dxa"/>
            </w:tcMar>
          </w:tcPr>
          <w:p>
            <w:pPr>
              <w:jc w:val="left"/>
            </w:pPr>
            <w:r>
              <w:rPr>
                <w:rFonts w:ascii="Calibri" w:hAnsi="Calibri"/>
                <w:b/>
                <w:color w:val="1F2937"/>
                <w:sz w:val="18"/>
              </w:rPr>
              <w:t>8</w:t>
            </w:r>
          </w:p>
        </w:tc>
        <w:tc>
          <w:tcPr>
            <w:tcW w:type="dxa" w:w="3888"/>
            <w:shd w:fill="F8FAFC"/>
            <w:tcMar>
              <w:top w:w="100" w:type="dxa"/>
              <w:bottom w:w="100" w:type="dxa"/>
              <w:left w:w="140" w:type="dxa"/>
              <w:right w:w="140" w:type="dxa"/>
            </w:tcMar>
          </w:tcPr>
          <w:p>
            <w:pPr>
              <w:jc w:val="left"/>
            </w:pPr>
            <w:r>
              <w:rPr>
                <w:rFonts w:ascii="Calibri" w:hAnsi="Calibri"/>
                <w:color w:val="1F2937"/>
                <w:sz w:val="18"/>
              </w:rPr>
              <w:t>Testing, quality assurance &amp; deployment</w:t>
            </w:r>
          </w:p>
        </w:tc>
        <w:tc>
          <w:tcPr>
            <w:tcW w:type="dxa" w:w="4608"/>
            <w:shd w:fill="F8FAFC"/>
            <w:tcMar>
              <w:top w:w="100" w:type="dxa"/>
              <w:bottom w:w="100" w:type="dxa"/>
              <w:left w:w="140" w:type="dxa"/>
              <w:right w:w="140" w:type="dxa"/>
            </w:tcMar>
          </w:tcPr>
          <w:p>
            <w:pPr>
              <w:jc w:val="left"/>
            </w:pPr>
            <w:r>
              <w:rPr>
                <w:rFonts w:ascii="Calibri" w:hAnsi="Calibri"/>
                <w:color w:val="1F2937"/>
                <w:sz w:val="18"/>
              </w:rPr>
              <w:t>Playwright test suites, unit tests, and production Vercel deployment</w:t>
            </w:r>
          </w:p>
        </w:tc>
      </w:tr>
      <w:tr>
        <w:trPr>
          <w:cantSplit/>
        </w:trPr>
        <w:tc>
          <w:tcPr>
            <w:tcW w:type="dxa" w:w="1440"/>
            <w:tcMar>
              <w:top w:w="100" w:type="dxa"/>
              <w:bottom w:w="100" w:type="dxa"/>
              <w:left w:w="140" w:type="dxa"/>
              <w:right w:w="140" w:type="dxa"/>
            </w:tcMar>
          </w:tcPr>
          <w:p>
            <w:pPr>
              <w:jc w:val="left"/>
            </w:pPr>
            <w:r>
              <w:rPr>
                <w:rFonts w:ascii="Calibri" w:hAnsi="Calibri"/>
                <w:b/>
                <w:color w:val="1F2937"/>
                <w:sz w:val="18"/>
              </w:rPr>
              <w:t>9–10</w:t>
            </w:r>
          </w:p>
        </w:tc>
        <w:tc>
          <w:tcPr>
            <w:tcW w:type="dxa" w:w="3888"/>
            <w:tcMar>
              <w:top w:w="100" w:type="dxa"/>
              <w:bottom w:w="100" w:type="dxa"/>
              <w:left w:w="140" w:type="dxa"/>
              <w:right w:w="140" w:type="dxa"/>
            </w:tcMar>
          </w:tcPr>
          <w:p>
            <w:pPr>
              <w:jc w:val="left"/>
            </w:pPr>
            <w:r>
              <w:rPr>
                <w:rFonts w:ascii="Calibri" w:hAnsi="Calibri"/>
                <w:color w:val="1F2937"/>
                <w:sz w:val="18"/>
              </w:rPr>
              <w:t>Pilot run &amp; feedback collection</w:t>
            </w:r>
          </w:p>
        </w:tc>
        <w:tc>
          <w:tcPr>
            <w:tcW w:type="dxa" w:w="4608"/>
            <w:tcMar>
              <w:top w:w="100" w:type="dxa"/>
              <w:bottom w:w="100" w:type="dxa"/>
              <w:left w:w="140" w:type="dxa"/>
              <w:right w:w="140" w:type="dxa"/>
            </w:tcMar>
          </w:tcPr>
          <w:p>
            <w:pPr>
              <w:jc w:val="left"/>
            </w:pPr>
            <w:r>
              <w:rPr>
                <w:rFonts w:ascii="Calibri" w:hAnsi="Calibri"/>
                <w:color w:val="1F2937"/>
                <w:sz w:val="18"/>
              </w:rPr>
              <w:t>Hawker and diner survey responses, issue logs, and usability evaluation</w:t>
            </w:r>
          </w:p>
        </w:tc>
      </w:tr>
      <w:tr>
        <w:trPr>
          <w:cantSplit/>
        </w:trPr>
        <w:tc>
          <w:tcPr>
            <w:tcW w:type="dxa" w:w="1440"/>
            <w:shd w:fill="F8FAFC"/>
            <w:tcMar>
              <w:top w:w="100" w:type="dxa"/>
              <w:bottom w:w="100" w:type="dxa"/>
              <w:left w:w="140" w:type="dxa"/>
              <w:right w:w="140" w:type="dxa"/>
            </w:tcMar>
          </w:tcPr>
          <w:p>
            <w:pPr>
              <w:jc w:val="left"/>
            </w:pPr>
            <w:r>
              <w:rPr>
                <w:rFonts w:ascii="Calibri" w:hAnsi="Calibri"/>
                <w:b/>
                <w:color w:val="1F2937"/>
                <w:sz w:val="18"/>
              </w:rPr>
              <w:t>11–12</w:t>
            </w:r>
          </w:p>
        </w:tc>
        <w:tc>
          <w:tcPr>
            <w:tcW w:type="dxa" w:w="3888"/>
            <w:shd w:fill="F8FAFC"/>
            <w:tcMar>
              <w:top w:w="100" w:type="dxa"/>
              <w:bottom w:w="100" w:type="dxa"/>
              <w:left w:w="140" w:type="dxa"/>
              <w:right w:w="140" w:type="dxa"/>
            </w:tcMar>
          </w:tcPr>
          <w:p>
            <w:pPr>
              <w:jc w:val="left"/>
            </w:pPr>
            <w:r>
              <w:rPr>
                <w:rFonts w:ascii="Calibri" w:hAnsi="Calibri"/>
                <w:color w:val="1F2937"/>
                <w:sz w:val="18"/>
              </w:rPr>
              <w:t>Final task preparation</w:t>
            </w:r>
          </w:p>
        </w:tc>
        <w:tc>
          <w:tcPr>
            <w:tcW w:type="dxa" w:w="4608"/>
            <w:shd w:fill="F8FAFC"/>
            <w:tcMar>
              <w:top w:w="100" w:type="dxa"/>
              <w:bottom w:w="100" w:type="dxa"/>
              <w:left w:w="140" w:type="dxa"/>
              <w:right w:w="140" w:type="dxa"/>
            </w:tcMar>
          </w:tcPr>
          <w:p>
            <w:pPr>
              <w:jc w:val="left"/>
            </w:pPr>
            <w:r>
              <w:rPr>
                <w:rFonts w:ascii="Calibri" w:hAnsi="Calibri"/>
                <w:color w:val="1F2937"/>
                <w:sz w:val="18"/>
              </w:rPr>
              <w:t>Comprehensive project report, documentation package, and demonstration video</w:t>
            </w:r>
          </w:p>
        </w:tc>
      </w:tr>
      <w:tr>
        <w:trPr>
          <w:cantSplit/>
        </w:trPr>
        <w:tc>
          <w:tcPr>
            <w:tcW w:type="dxa" w:w="1440"/>
            <w:tcMar>
              <w:top w:w="100" w:type="dxa"/>
              <w:bottom w:w="100" w:type="dxa"/>
              <w:left w:w="140" w:type="dxa"/>
              <w:right w:w="140" w:type="dxa"/>
            </w:tcMar>
          </w:tcPr>
          <w:p>
            <w:pPr>
              <w:jc w:val="left"/>
            </w:pPr>
            <w:r>
              <w:rPr>
                <w:rFonts w:ascii="Calibri" w:hAnsi="Calibri"/>
                <w:b/>
                <w:color w:val="1F2937"/>
                <w:sz w:val="18"/>
              </w:rPr>
              <w:t>12</w:t>
            </w:r>
          </w:p>
        </w:tc>
        <w:tc>
          <w:tcPr>
            <w:tcW w:type="dxa" w:w="3888"/>
            <w:tcMar>
              <w:top w:w="100" w:type="dxa"/>
              <w:bottom w:w="100" w:type="dxa"/>
              <w:left w:w="140" w:type="dxa"/>
              <w:right w:w="140" w:type="dxa"/>
            </w:tcMar>
          </w:tcPr>
          <w:p>
            <w:pPr>
              <w:jc w:val="left"/>
            </w:pPr>
            <w:r>
              <w:rPr>
                <w:rFonts w:ascii="Calibri" w:hAnsi="Calibri"/>
                <w:color w:val="1F2937"/>
                <w:sz w:val="18"/>
              </w:rPr>
              <w:t>Final submission</w:t>
            </w:r>
          </w:p>
        </w:tc>
        <w:tc>
          <w:tcPr>
            <w:tcW w:type="dxa" w:w="4608"/>
            <w:tcMar>
              <w:top w:w="100" w:type="dxa"/>
              <w:bottom w:w="100" w:type="dxa"/>
              <w:left w:w="140" w:type="dxa"/>
              <w:right w:w="140" w:type="dxa"/>
            </w:tcMar>
          </w:tcPr>
          <w:p>
            <w:pPr>
              <w:jc w:val="left"/>
            </w:pPr>
            <w:r>
              <w:rPr>
                <w:rFonts w:ascii="Calibri" w:hAnsi="Calibri"/>
                <w:color w:val="1F2937"/>
                <w:sz w:val="18"/>
              </w:rPr>
              <w:t>Final production build, code repository, and handover documentation</w:t>
            </w:r>
          </w:p>
        </w:tc>
      </w:tr>
    </w:tbl>
    <w:p>
      <w:pPr>
        <w:keepNext/>
        <w:spacing w:before="200" w:after="60"/>
      </w:pPr>
      <w:r>
        <w:rPr>
          <w:rFonts w:ascii="Calibri" w:hAnsi="Calibri"/>
          <w:b/>
          <w:color w:val="1E293B"/>
          <w:sz w:val="23"/>
        </w:rPr>
        <w:t>Stakeholder reviews and feedback</w:t>
      </w:r>
    </w:p>
    <w:p>
      <w:r>
        <w:t>Hon Win and Calvin coordinate stakeholder outreach, invitations, and consultation feedback records with hawker operators and food court representatives. Review sessions and participants are confirmed with the stakeholder before being finalized.</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84"/>
        <w:gridCol w:w="2484"/>
        <w:gridCol w:w="2484"/>
        <w:gridCol w:w="2484"/>
      </w:tblGrid>
      <w:tr>
        <w:trPr>
          <w:tblHeader/>
          <w:cantSplit/>
        </w:trPr>
        <w:tc>
          <w:tcPr>
            <w:tcW w:type="dxa" w:w="1152"/>
            <w:shd w:fill="1E3A8A"/>
            <w:tcMar>
              <w:top w:w="120" w:type="dxa"/>
              <w:bottom w:w="120" w:type="dxa"/>
              <w:left w:w="140" w:type="dxa"/>
              <w:right w:w="140" w:type="dxa"/>
            </w:tcMar>
          </w:tcPr>
          <w:p>
            <w:pPr>
              <w:jc w:val="left"/>
            </w:pPr>
            <w:r>
              <w:rPr>
                <w:rFonts w:ascii="Calibri" w:hAnsi="Calibri"/>
                <w:b/>
                <w:color w:val="FFFFFF"/>
                <w:sz w:val="19"/>
              </w:rPr>
              <w:t>Week</w:t>
            </w:r>
          </w:p>
        </w:tc>
        <w:tc>
          <w:tcPr>
            <w:tcW w:type="dxa" w:w="2880"/>
            <w:shd w:fill="1E3A8A"/>
            <w:tcMar>
              <w:top w:w="120" w:type="dxa"/>
              <w:bottom w:w="120" w:type="dxa"/>
              <w:left w:w="140" w:type="dxa"/>
              <w:right w:w="140" w:type="dxa"/>
            </w:tcMar>
          </w:tcPr>
          <w:p>
            <w:pPr>
              <w:jc w:val="left"/>
            </w:pPr>
            <w:r>
              <w:rPr>
                <w:rFonts w:ascii="Calibri" w:hAnsi="Calibri"/>
                <w:b/>
                <w:color w:val="FFFFFF"/>
                <w:sz w:val="19"/>
              </w:rPr>
              <w:t>Review or contact</w:t>
            </w:r>
          </w:p>
        </w:tc>
        <w:tc>
          <w:tcPr>
            <w:tcW w:type="dxa" w:w="2592"/>
            <w:shd w:fill="1E3A8A"/>
            <w:tcMar>
              <w:top w:w="120" w:type="dxa"/>
              <w:bottom w:w="120" w:type="dxa"/>
              <w:left w:w="140" w:type="dxa"/>
              <w:right w:w="140" w:type="dxa"/>
            </w:tcMar>
          </w:tcPr>
          <w:p>
            <w:pPr>
              <w:jc w:val="left"/>
            </w:pPr>
            <w:r>
              <w:rPr>
                <w:rFonts w:ascii="Calibri" w:hAnsi="Calibri"/>
                <w:b/>
                <w:color w:val="FFFFFF"/>
                <w:sz w:val="19"/>
              </w:rPr>
              <w:t>Intended participants</w:t>
            </w:r>
          </w:p>
        </w:tc>
        <w:tc>
          <w:tcPr>
            <w:tcW w:type="dxa" w:w="3312"/>
            <w:shd w:fill="1E3A8A"/>
            <w:tcMar>
              <w:top w:w="120" w:type="dxa"/>
              <w:bottom w:w="120" w:type="dxa"/>
              <w:left w:w="140" w:type="dxa"/>
              <w:right w:w="140" w:type="dxa"/>
            </w:tcMar>
          </w:tcPr>
          <w:p>
            <w:pPr>
              <w:jc w:val="left"/>
            </w:pPr>
            <w:r>
              <w:rPr>
                <w:rFonts w:ascii="Calibri" w:hAnsi="Calibri"/>
                <w:b/>
                <w:color w:val="FFFFFF"/>
                <w:sz w:val="19"/>
              </w:rPr>
              <w:t>Feedback and decision record</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3</w:t>
            </w:r>
          </w:p>
        </w:tc>
        <w:tc>
          <w:tcPr>
            <w:tcW w:type="dxa" w:w="2880"/>
            <w:tcMar>
              <w:top w:w="100" w:type="dxa"/>
              <w:bottom w:w="100" w:type="dxa"/>
              <w:left w:w="140" w:type="dxa"/>
              <w:right w:w="140" w:type="dxa"/>
            </w:tcMar>
          </w:tcPr>
          <w:p>
            <w:pPr>
              <w:jc w:val="left"/>
            </w:pPr>
            <w:r>
              <w:rPr>
                <w:rFonts w:ascii="Calibri" w:hAnsi="Calibri"/>
                <w:color w:val="1F2937"/>
                <w:sz w:val="18"/>
              </w:rPr>
              <w:t>Interview on peak-hour order bottlenecks &amp; menu visibility</w:t>
            </w:r>
          </w:p>
        </w:tc>
        <w:tc>
          <w:tcPr>
            <w:tcW w:type="dxa" w:w="2592"/>
            <w:tcMar>
              <w:top w:w="100" w:type="dxa"/>
              <w:bottom w:w="100" w:type="dxa"/>
              <w:left w:w="140" w:type="dxa"/>
              <w:right w:w="140" w:type="dxa"/>
            </w:tcMar>
          </w:tcPr>
          <w:p>
            <w:pPr>
              <w:jc w:val="left"/>
            </w:pPr>
            <w:r>
              <w:rPr>
                <w:rFonts w:ascii="Calibri" w:hAnsi="Calibri"/>
                <w:color w:val="1F2937"/>
                <w:sz w:val="18"/>
              </w:rPr>
              <w:t>Hawker stall operators, cooks, and project team</w:t>
            </w:r>
          </w:p>
        </w:tc>
        <w:tc>
          <w:tcPr>
            <w:tcW w:type="dxa" w:w="3312"/>
            <w:tcMar>
              <w:top w:w="100" w:type="dxa"/>
              <w:bottom w:w="100" w:type="dxa"/>
              <w:left w:w="140" w:type="dxa"/>
              <w:right w:w="140" w:type="dxa"/>
            </w:tcMar>
          </w:tcPr>
          <w:p>
            <w:pPr>
              <w:jc w:val="left"/>
            </w:pPr>
            <w:r>
              <w:rPr>
                <w:rFonts w:ascii="Calibri" w:hAnsi="Calibri"/>
                <w:color w:val="1F2937"/>
                <w:sz w:val="18"/>
              </w:rPr>
              <w:t>Interview findings documented; established need for zero-hardware POS and public 3D menu discovery.</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4</w:t>
            </w:r>
          </w:p>
        </w:tc>
        <w:tc>
          <w:tcPr>
            <w:tcW w:type="dxa" w:w="2880"/>
            <w:shd w:fill="F8FAFC"/>
            <w:tcMar>
              <w:top w:w="100" w:type="dxa"/>
              <w:bottom w:w="100" w:type="dxa"/>
              <w:left w:w="140" w:type="dxa"/>
              <w:right w:w="140" w:type="dxa"/>
            </w:tcMar>
          </w:tcPr>
          <w:p>
            <w:pPr>
              <w:jc w:val="left"/>
            </w:pPr>
            <w:r>
              <w:rPr>
                <w:rFonts w:ascii="Calibri" w:hAnsi="Calibri"/>
                <w:color w:val="1F2937"/>
                <w:sz w:val="18"/>
              </w:rPr>
              <w:t>Proposal &amp; scope alignment review</w:t>
            </w:r>
          </w:p>
        </w:tc>
        <w:tc>
          <w:tcPr>
            <w:tcW w:type="dxa" w:w="2592"/>
            <w:shd w:fill="F8FAFC"/>
            <w:tcMar>
              <w:top w:w="100" w:type="dxa"/>
              <w:bottom w:w="100" w:type="dxa"/>
              <w:left w:w="140" w:type="dxa"/>
              <w:right w:w="140" w:type="dxa"/>
            </w:tcMar>
          </w:tcPr>
          <w:p>
            <w:pPr>
              <w:jc w:val="left"/>
            </w:pPr>
            <w:r>
              <w:rPr>
                <w:rFonts w:ascii="Calibri" w:hAnsi="Calibri"/>
                <w:color w:val="1F2937"/>
                <w:sz w:val="18"/>
              </w:rPr>
              <w:t>Food court supervisor, stall representatives, and project team</w:t>
            </w:r>
          </w:p>
        </w:tc>
        <w:tc>
          <w:tcPr>
            <w:tcW w:type="dxa" w:w="3312"/>
            <w:shd w:fill="F8FAFC"/>
            <w:tcMar>
              <w:top w:w="100" w:type="dxa"/>
              <w:bottom w:w="100" w:type="dxa"/>
              <w:left w:w="140" w:type="dxa"/>
              <w:right w:w="140" w:type="dxa"/>
            </w:tcMar>
          </w:tcPr>
          <w:p>
            <w:pPr>
              <w:jc w:val="left"/>
            </w:pPr>
            <w:r>
              <w:rPr>
                <w:rFonts w:ascii="Calibri" w:hAnsi="Calibri"/>
                <w:color w:val="1F2937"/>
                <w:sz w:val="18"/>
              </w:rPr>
              <w:t>Confirmed pilot scope (8 stalls), measurable targets, and exclusion of live delivery fleets.</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6</w:t>
            </w:r>
          </w:p>
        </w:tc>
        <w:tc>
          <w:tcPr>
            <w:tcW w:type="dxa" w:w="2880"/>
            <w:tcMar>
              <w:top w:w="100" w:type="dxa"/>
              <w:bottom w:w="100" w:type="dxa"/>
              <w:left w:w="140" w:type="dxa"/>
              <w:right w:w="140" w:type="dxa"/>
            </w:tcMar>
          </w:tcPr>
          <w:p>
            <w:pPr>
              <w:jc w:val="left"/>
            </w:pPr>
            <w:r>
              <w:rPr>
                <w:rFonts w:ascii="Calibri" w:hAnsi="Calibri"/>
                <w:color w:val="1F2937"/>
                <w:sz w:val="18"/>
              </w:rPr>
              <w:t>Interactive prototype walkthrough (mobile &amp; tablet)</w:t>
            </w:r>
          </w:p>
        </w:tc>
        <w:tc>
          <w:tcPr>
            <w:tcW w:type="dxa" w:w="2592"/>
            <w:tcMar>
              <w:top w:w="100" w:type="dxa"/>
              <w:bottom w:w="100" w:type="dxa"/>
              <w:left w:w="140" w:type="dxa"/>
              <w:right w:w="140" w:type="dxa"/>
            </w:tcMar>
          </w:tcPr>
          <w:p>
            <w:pPr>
              <w:jc w:val="left"/>
            </w:pPr>
            <w:r>
              <w:rPr>
                <w:rFonts w:ascii="Calibri" w:hAnsi="Calibri"/>
                <w:color w:val="1F2937"/>
                <w:sz w:val="18"/>
              </w:rPr>
              <w:t>Invited cashiers and kitchen cooks</w:t>
            </w:r>
          </w:p>
        </w:tc>
        <w:tc>
          <w:tcPr>
            <w:tcW w:type="dxa" w:w="3312"/>
            <w:tcMar>
              <w:top w:w="100" w:type="dxa"/>
              <w:bottom w:w="100" w:type="dxa"/>
              <w:left w:w="140" w:type="dxa"/>
              <w:right w:w="140" w:type="dxa"/>
            </w:tcMar>
          </w:tcPr>
          <w:p>
            <w:pPr>
              <w:jc w:val="left"/>
            </w:pPr>
            <w:r>
              <w:rPr>
                <w:rFonts w:ascii="Calibri" w:hAnsi="Calibri"/>
                <w:color w:val="1F2937"/>
                <w:sz w:val="18"/>
              </w:rPr>
              <w:t>Evaluated touch button sizing, category navigation, and high-contrast kitchen ticket readability.</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8</w:t>
            </w:r>
          </w:p>
        </w:tc>
        <w:tc>
          <w:tcPr>
            <w:tcW w:type="dxa" w:w="2880"/>
            <w:shd w:fill="F8FAFC"/>
            <w:tcMar>
              <w:top w:w="100" w:type="dxa"/>
              <w:bottom w:w="100" w:type="dxa"/>
              <w:left w:w="140" w:type="dxa"/>
              <w:right w:w="140" w:type="dxa"/>
            </w:tcMar>
          </w:tcPr>
          <w:p>
            <w:pPr>
              <w:jc w:val="left"/>
            </w:pPr>
            <w:r>
              <w:rPr>
                <w:rFonts w:ascii="Calibri" w:hAnsi="Calibri"/>
                <w:color w:val="1F2937"/>
                <w:sz w:val="18"/>
              </w:rPr>
              <w:t>Pilot-readiness &amp; order flow end-to-end check</w:t>
            </w:r>
          </w:p>
        </w:tc>
        <w:tc>
          <w:tcPr>
            <w:tcW w:type="dxa" w:w="2592"/>
            <w:shd w:fill="F8FAFC"/>
            <w:tcMar>
              <w:top w:w="100" w:type="dxa"/>
              <w:bottom w:w="100" w:type="dxa"/>
              <w:left w:w="140" w:type="dxa"/>
              <w:right w:w="140" w:type="dxa"/>
            </w:tcMar>
          </w:tcPr>
          <w:p>
            <w:pPr>
              <w:jc w:val="left"/>
            </w:pPr>
            <w:r>
              <w:rPr>
                <w:rFonts w:ascii="Calibri" w:hAnsi="Calibri"/>
                <w:color w:val="1F2937"/>
                <w:sz w:val="18"/>
              </w:rPr>
              <w:t>Stall cashiers, kitchen staff, and project team</w:t>
            </w:r>
          </w:p>
        </w:tc>
        <w:tc>
          <w:tcPr>
            <w:tcW w:type="dxa" w:w="3312"/>
            <w:shd w:fill="F8FAFC"/>
            <w:tcMar>
              <w:top w:w="100" w:type="dxa"/>
              <w:bottom w:w="100" w:type="dxa"/>
              <w:left w:w="140" w:type="dxa"/>
              <w:right w:w="140" w:type="dxa"/>
            </w:tcMar>
          </w:tcPr>
          <w:p>
            <w:pPr>
              <w:jc w:val="left"/>
            </w:pPr>
            <w:r>
              <w:rPr>
                <w:rFonts w:ascii="Calibri" w:hAnsi="Calibri"/>
                <w:color w:val="1F2937"/>
                <w:sz w:val="18"/>
              </w:rPr>
              <w:t>Verified cash calculation safety checks, sound alert triggers, and browser tab synchronization.</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9–10</w:t>
            </w:r>
          </w:p>
        </w:tc>
        <w:tc>
          <w:tcPr>
            <w:tcW w:type="dxa" w:w="2880"/>
            <w:tcMar>
              <w:top w:w="100" w:type="dxa"/>
              <w:bottom w:w="100" w:type="dxa"/>
              <w:left w:w="140" w:type="dxa"/>
              <w:right w:w="140" w:type="dxa"/>
            </w:tcMar>
          </w:tcPr>
          <w:p>
            <w:pPr>
              <w:jc w:val="left"/>
            </w:pPr>
            <w:r>
              <w:rPr>
                <w:rFonts w:ascii="Calibri" w:hAnsi="Calibri"/>
                <w:color w:val="1F2937"/>
                <w:sz w:val="18"/>
              </w:rPr>
              <w:t>Mid-pilot feedback &amp; usability check</w:t>
            </w:r>
          </w:p>
        </w:tc>
        <w:tc>
          <w:tcPr>
            <w:tcW w:type="dxa" w:w="2592"/>
            <w:tcMar>
              <w:top w:w="100" w:type="dxa"/>
              <w:bottom w:w="100" w:type="dxa"/>
              <w:left w:w="140" w:type="dxa"/>
              <w:right w:w="140" w:type="dxa"/>
            </w:tcMar>
          </w:tcPr>
          <w:p>
            <w:pPr>
              <w:jc w:val="left"/>
            </w:pPr>
            <w:r>
              <w:rPr>
                <w:rFonts w:ascii="Calibri" w:hAnsi="Calibri"/>
                <w:color w:val="1F2937"/>
                <w:sz w:val="18"/>
              </w:rPr>
              <w:t>Participating stall staff and food court diners</w:t>
            </w:r>
          </w:p>
        </w:tc>
        <w:tc>
          <w:tcPr>
            <w:tcW w:type="dxa" w:w="3312"/>
            <w:tcMar>
              <w:top w:w="100" w:type="dxa"/>
              <w:bottom w:w="100" w:type="dxa"/>
              <w:left w:w="140" w:type="dxa"/>
              <w:right w:w="140" w:type="dxa"/>
            </w:tcMar>
          </w:tcPr>
          <w:p>
            <w:pPr>
              <w:jc w:val="left"/>
            </w:pPr>
            <w:r>
              <w:rPr>
                <w:rFonts w:ascii="Calibri" w:hAnsi="Calibri"/>
                <w:color w:val="1F2937"/>
                <w:sz w:val="18"/>
              </w:rPr>
              <w:t>Gathered survey responses; documented feedback on peak rush chit sorting and mobile layout clarity.</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12</w:t>
            </w:r>
          </w:p>
        </w:tc>
        <w:tc>
          <w:tcPr>
            <w:tcW w:type="dxa" w:w="2880"/>
            <w:shd w:fill="F8FAFC"/>
            <w:tcMar>
              <w:top w:w="100" w:type="dxa"/>
              <w:bottom w:w="100" w:type="dxa"/>
              <w:left w:w="140" w:type="dxa"/>
              <w:right w:w="140" w:type="dxa"/>
            </w:tcMar>
          </w:tcPr>
          <w:p>
            <w:pPr>
              <w:jc w:val="left"/>
            </w:pPr>
            <w:r>
              <w:rPr>
                <w:rFonts w:ascii="Calibri" w:hAnsi="Calibri"/>
                <w:color w:val="1F2937"/>
                <w:sz w:val="18"/>
              </w:rPr>
              <w:t>Final handover &amp; evaluation review</w:t>
            </w:r>
          </w:p>
        </w:tc>
        <w:tc>
          <w:tcPr>
            <w:tcW w:type="dxa" w:w="2592"/>
            <w:shd w:fill="F8FAFC"/>
            <w:tcMar>
              <w:top w:w="100" w:type="dxa"/>
              <w:bottom w:w="100" w:type="dxa"/>
              <w:left w:w="140" w:type="dxa"/>
              <w:right w:w="140" w:type="dxa"/>
            </w:tcMar>
          </w:tcPr>
          <w:p>
            <w:pPr>
              <w:jc w:val="left"/>
            </w:pPr>
            <w:r>
              <w:rPr>
                <w:rFonts w:ascii="Calibri" w:hAnsi="Calibri"/>
                <w:color w:val="1F2937"/>
                <w:sz w:val="18"/>
              </w:rPr>
              <w:t>Stall operators and project team</w:t>
            </w:r>
          </w:p>
        </w:tc>
        <w:tc>
          <w:tcPr>
            <w:tcW w:type="dxa" w:w="3312"/>
            <w:shd w:fill="F8FAFC"/>
            <w:tcMar>
              <w:top w:w="100" w:type="dxa"/>
              <w:bottom w:w="100" w:type="dxa"/>
              <w:left w:w="140" w:type="dxa"/>
              <w:right w:w="140" w:type="dxa"/>
            </w:tcMar>
          </w:tcPr>
          <w:p>
            <w:pPr>
              <w:jc w:val="left"/>
            </w:pPr>
            <w:r>
              <w:rPr>
                <w:rFonts w:ascii="Calibri" w:hAnsi="Calibri"/>
                <w:color w:val="1F2937"/>
                <w:sz w:val="18"/>
              </w:rPr>
              <w:t>Delivered merchant user guides, test summary, pilot evaluation report, and technical recommendations.</w:t>
            </w:r>
          </w:p>
        </w:tc>
      </w:tr>
    </w:tbl>
    <w:p>
      <w:pPr>
        <w:keepNext/>
        <w:spacing w:before="280" w:after="80"/>
      </w:pPr>
      <w:r>
        <w:rPr>
          <w:rFonts w:ascii="Calibri" w:hAnsi="Calibri"/>
          <w:b/>
          <w:color w:val="1E3A8A"/>
          <w:sz w:val="28"/>
        </w:rPr>
        <w:t>7 Technical requirements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rPr>
          <w:tblHeader/>
          <w:cantSplit/>
        </w:trPr>
        <w:tc>
          <w:tcPr>
            <w:tcW w:type="dxa" w:w="1008"/>
            <w:shd w:fill="1E3A8A"/>
            <w:tcMar>
              <w:top w:w="120" w:type="dxa"/>
              <w:bottom w:w="120" w:type="dxa"/>
              <w:left w:w="140" w:type="dxa"/>
              <w:right w:w="140" w:type="dxa"/>
            </w:tcMar>
          </w:tcPr>
          <w:p>
            <w:pPr>
              <w:jc w:val="left"/>
            </w:pPr>
            <w:r>
              <w:rPr>
                <w:rFonts w:ascii="Calibri" w:hAnsi="Calibri"/>
                <w:b/>
                <w:color w:val="FFFFFF"/>
                <w:sz w:val="19"/>
              </w:rPr>
              <w:t>ID</w:t>
            </w:r>
          </w:p>
        </w:tc>
        <w:tc>
          <w:tcPr>
            <w:tcW w:type="dxa" w:w="4608"/>
            <w:shd w:fill="1E3A8A"/>
            <w:tcMar>
              <w:top w:w="120" w:type="dxa"/>
              <w:bottom w:w="120" w:type="dxa"/>
              <w:left w:w="140" w:type="dxa"/>
              <w:right w:w="140" w:type="dxa"/>
            </w:tcMar>
          </w:tcPr>
          <w:p>
            <w:pPr>
              <w:jc w:val="left"/>
            </w:pPr>
            <w:r>
              <w:rPr>
                <w:rFonts w:ascii="Calibri" w:hAnsi="Calibri"/>
                <w:b/>
                <w:color w:val="FFFFFF"/>
                <w:sz w:val="19"/>
              </w:rPr>
              <w:t>Requirement</w:t>
            </w:r>
          </w:p>
        </w:tc>
        <w:tc>
          <w:tcPr>
            <w:tcW w:type="dxa" w:w="4320"/>
            <w:shd w:fill="1E3A8A"/>
            <w:tcMar>
              <w:top w:w="120" w:type="dxa"/>
              <w:bottom w:w="120" w:type="dxa"/>
              <w:left w:w="140" w:type="dxa"/>
              <w:right w:w="140" w:type="dxa"/>
            </w:tcMar>
          </w:tcPr>
          <w:p>
            <w:pPr>
              <w:jc w:val="left"/>
            </w:pPr>
            <w:r>
              <w:rPr>
                <w:rFonts w:ascii="Calibri" w:hAnsi="Calibri"/>
                <w:b/>
                <w:color w:val="FFFFFF"/>
                <w:sz w:val="19"/>
              </w:rPr>
              <w:t>Acceptance evidence</w:t>
            </w:r>
          </w:p>
        </w:tc>
      </w:tr>
      <w:tr>
        <w:trPr>
          <w:cantSplit/>
        </w:trPr>
        <w:tc>
          <w:tcPr>
            <w:tcW w:type="dxa" w:w="1008"/>
            <w:tcMar>
              <w:top w:w="100" w:type="dxa"/>
              <w:bottom w:w="100" w:type="dxa"/>
              <w:left w:w="140" w:type="dxa"/>
              <w:right w:w="140" w:type="dxa"/>
            </w:tcMar>
          </w:tcPr>
          <w:p>
            <w:pPr>
              <w:jc w:val="left"/>
            </w:pPr>
            <w:r>
              <w:rPr>
                <w:rFonts w:ascii="Calibri" w:hAnsi="Calibri"/>
                <w:b/>
                <w:color w:val="1F2937"/>
                <w:sz w:val="18"/>
              </w:rPr>
              <w:t>TR1</w:t>
            </w:r>
          </w:p>
        </w:tc>
        <w:tc>
          <w:tcPr>
            <w:tcW w:type="dxa" w:w="4608"/>
            <w:tcMar>
              <w:top w:w="100" w:type="dxa"/>
              <w:bottom w:w="100" w:type="dxa"/>
              <w:left w:w="140" w:type="dxa"/>
              <w:right w:w="140" w:type="dxa"/>
            </w:tcMar>
          </w:tcPr>
          <w:p>
            <w:pPr>
              <w:jc w:val="left"/>
            </w:pPr>
            <w:r>
              <w:rPr>
                <w:rFonts w:ascii="Calibri" w:hAnsi="Calibri"/>
                <w:color w:val="1F2937"/>
                <w:sz w:val="18"/>
              </w:rPr>
              <w:t>Responsive web interface optimized for mobile phones (375 px), tablets, and desktop terminals (1280 px+), using Tailwind CSS and Aceternity UI components with zero horizontal overflow.</w:t>
            </w:r>
          </w:p>
        </w:tc>
        <w:tc>
          <w:tcPr>
            <w:tcW w:type="dxa" w:w="4320"/>
            <w:tcMar>
              <w:top w:w="100" w:type="dxa"/>
              <w:bottom w:w="100" w:type="dxa"/>
              <w:left w:w="140" w:type="dxa"/>
              <w:right w:w="140" w:type="dxa"/>
            </w:tcMar>
          </w:tcPr>
          <w:p>
            <w:pPr>
              <w:jc w:val="left"/>
            </w:pPr>
            <w:r>
              <w:rPr>
                <w:rFonts w:ascii="Calibri" w:hAnsi="Calibri"/>
                <w:color w:val="1F2937"/>
                <w:sz w:val="18"/>
              </w:rPr>
              <w:t>Visual verification across standard breakpoints; responsive navigation bar and touch-friendly buttons on mobile.</w:t>
            </w:r>
          </w:p>
        </w:tc>
      </w:tr>
      <w:tr>
        <w:trPr>
          <w:cantSplit/>
        </w:trPr>
        <w:tc>
          <w:tcPr>
            <w:tcW w:type="dxa" w:w="1008"/>
            <w:shd w:fill="F8FAFC"/>
            <w:tcMar>
              <w:top w:w="100" w:type="dxa"/>
              <w:bottom w:w="100" w:type="dxa"/>
              <w:left w:w="140" w:type="dxa"/>
              <w:right w:w="140" w:type="dxa"/>
            </w:tcMar>
          </w:tcPr>
          <w:p>
            <w:pPr>
              <w:jc w:val="left"/>
            </w:pPr>
            <w:r>
              <w:rPr>
                <w:rFonts w:ascii="Calibri" w:hAnsi="Calibri"/>
                <w:b/>
                <w:color w:val="1F2937"/>
                <w:sz w:val="18"/>
              </w:rPr>
              <w:t>TR2</w:t>
            </w:r>
          </w:p>
        </w:tc>
        <w:tc>
          <w:tcPr>
            <w:tcW w:type="dxa" w:w="4608"/>
            <w:shd w:fill="F8FAFC"/>
            <w:tcMar>
              <w:top w:w="100" w:type="dxa"/>
              <w:bottom w:w="100" w:type="dxa"/>
              <w:left w:w="140" w:type="dxa"/>
              <w:right w:w="140" w:type="dxa"/>
            </w:tcMar>
          </w:tcPr>
          <w:p>
            <w:pPr>
              <w:jc w:val="left"/>
            </w:pPr>
            <w:r>
              <w:rPr>
                <w:rFonts w:ascii="Calibri" w:hAnsi="Calibri"/>
                <w:color w:val="1F2937"/>
                <w:sz w:val="18"/>
              </w:rPr>
              <w:t>Multi-tenant stall isolation supporting 8 independent food booths (stall-01 to stall-08), ensuring each stall's POS chits and kitchen tickets remain strictly segregated.</w:t>
            </w:r>
          </w:p>
        </w:tc>
        <w:tc>
          <w:tcPr>
            <w:tcW w:type="dxa" w:w="4320"/>
            <w:shd w:fill="F8FAFC"/>
            <w:tcMar>
              <w:top w:w="100" w:type="dxa"/>
              <w:bottom w:w="100" w:type="dxa"/>
              <w:left w:w="140" w:type="dxa"/>
              <w:right w:w="140" w:type="dxa"/>
            </w:tcMar>
          </w:tcPr>
          <w:p>
            <w:pPr>
              <w:jc w:val="left"/>
            </w:pPr>
            <w:r>
              <w:rPr>
                <w:rFonts w:ascii="Calibri" w:hAnsi="Calibri"/>
                <w:color w:val="1F2937"/>
                <w:sz w:val="18"/>
              </w:rPr>
              <w:t>Selecting a stall filters POS catalog and KDS orders to that specific booth; verified via staff portal switcher.</w:t>
            </w:r>
          </w:p>
        </w:tc>
      </w:tr>
      <w:tr>
        <w:trPr>
          <w:cantSplit/>
        </w:trPr>
        <w:tc>
          <w:tcPr>
            <w:tcW w:type="dxa" w:w="1008"/>
            <w:tcMar>
              <w:top w:w="100" w:type="dxa"/>
              <w:bottom w:w="100" w:type="dxa"/>
              <w:left w:w="140" w:type="dxa"/>
              <w:right w:w="140" w:type="dxa"/>
            </w:tcMar>
          </w:tcPr>
          <w:p>
            <w:pPr>
              <w:jc w:val="left"/>
            </w:pPr>
            <w:r>
              <w:rPr>
                <w:rFonts w:ascii="Calibri" w:hAnsi="Calibri"/>
                <w:b/>
                <w:color w:val="1F2937"/>
                <w:sz w:val="18"/>
              </w:rPr>
              <w:t>TR3</w:t>
            </w:r>
          </w:p>
        </w:tc>
        <w:tc>
          <w:tcPr>
            <w:tcW w:type="dxa" w:w="4608"/>
            <w:tcMar>
              <w:top w:w="100" w:type="dxa"/>
              <w:bottom w:w="100" w:type="dxa"/>
              <w:left w:w="140" w:type="dxa"/>
              <w:right w:w="140" w:type="dxa"/>
            </w:tcMar>
          </w:tcPr>
          <w:p>
            <w:pPr>
              <w:jc w:val="left"/>
            </w:pPr>
            <w:r>
              <w:rPr>
                <w:rFonts w:ascii="Calibri" w:hAnsi="Calibri"/>
                <w:color w:val="1F2937"/>
                <w:sz w:val="18"/>
              </w:rPr>
              <w:t>Interactive 3D spatial layout using Three.js, React Three Fiber, and Drei, rendering the 1 Utama Food District booths with camera focus transitions and interactive stall modals.</w:t>
            </w:r>
          </w:p>
        </w:tc>
        <w:tc>
          <w:tcPr>
            <w:tcW w:type="dxa" w:w="4320"/>
            <w:tcMar>
              <w:top w:w="100" w:type="dxa"/>
              <w:bottom w:w="100" w:type="dxa"/>
              <w:left w:w="140" w:type="dxa"/>
              <w:right w:w="140" w:type="dxa"/>
            </w:tcMar>
          </w:tcPr>
          <w:p>
            <w:pPr>
              <w:jc w:val="left"/>
            </w:pPr>
            <w:r>
              <w:rPr>
                <w:rFonts w:ascii="Calibri" w:hAnsi="Calibri"/>
                <w:color w:val="1F2937"/>
                <w:sz w:val="18"/>
              </w:rPr>
              <w:t>Clicking any 3D booth smoothly pans the camera, highlights the stall, and displays verified photo menus, pricing, and operating details.</w:t>
            </w:r>
          </w:p>
        </w:tc>
      </w:tr>
      <w:tr>
        <w:trPr>
          <w:cantSplit/>
        </w:trPr>
        <w:tc>
          <w:tcPr>
            <w:tcW w:type="dxa" w:w="1008"/>
            <w:shd w:fill="F8FAFC"/>
            <w:tcMar>
              <w:top w:w="100" w:type="dxa"/>
              <w:bottom w:w="100" w:type="dxa"/>
              <w:left w:w="140" w:type="dxa"/>
              <w:right w:w="140" w:type="dxa"/>
            </w:tcMar>
          </w:tcPr>
          <w:p>
            <w:pPr>
              <w:jc w:val="left"/>
            </w:pPr>
            <w:r>
              <w:rPr>
                <w:rFonts w:ascii="Calibri" w:hAnsi="Calibri"/>
                <w:b/>
                <w:color w:val="1F2937"/>
                <w:sz w:val="18"/>
              </w:rPr>
              <w:t>TR4</w:t>
            </w:r>
          </w:p>
        </w:tc>
        <w:tc>
          <w:tcPr>
            <w:tcW w:type="dxa" w:w="4608"/>
            <w:shd w:fill="F8FAFC"/>
            <w:tcMar>
              <w:top w:w="100" w:type="dxa"/>
              <w:bottom w:w="100" w:type="dxa"/>
              <w:left w:w="140" w:type="dxa"/>
              <w:right w:w="140" w:type="dxa"/>
            </w:tcMar>
          </w:tcPr>
          <w:p>
            <w:pPr>
              <w:jc w:val="left"/>
            </w:pPr>
            <w:r>
              <w:rPr>
                <w:rFonts w:ascii="Calibri" w:hAnsi="Calibri"/>
                <w:color w:val="1F2937"/>
                <w:sz w:val="18"/>
              </w:rPr>
              <w:t>Touch-optimized Cashier POS supporting dine-in/takeaway toggles, table numbers, item variant notes, DuitNow QR simulation, and strict cash tender calculation.</w:t>
            </w:r>
          </w:p>
        </w:tc>
        <w:tc>
          <w:tcPr>
            <w:tcW w:type="dxa" w:w="4320"/>
            <w:shd w:fill="F8FAFC"/>
            <w:tcMar>
              <w:top w:w="100" w:type="dxa"/>
              <w:bottom w:w="100" w:type="dxa"/>
              <w:left w:w="140" w:type="dxa"/>
              <w:right w:w="140" w:type="dxa"/>
            </w:tcMar>
          </w:tcPr>
          <w:p>
            <w:pPr>
              <w:jc w:val="left"/>
            </w:pPr>
            <w:r>
              <w:rPr>
                <w:rFonts w:ascii="Calibri" w:hAnsi="Calibri"/>
                <w:color w:val="1F2937"/>
                <w:sz w:val="18"/>
              </w:rPr>
              <w:t>POS confirms orders only when tendered cash &gt;= total bill; validates invalid/empty numeric inputs.</w:t>
            </w:r>
          </w:p>
        </w:tc>
      </w:tr>
      <w:tr>
        <w:trPr>
          <w:cantSplit/>
        </w:trPr>
        <w:tc>
          <w:tcPr>
            <w:tcW w:type="dxa" w:w="1008"/>
            <w:tcMar>
              <w:top w:w="100" w:type="dxa"/>
              <w:bottom w:w="100" w:type="dxa"/>
              <w:left w:w="140" w:type="dxa"/>
              <w:right w:w="140" w:type="dxa"/>
            </w:tcMar>
          </w:tcPr>
          <w:p>
            <w:pPr>
              <w:jc w:val="left"/>
            </w:pPr>
            <w:r>
              <w:rPr>
                <w:rFonts w:ascii="Calibri" w:hAnsi="Calibri"/>
                <w:b/>
                <w:color w:val="1F2937"/>
                <w:sz w:val="18"/>
              </w:rPr>
              <w:t>TR5</w:t>
            </w:r>
          </w:p>
        </w:tc>
        <w:tc>
          <w:tcPr>
            <w:tcW w:type="dxa" w:w="4608"/>
            <w:tcMar>
              <w:top w:w="100" w:type="dxa"/>
              <w:bottom w:w="100" w:type="dxa"/>
              <w:left w:w="140" w:type="dxa"/>
              <w:right w:w="140" w:type="dxa"/>
            </w:tcMar>
          </w:tcPr>
          <w:p>
            <w:pPr>
              <w:jc w:val="left"/>
            </w:pPr>
            <w:r>
              <w:rPr>
                <w:rFonts w:ascii="Calibri" w:hAnsi="Calibri"/>
                <w:color w:val="1F2937"/>
                <w:sz w:val="18"/>
              </w:rPr>
              <w:t>Real-time Kitchen Display System (KDS) with sub-second order dispatch via reactive browser event broadcasting (BroadcastChannel + localStorage / Supabase Realtime) and Web Audio API chimes.</w:t>
            </w:r>
          </w:p>
        </w:tc>
        <w:tc>
          <w:tcPr>
            <w:tcW w:type="dxa" w:w="4320"/>
            <w:tcMar>
              <w:top w:w="100" w:type="dxa"/>
              <w:bottom w:w="100" w:type="dxa"/>
              <w:left w:w="140" w:type="dxa"/>
              <w:right w:w="140" w:type="dxa"/>
            </w:tcMar>
          </w:tcPr>
          <w:p>
            <w:pPr>
              <w:jc w:val="left"/>
            </w:pPr>
            <w:r>
              <w:rPr>
                <w:rFonts w:ascii="Calibri" w:hAnsi="Calibri"/>
                <w:color w:val="1F2937"/>
                <w:sz w:val="18"/>
              </w:rPr>
              <w:t>Submitting an order on /pos instantly renders a ticket on /kitchen with an audible dual-tone chime and color-coded status badge.</w:t>
            </w:r>
          </w:p>
        </w:tc>
      </w:tr>
      <w:tr>
        <w:trPr>
          <w:cantSplit/>
        </w:trPr>
        <w:tc>
          <w:tcPr>
            <w:tcW w:type="dxa" w:w="1008"/>
            <w:shd w:fill="F8FAFC"/>
            <w:tcMar>
              <w:top w:w="100" w:type="dxa"/>
              <w:bottom w:w="100" w:type="dxa"/>
              <w:left w:w="140" w:type="dxa"/>
              <w:right w:w="140" w:type="dxa"/>
            </w:tcMar>
          </w:tcPr>
          <w:p>
            <w:pPr>
              <w:jc w:val="left"/>
            </w:pPr>
            <w:r>
              <w:rPr>
                <w:rFonts w:ascii="Calibri" w:hAnsi="Calibri"/>
                <w:b/>
                <w:color w:val="1F2937"/>
                <w:sz w:val="18"/>
              </w:rPr>
              <w:t>TR6</w:t>
            </w:r>
          </w:p>
        </w:tc>
        <w:tc>
          <w:tcPr>
            <w:tcW w:type="dxa" w:w="4608"/>
            <w:shd w:fill="F8FAFC"/>
            <w:tcMar>
              <w:top w:w="100" w:type="dxa"/>
              <w:bottom w:w="100" w:type="dxa"/>
              <w:left w:w="140" w:type="dxa"/>
              <w:right w:w="140" w:type="dxa"/>
            </w:tcMar>
          </w:tcPr>
          <w:p>
            <w:pPr>
              <w:jc w:val="left"/>
            </w:pPr>
            <w:r>
              <w:rPr>
                <w:rFonts w:ascii="Calibri" w:hAnsi="Calibri"/>
                <w:color w:val="1F2937"/>
                <w:sz w:val="18"/>
              </w:rPr>
              <w:t>Customer digital receipt generation (/receipt/[orderId]) providing live visual updates on kitchen progress (Pending → Preparing → Ready → Completed).</w:t>
            </w:r>
          </w:p>
        </w:tc>
        <w:tc>
          <w:tcPr>
            <w:tcW w:type="dxa" w:w="4320"/>
            <w:shd w:fill="F8FAFC"/>
            <w:tcMar>
              <w:top w:w="100" w:type="dxa"/>
              <w:bottom w:w="100" w:type="dxa"/>
              <w:left w:w="140" w:type="dxa"/>
              <w:right w:w="140" w:type="dxa"/>
            </w:tcMar>
          </w:tcPr>
          <w:p>
            <w:pPr>
              <w:jc w:val="left"/>
            </w:pPr>
            <w:r>
              <w:rPr>
                <w:rFonts w:ascii="Calibri" w:hAnsi="Calibri"/>
                <w:color w:val="1F2937"/>
                <w:sz w:val="18"/>
              </w:rPr>
              <w:t>Advancing ticket status in the KDS immediately updates the customer's open receipt view.</w:t>
            </w:r>
          </w:p>
        </w:tc>
      </w:tr>
      <w:tr>
        <w:trPr>
          <w:cantSplit/>
        </w:trPr>
        <w:tc>
          <w:tcPr>
            <w:tcW w:type="dxa" w:w="1008"/>
            <w:tcMar>
              <w:top w:w="100" w:type="dxa"/>
              <w:bottom w:w="100" w:type="dxa"/>
              <w:left w:w="140" w:type="dxa"/>
              <w:right w:w="140" w:type="dxa"/>
            </w:tcMar>
          </w:tcPr>
          <w:p>
            <w:pPr>
              <w:jc w:val="left"/>
            </w:pPr>
            <w:r>
              <w:rPr>
                <w:rFonts w:ascii="Calibri" w:hAnsi="Calibri"/>
                <w:b/>
                <w:color w:val="1F2937"/>
                <w:sz w:val="18"/>
              </w:rPr>
              <w:t>TR7</w:t>
            </w:r>
          </w:p>
        </w:tc>
        <w:tc>
          <w:tcPr>
            <w:tcW w:type="dxa" w:w="4608"/>
            <w:tcMar>
              <w:top w:w="100" w:type="dxa"/>
              <w:bottom w:w="100" w:type="dxa"/>
              <w:left w:w="140" w:type="dxa"/>
              <w:right w:w="140" w:type="dxa"/>
            </w:tcMar>
          </w:tcPr>
          <w:p>
            <w:pPr>
              <w:jc w:val="left"/>
            </w:pPr>
            <w:r>
              <w:rPr>
                <w:rFonts w:ascii="Calibri" w:hAnsi="Calibri"/>
                <w:color w:val="1F2937"/>
                <w:sz w:val="18"/>
              </w:rPr>
              <w:t>Robust code quality, automated test coverage, and clear empty/loading error states.</w:t>
            </w:r>
          </w:p>
        </w:tc>
        <w:tc>
          <w:tcPr>
            <w:tcW w:type="dxa" w:w="4320"/>
            <w:tcMar>
              <w:top w:w="100" w:type="dxa"/>
              <w:bottom w:w="100" w:type="dxa"/>
              <w:left w:w="140" w:type="dxa"/>
              <w:right w:w="140" w:type="dxa"/>
            </w:tcMar>
          </w:tcPr>
          <w:p>
            <w:pPr>
              <w:jc w:val="left"/>
            </w:pPr>
            <w:r>
              <w:rPr>
                <w:rFonts w:ascii="Calibri" w:hAnsi="Calibri"/>
                <w:color w:val="1F2937"/>
                <w:sz w:val="18"/>
              </w:rPr>
              <w:t>npm test passes for store logic and order numbering; Playwright browser smoke test executes POS-to-KDS-to-Receipt flow without errors; TypeScript typecheck passes with zero warnings.</w:t>
            </w:r>
          </w:p>
        </w:tc>
      </w:tr>
      <w:tr>
        <w:trPr>
          <w:cantSplit/>
        </w:trPr>
        <w:tc>
          <w:tcPr>
            <w:tcW w:type="dxa" w:w="1008"/>
            <w:shd w:fill="F8FAFC"/>
            <w:tcMar>
              <w:top w:w="100" w:type="dxa"/>
              <w:bottom w:w="100" w:type="dxa"/>
              <w:left w:w="140" w:type="dxa"/>
              <w:right w:w="140" w:type="dxa"/>
            </w:tcMar>
          </w:tcPr>
          <w:p>
            <w:pPr>
              <w:jc w:val="left"/>
            </w:pPr>
            <w:r>
              <w:rPr>
                <w:rFonts w:ascii="Calibri" w:hAnsi="Calibri"/>
                <w:b/>
                <w:color w:val="1F2937"/>
                <w:sz w:val="18"/>
              </w:rPr>
              <w:t>TR8</w:t>
            </w:r>
          </w:p>
        </w:tc>
        <w:tc>
          <w:tcPr>
            <w:tcW w:type="dxa" w:w="4608"/>
            <w:shd w:fill="F8FAFC"/>
            <w:tcMar>
              <w:top w:w="100" w:type="dxa"/>
              <w:bottom w:w="100" w:type="dxa"/>
              <w:left w:w="140" w:type="dxa"/>
              <w:right w:w="140" w:type="dxa"/>
            </w:tcMar>
          </w:tcPr>
          <w:p>
            <w:pPr>
              <w:jc w:val="left"/>
            </w:pPr>
            <w:r>
              <w:rPr>
                <w:rFonts w:ascii="Calibri" w:hAnsi="Calibri"/>
                <w:color w:val="1F2937"/>
                <w:sz w:val="18"/>
              </w:rPr>
              <w:t>Cloud deployment configuration on Vercel with environment variable isolation, Supabase PostgreSQL schema reference with Row-Level Security, and zero committed secrets.</w:t>
            </w:r>
          </w:p>
        </w:tc>
        <w:tc>
          <w:tcPr>
            <w:tcW w:type="dxa" w:w="4320"/>
            <w:shd w:fill="F8FAFC"/>
            <w:tcMar>
              <w:top w:w="100" w:type="dxa"/>
              <w:bottom w:w="100" w:type="dxa"/>
              <w:left w:w="140" w:type="dxa"/>
              <w:right w:w="140" w:type="dxa"/>
            </w:tcMar>
          </w:tcPr>
          <w:p>
            <w:pPr>
              <w:jc w:val="left"/>
            </w:pPr>
            <w:r>
              <w:rPr>
                <w:rFonts w:ascii="Calibri" w:hAnsi="Calibri"/>
                <w:color w:val="1F2937"/>
                <w:sz w:val="18"/>
              </w:rPr>
              <w:t>Production build deployed to Vercel Edge; HTTPS access verified; draft database schema documented in supabase/schema.sql.</w:t>
            </w:r>
          </w:p>
        </w:tc>
      </w:tr>
    </w:tbl>
    <w:p>
      <w:pPr>
        <w:keepNext/>
        <w:spacing w:before="200" w:after="60"/>
      </w:pPr>
      <w:r>
        <w:rPr>
          <w:rFonts w:ascii="Calibri" w:hAnsi="Calibri"/>
          <w:b/>
          <w:color w:val="1E293B"/>
          <w:sz w:val="23"/>
        </w:rPr>
        <w:t>Technical setup and resources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968"/>
        <w:gridCol w:w="4968"/>
      </w:tblGrid>
      <w:tr>
        <w:trPr>
          <w:tblHeader/>
          <w:cantSplit/>
        </w:trPr>
        <w:tc>
          <w:tcPr>
            <w:tcW w:type="dxa" w:w="3600"/>
            <w:shd w:fill="1E3A8A"/>
            <w:tcMar>
              <w:top w:w="120" w:type="dxa"/>
              <w:bottom w:w="120" w:type="dxa"/>
              <w:left w:w="140" w:type="dxa"/>
              <w:right w:w="140" w:type="dxa"/>
            </w:tcMar>
          </w:tcPr>
          <w:p>
            <w:pPr>
              <w:jc w:val="left"/>
            </w:pPr>
            <w:r>
              <w:rPr>
                <w:rFonts w:ascii="Calibri" w:hAnsi="Calibri"/>
                <w:b/>
                <w:color w:val="FFFFFF"/>
                <w:sz w:val="19"/>
              </w:rPr>
              <w:t>Component or resource</w:t>
            </w:r>
          </w:p>
        </w:tc>
        <w:tc>
          <w:tcPr>
            <w:tcW w:type="dxa" w:w="6336"/>
            <w:shd w:fill="1E3A8A"/>
            <w:tcMar>
              <w:top w:w="120" w:type="dxa"/>
              <w:bottom w:w="120" w:type="dxa"/>
              <w:left w:w="140" w:type="dxa"/>
              <w:right w:w="140" w:type="dxa"/>
            </w:tcMar>
          </w:tcPr>
          <w:p>
            <w:pPr>
              <w:jc w:val="left"/>
            </w:pPr>
            <w:r>
              <w:rPr>
                <w:rFonts w:ascii="Calibri" w:hAnsi="Calibri"/>
                <w:b/>
                <w:color w:val="FFFFFF"/>
                <w:sz w:val="19"/>
              </w:rPr>
              <w:t>Purpose</w:t>
            </w:r>
          </w:p>
        </w:tc>
      </w:tr>
      <w:tr>
        <w:trPr>
          <w:cantSplit/>
        </w:trPr>
        <w:tc>
          <w:tcPr>
            <w:tcW w:type="dxa" w:w="3600"/>
            <w:tcMar>
              <w:top w:w="100" w:type="dxa"/>
              <w:bottom w:w="100" w:type="dxa"/>
              <w:left w:w="140" w:type="dxa"/>
              <w:right w:w="140" w:type="dxa"/>
            </w:tcMar>
          </w:tcPr>
          <w:p>
            <w:pPr>
              <w:jc w:val="left"/>
            </w:pPr>
            <w:r>
              <w:rPr>
                <w:rFonts w:ascii="Calibri" w:hAnsi="Calibri"/>
                <w:b/>
                <w:color w:val="1F2937"/>
                <w:sz w:val="18"/>
              </w:rPr>
              <w:t>Next.js 14 (App Router), React 18, TypeScript</w:t>
            </w:r>
          </w:p>
        </w:tc>
        <w:tc>
          <w:tcPr>
            <w:tcW w:type="dxa" w:w="6336"/>
            <w:tcMar>
              <w:top w:w="100" w:type="dxa"/>
              <w:bottom w:w="100" w:type="dxa"/>
              <w:left w:w="140" w:type="dxa"/>
              <w:right w:w="140" w:type="dxa"/>
            </w:tcMar>
          </w:tcPr>
          <w:p>
            <w:pPr>
              <w:jc w:val="left"/>
            </w:pPr>
            <w:r>
              <w:rPr>
                <w:rFonts w:ascii="Calibri" w:hAnsi="Calibri"/>
                <w:color w:val="1F2937"/>
                <w:sz w:val="18"/>
              </w:rPr>
              <w:t>Unified framework for responsive front-end pages, routing, and type-safe data handling.</w:t>
            </w:r>
          </w:p>
        </w:tc>
      </w:tr>
      <w:tr>
        <w:trPr>
          <w:cantSplit/>
        </w:trPr>
        <w:tc>
          <w:tcPr>
            <w:tcW w:type="dxa" w:w="3600"/>
            <w:shd w:fill="F8FAFC"/>
            <w:tcMar>
              <w:top w:w="100" w:type="dxa"/>
              <w:bottom w:w="100" w:type="dxa"/>
              <w:left w:w="140" w:type="dxa"/>
              <w:right w:w="140" w:type="dxa"/>
            </w:tcMar>
          </w:tcPr>
          <w:p>
            <w:pPr>
              <w:jc w:val="left"/>
            </w:pPr>
            <w:r>
              <w:rPr>
                <w:rFonts w:ascii="Calibri" w:hAnsi="Calibri"/>
                <w:b/>
                <w:color w:val="1F2937"/>
                <w:sz w:val="18"/>
              </w:rPr>
              <w:t>Tailwind CSS &amp; Aceternity UI</w:t>
            </w:r>
          </w:p>
        </w:tc>
        <w:tc>
          <w:tcPr>
            <w:tcW w:type="dxa" w:w="6336"/>
            <w:shd w:fill="F8FAFC"/>
            <w:tcMar>
              <w:top w:w="100" w:type="dxa"/>
              <w:bottom w:w="100" w:type="dxa"/>
              <w:left w:w="140" w:type="dxa"/>
              <w:right w:w="140" w:type="dxa"/>
            </w:tcMar>
          </w:tcPr>
          <w:p>
            <w:pPr>
              <w:jc w:val="left"/>
            </w:pPr>
            <w:r>
              <w:rPr>
                <w:rFonts w:ascii="Calibri" w:hAnsi="Calibri"/>
                <w:color w:val="1F2937"/>
                <w:sz w:val="18"/>
              </w:rPr>
              <w:t>High-performance styling, modern bento-grid layouts, floating navigation, and accessible UI controls.</w:t>
            </w:r>
          </w:p>
        </w:tc>
      </w:tr>
      <w:tr>
        <w:trPr>
          <w:cantSplit/>
        </w:trPr>
        <w:tc>
          <w:tcPr>
            <w:tcW w:type="dxa" w:w="3600"/>
            <w:tcMar>
              <w:top w:w="100" w:type="dxa"/>
              <w:bottom w:w="100" w:type="dxa"/>
              <w:left w:w="140" w:type="dxa"/>
              <w:right w:w="140" w:type="dxa"/>
            </w:tcMar>
          </w:tcPr>
          <w:p>
            <w:pPr>
              <w:jc w:val="left"/>
            </w:pPr>
            <w:r>
              <w:rPr>
                <w:rFonts w:ascii="Calibri" w:hAnsi="Calibri"/>
                <w:b/>
                <w:color w:val="1F2937"/>
                <w:sz w:val="18"/>
              </w:rPr>
              <w:t>Three.js, @react-three/fiber, @react-three/drei</w:t>
            </w:r>
          </w:p>
        </w:tc>
        <w:tc>
          <w:tcPr>
            <w:tcW w:type="dxa" w:w="6336"/>
            <w:tcMar>
              <w:top w:w="100" w:type="dxa"/>
              <w:bottom w:w="100" w:type="dxa"/>
              <w:left w:w="140" w:type="dxa"/>
              <w:right w:w="140" w:type="dxa"/>
            </w:tcMar>
          </w:tcPr>
          <w:p>
            <w:pPr>
              <w:jc w:val="left"/>
            </w:pPr>
            <w:r>
              <w:rPr>
                <w:rFonts w:ascii="Calibri" w:hAnsi="Calibri"/>
                <w:color w:val="1F2937"/>
                <w:sz w:val="18"/>
              </w:rPr>
              <w:t>WebGL 3D spatial engine rendering the interactive 1 Utama Food District floor plan.</w:t>
            </w:r>
          </w:p>
        </w:tc>
      </w:tr>
      <w:tr>
        <w:trPr>
          <w:cantSplit/>
        </w:trPr>
        <w:tc>
          <w:tcPr>
            <w:tcW w:type="dxa" w:w="3600"/>
            <w:shd w:fill="F8FAFC"/>
            <w:tcMar>
              <w:top w:w="100" w:type="dxa"/>
              <w:bottom w:w="100" w:type="dxa"/>
              <w:left w:w="140" w:type="dxa"/>
              <w:right w:w="140" w:type="dxa"/>
            </w:tcMar>
          </w:tcPr>
          <w:p>
            <w:pPr>
              <w:jc w:val="left"/>
            </w:pPr>
            <w:r>
              <w:rPr>
                <w:rFonts w:ascii="Calibri" w:hAnsi="Calibri"/>
                <w:b/>
                <w:color w:val="1F2937"/>
                <w:sz w:val="18"/>
              </w:rPr>
              <w:t>BroadcastChannel API &amp; LocalStorage Store</w:t>
            </w:r>
          </w:p>
        </w:tc>
        <w:tc>
          <w:tcPr>
            <w:tcW w:type="dxa" w:w="6336"/>
            <w:shd w:fill="F8FAFC"/>
            <w:tcMar>
              <w:top w:w="100" w:type="dxa"/>
              <w:bottom w:w="100" w:type="dxa"/>
              <w:left w:w="140" w:type="dxa"/>
              <w:right w:w="140" w:type="dxa"/>
            </w:tcMar>
          </w:tcPr>
          <w:p>
            <w:pPr>
              <w:jc w:val="left"/>
            </w:pPr>
            <w:r>
              <w:rPr>
                <w:rFonts w:ascii="Calibri" w:hAnsi="Calibri"/>
                <w:color w:val="1F2937"/>
                <w:sz w:val="18"/>
              </w:rPr>
              <w:t>Client-side event broadcasting for reactive, zero-latency POS ↔ KDS ↔ Receipt synchronization across tabs.</w:t>
            </w:r>
          </w:p>
        </w:tc>
      </w:tr>
      <w:tr>
        <w:trPr>
          <w:cantSplit/>
        </w:trPr>
        <w:tc>
          <w:tcPr>
            <w:tcW w:type="dxa" w:w="3600"/>
            <w:tcMar>
              <w:top w:w="100" w:type="dxa"/>
              <w:bottom w:w="100" w:type="dxa"/>
              <w:left w:w="140" w:type="dxa"/>
              <w:right w:w="140" w:type="dxa"/>
            </w:tcMar>
          </w:tcPr>
          <w:p>
            <w:pPr>
              <w:jc w:val="left"/>
            </w:pPr>
            <w:r>
              <w:rPr>
                <w:rFonts w:ascii="Calibri" w:hAnsi="Calibri"/>
                <w:b/>
                <w:color w:val="1F2937"/>
                <w:sz w:val="18"/>
              </w:rPr>
              <w:t>Web Audio API</w:t>
            </w:r>
          </w:p>
        </w:tc>
        <w:tc>
          <w:tcPr>
            <w:tcW w:type="dxa" w:w="6336"/>
            <w:tcMar>
              <w:top w:w="100" w:type="dxa"/>
              <w:bottom w:w="100" w:type="dxa"/>
              <w:left w:w="140" w:type="dxa"/>
              <w:right w:w="140" w:type="dxa"/>
            </w:tcMar>
          </w:tcPr>
          <w:p>
            <w:pPr>
              <w:jc w:val="left"/>
            </w:pPr>
            <w:r>
              <w:rPr>
                <w:rFonts w:ascii="Calibri" w:hAnsi="Calibri"/>
                <w:color w:val="1F2937"/>
                <w:sz w:val="18"/>
              </w:rPr>
              <w:t>Synthesizes clean dual-tone chimes (587 Hz / 880 Hz) on incoming kitchen orders without relying on external audio assets.</w:t>
            </w:r>
          </w:p>
        </w:tc>
      </w:tr>
      <w:tr>
        <w:trPr>
          <w:cantSplit/>
        </w:trPr>
        <w:tc>
          <w:tcPr>
            <w:tcW w:type="dxa" w:w="3600"/>
            <w:shd w:fill="F8FAFC"/>
            <w:tcMar>
              <w:top w:w="100" w:type="dxa"/>
              <w:bottom w:w="100" w:type="dxa"/>
              <w:left w:w="140" w:type="dxa"/>
              <w:right w:w="140" w:type="dxa"/>
            </w:tcMar>
          </w:tcPr>
          <w:p>
            <w:pPr>
              <w:jc w:val="left"/>
            </w:pPr>
            <w:r>
              <w:rPr>
                <w:rFonts w:ascii="Calibri" w:hAnsi="Calibri"/>
                <w:b/>
                <w:color w:val="1F2937"/>
                <w:sz w:val="18"/>
              </w:rPr>
              <w:t>Supabase PostgreSQL &amp; Row Level Security (RLS)</w:t>
            </w:r>
          </w:p>
        </w:tc>
        <w:tc>
          <w:tcPr>
            <w:tcW w:type="dxa" w:w="6336"/>
            <w:shd w:fill="F8FAFC"/>
            <w:tcMar>
              <w:top w:w="100" w:type="dxa"/>
              <w:bottom w:w="100" w:type="dxa"/>
              <w:left w:w="140" w:type="dxa"/>
              <w:right w:w="140" w:type="dxa"/>
            </w:tcMar>
          </w:tcPr>
          <w:p>
            <w:pPr>
              <w:jc w:val="left"/>
            </w:pPr>
            <w:r>
              <w:rPr>
                <w:rFonts w:ascii="Calibri" w:hAnsi="Calibri"/>
                <w:color w:val="1F2937"/>
                <w:sz w:val="18"/>
              </w:rPr>
              <w:t>Architectural reference schema defining tables (hawker_centres, stalls, menu_items, orders) and security policies for multi-outlet expansion.</w:t>
            </w:r>
          </w:p>
        </w:tc>
      </w:tr>
      <w:tr>
        <w:trPr>
          <w:cantSplit/>
        </w:trPr>
        <w:tc>
          <w:tcPr>
            <w:tcW w:type="dxa" w:w="3600"/>
            <w:tcMar>
              <w:top w:w="100" w:type="dxa"/>
              <w:bottom w:w="100" w:type="dxa"/>
              <w:left w:w="140" w:type="dxa"/>
              <w:right w:w="140" w:type="dxa"/>
            </w:tcMar>
          </w:tcPr>
          <w:p>
            <w:pPr>
              <w:jc w:val="left"/>
            </w:pPr>
            <w:r>
              <w:rPr>
                <w:rFonts w:ascii="Calibri" w:hAnsi="Calibri"/>
                <w:b/>
                <w:color w:val="1F2937"/>
                <w:sz w:val="18"/>
              </w:rPr>
              <w:t>Vercel Edge Network</w:t>
            </w:r>
          </w:p>
        </w:tc>
        <w:tc>
          <w:tcPr>
            <w:tcW w:type="dxa" w:w="6336"/>
            <w:tcMar>
              <w:top w:w="100" w:type="dxa"/>
              <w:bottom w:w="100" w:type="dxa"/>
              <w:left w:w="140" w:type="dxa"/>
              <w:right w:w="140" w:type="dxa"/>
            </w:tcMar>
          </w:tcPr>
          <w:p>
            <w:pPr>
              <w:jc w:val="left"/>
            </w:pPr>
            <w:r>
              <w:rPr>
                <w:rFonts w:ascii="Calibri" w:hAnsi="Calibri"/>
                <w:color w:val="1F2937"/>
                <w:sz w:val="18"/>
              </w:rPr>
              <w:t>Production cloud hosting and static asset delivery.</w:t>
            </w:r>
          </w:p>
        </w:tc>
      </w:tr>
      <w:tr>
        <w:trPr>
          <w:cantSplit/>
        </w:trPr>
        <w:tc>
          <w:tcPr>
            <w:tcW w:type="dxa" w:w="3600"/>
            <w:shd w:fill="F8FAFC"/>
            <w:tcMar>
              <w:top w:w="100" w:type="dxa"/>
              <w:bottom w:w="100" w:type="dxa"/>
              <w:left w:w="140" w:type="dxa"/>
              <w:right w:w="140" w:type="dxa"/>
            </w:tcMar>
          </w:tcPr>
          <w:p>
            <w:pPr>
              <w:jc w:val="left"/>
            </w:pPr>
            <w:r>
              <w:rPr>
                <w:rFonts w:ascii="Calibri" w:hAnsi="Calibri"/>
                <w:b/>
                <w:color w:val="1F2937"/>
                <w:sz w:val="18"/>
              </w:rPr>
              <w:t>Node.js Test Runner &amp; Playwright Core</w:t>
            </w:r>
          </w:p>
        </w:tc>
        <w:tc>
          <w:tcPr>
            <w:tcW w:type="dxa" w:w="6336"/>
            <w:shd w:fill="F8FAFC"/>
            <w:tcMar>
              <w:top w:w="100" w:type="dxa"/>
              <w:bottom w:w="100" w:type="dxa"/>
              <w:left w:w="140" w:type="dxa"/>
              <w:right w:w="140" w:type="dxa"/>
            </w:tcMar>
          </w:tcPr>
          <w:p>
            <w:pPr>
              <w:jc w:val="left"/>
            </w:pPr>
            <w:r>
              <w:rPr>
                <w:rFonts w:ascii="Calibri" w:hAnsi="Calibri"/>
                <w:color w:val="1F2937"/>
                <w:sz w:val="18"/>
              </w:rPr>
              <w:t>Automated unit tests and end-to-end browser smoke tests validating core order transactions.</w:t>
            </w:r>
          </w:p>
        </w:tc>
      </w:tr>
      <w:tr>
        <w:trPr>
          <w:cantSplit/>
        </w:trPr>
        <w:tc>
          <w:tcPr>
            <w:tcW w:type="dxa" w:w="3600"/>
            <w:tcMar>
              <w:top w:w="100" w:type="dxa"/>
              <w:bottom w:w="100" w:type="dxa"/>
              <w:left w:w="140" w:type="dxa"/>
              <w:right w:w="140" w:type="dxa"/>
            </w:tcMar>
          </w:tcPr>
          <w:p>
            <w:pPr>
              <w:jc w:val="left"/>
            </w:pPr>
            <w:r>
              <w:rPr>
                <w:rFonts w:ascii="Calibri" w:hAnsi="Calibri"/>
                <w:b/>
                <w:color w:val="1F2937"/>
                <w:sz w:val="18"/>
              </w:rPr>
              <w:t>Stall Tablets, Smartphones, and Laptops</w:t>
            </w:r>
          </w:p>
        </w:tc>
        <w:tc>
          <w:tcPr>
            <w:tcW w:type="dxa" w:w="6336"/>
            <w:tcMar>
              <w:top w:w="100" w:type="dxa"/>
              <w:bottom w:w="100" w:type="dxa"/>
              <w:left w:w="140" w:type="dxa"/>
              <w:right w:w="140" w:type="dxa"/>
            </w:tcMar>
          </w:tcPr>
          <w:p>
            <w:pPr>
              <w:jc w:val="left"/>
            </w:pPr>
            <w:r>
              <w:rPr>
                <w:rFonts w:ascii="Calibri" w:hAnsi="Calibri"/>
                <w:color w:val="1F2937"/>
                <w:sz w:val="18"/>
              </w:rPr>
              <w:t>Merchant POS terminals, kitchen monitors, and customer mobile devices using standard web browsers (Chrome, Safari, Edge).</w:t>
            </w:r>
          </w:p>
        </w:tc>
      </w:tr>
    </w:tbl>
    <w:p>
      <w:pPr>
        <w:keepNext/>
        <w:spacing w:before="280" w:after="80"/>
      </w:pPr>
      <w:r>
        <w:rPr>
          <w:rFonts w:ascii="Calibri" w:hAnsi="Calibri"/>
          <w:b/>
          <w:color w:val="1E3A8A"/>
          <w:sz w:val="28"/>
        </w:rPr>
        <w:t>8 Project priority matrix</w:t>
      </w:r>
    </w:p>
    <w:p>
      <w:r>
        <w:t>The matrix ranks project deliverables by expected operational pilot value and development effort. Core chit reliability and kitchen communication take precedence over optional visual embellishments.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rPr>
          <w:tblHeader/>
          <w:cantSplit/>
        </w:trPr>
        <w:tc>
          <w:tcPr>
            <w:tcW w:type="dxa" w:w="2016"/>
            <w:shd w:fill="1E3A8A"/>
            <w:tcMar>
              <w:top w:w="120" w:type="dxa"/>
              <w:bottom w:w="120" w:type="dxa"/>
              <w:left w:w="140" w:type="dxa"/>
              <w:right w:w="140" w:type="dxa"/>
            </w:tcMar>
          </w:tcPr>
          <w:p>
            <w:pPr>
              <w:jc w:val="left"/>
            </w:pPr>
            <w:r>
              <w:rPr>
                <w:rFonts w:ascii="Calibri" w:hAnsi="Calibri"/>
                <w:b/>
                <w:color w:val="FFFFFF"/>
                <w:sz w:val="19"/>
              </w:rPr>
              <w:t>Impact / effort</w:t>
            </w:r>
          </w:p>
        </w:tc>
        <w:tc>
          <w:tcPr>
            <w:tcW w:type="dxa" w:w="3888"/>
            <w:shd w:fill="1E3A8A"/>
            <w:tcMar>
              <w:top w:w="120" w:type="dxa"/>
              <w:bottom w:w="120" w:type="dxa"/>
              <w:left w:w="140" w:type="dxa"/>
              <w:right w:w="140" w:type="dxa"/>
            </w:tcMar>
          </w:tcPr>
          <w:p>
            <w:pPr>
              <w:jc w:val="left"/>
            </w:pPr>
            <w:r>
              <w:rPr>
                <w:rFonts w:ascii="Calibri" w:hAnsi="Calibri"/>
                <w:b/>
                <w:color w:val="FFFFFF"/>
                <w:sz w:val="19"/>
              </w:rPr>
              <w:t>Lower effort</w:t>
            </w:r>
          </w:p>
        </w:tc>
        <w:tc>
          <w:tcPr>
            <w:tcW w:type="dxa" w:w="4032"/>
            <w:shd w:fill="1E3A8A"/>
            <w:tcMar>
              <w:top w:w="120" w:type="dxa"/>
              <w:bottom w:w="120" w:type="dxa"/>
              <w:left w:w="140" w:type="dxa"/>
              <w:right w:w="140" w:type="dxa"/>
            </w:tcMar>
          </w:tcPr>
          <w:p>
            <w:pPr>
              <w:jc w:val="left"/>
            </w:pPr>
            <w:r>
              <w:rPr>
                <w:rFonts w:ascii="Calibri" w:hAnsi="Calibri"/>
                <w:b/>
                <w:color w:val="FFFFFF"/>
                <w:sz w:val="19"/>
              </w:rPr>
              <w:t>Higher effort</w:t>
            </w:r>
          </w:p>
        </w:tc>
      </w:tr>
      <w:tr>
        <w:trPr>
          <w:cantSplit/>
        </w:trPr>
        <w:tc>
          <w:tcPr>
            <w:tcW w:type="dxa" w:w="2016"/>
            <w:tcMar>
              <w:top w:w="100" w:type="dxa"/>
              <w:bottom w:w="100" w:type="dxa"/>
              <w:left w:w="140" w:type="dxa"/>
              <w:right w:w="140" w:type="dxa"/>
            </w:tcMar>
          </w:tcPr>
          <w:p>
            <w:pPr>
              <w:jc w:val="left"/>
            </w:pPr>
            <w:r>
              <w:rPr>
                <w:rFonts w:ascii="Calibri" w:hAnsi="Calibri"/>
                <w:b/>
                <w:color w:val="1F2937"/>
                <w:sz w:val="18"/>
              </w:rPr>
              <w:t>High impact</w:t>
            </w:r>
          </w:p>
        </w:tc>
        <w:tc>
          <w:tcPr>
            <w:tcW w:type="dxa" w:w="3888"/>
            <w:tcMar>
              <w:top w:w="100" w:type="dxa"/>
              <w:bottom w:w="100" w:type="dxa"/>
              <w:left w:w="140" w:type="dxa"/>
              <w:right w:w="140" w:type="dxa"/>
            </w:tcMar>
          </w:tcPr>
          <w:p>
            <w:pPr>
              <w:jc w:val="left"/>
            </w:pPr>
            <w:r>
              <w:rPr>
                <w:rFonts w:ascii="Calibri" w:hAnsi="Calibri"/>
                <w:color w:val="1F2937"/>
                <w:sz w:val="18"/>
              </w:rPr>
              <w:t>Strict cash calculation checks; audible Web Audio chimes; clear order status badges; RM currency formatting; dietary (Halal) filter tags.</w:t>
            </w:r>
          </w:p>
        </w:tc>
        <w:tc>
          <w:tcPr>
            <w:tcW w:type="dxa" w:w="4032"/>
            <w:tcMar>
              <w:top w:w="100" w:type="dxa"/>
              <w:bottom w:w="100" w:type="dxa"/>
              <w:left w:w="140" w:type="dxa"/>
              <w:right w:w="140" w:type="dxa"/>
            </w:tcMar>
          </w:tcPr>
          <w:p>
            <w:pPr>
              <w:jc w:val="left"/>
            </w:pPr>
            <w:r>
              <w:rPr>
                <w:rFonts w:ascii="Calibri" w:hAnsi="Calibri"/>
                <w:color w:val="1F2937"/>
                <w:sz w:val="18"/>
              </w:rPr>
              <w:t>Interactive 3D spatial food district floor plan; synchronized POS-to-KDS reactive event bus; multi-tenant stall switcher; responsive mobile POS layout.</w:t>
            </w:r>
          </w:p>
        </w:tc>
      </w:tr>
      <w:tr>
        <w:trPr>
          <w:cantSplit/>
        </w:trPr>
        <w:tc>
          <w:tcPr>
            <w:tcW w:type="dxa" w:w="2016"/>
            <w:shd w:fill="F8FAFC"/>
            <w:tcMar>
              <w:top w:w="100" w:type="dxa"/>
              <w:bottom w:w="100" w:type="dxa"/>
              <w:left w:w="140" w:type="dxa"/>
              <w:right w:w="140" w:type="dxa"/>
            </w:tcMar>
          </w:tcPr>
          <w:p>
            <w:pPr>
              <w:jc w:val="left"/>
            </w:pPr>
            <w:r>
              <w:rPr>
                <w:rFonts w:ascii="Calibri" w:hAnsi="Calibri"/>
                <w:b/>
                <w:color w:val="1F2937"/>
                <w:sz w:val="18"/>
              </w:rPr>
              <w:t>Lower impact</w:t>
            </w:r>
          </w:p>
        </w:tc>
        <w:tc>
          <w:tcPr>
            <w:tcW w:type="dxa" w:w="3888"/>
            <w:shd w:fill="F8FAFC"/>
            <w:tcMar>
              <w:top w:w="100" w:type="dxa"/>
              <w:bottom w:w="100" w:type="dxa"/>
              <w:left w:w="140" w:type="dxa"/>
              <w:right w:w="140" w:type="dxa"/>
            </w:tcMar>
          </w:tcPr>
          <w:p>
            <w:pPr>
              <w:jc w:val="left"/>
            </w:pPr>
            <w:r>
              <w:rPr>
                <w:rFonts w:ascii="Calibri" w:hAnsi="Calibri"/>
                <w:color w:val="1F2937"/>
                <w:sz w:val="18"/>
              </w:rPr>
              <w:t>Confetti celebrations on order completion; stall search autocomplete; receipt copy-link helpers.</w:t>
            </w:r>
          </w:p>
        </w:tc>
        <w:tc>
          <w:tcPr>
            <w:tcW w:type="dxa" w:w="4032"/>
            <w:shd w:fill="F8FAFC"/>
            <w:tcMar>
              <w:top w:w="100" w:type="dxa"/>
              <w:bottom w:w="100" w:type="dxa"/>
              <w:left w:w="140" w:type="dxa"/>
              <w:right w:w="140" w:type="dxa"/>
            </w:tcMar>
          </w:tcPr>
          <w:p>
            <w:pPr>
              <w:jc w:val="left"/>
            </w:pPr>
            <w:r>
              <w:rPr>
                <w:rFonts w:ascii="Calibri" w:hAnsi="Calibri"/>
                <w:color w:val="1F2937"/>
                <w:sz w:val="18"/>
              </w:rPr>
              <w:t>Future live merchant acquiring payment gateway (PayNet DuitNow API); cloud multi-branch accounting analytics; customer SMS notifications.</w:t>
            </w:r>
          </w:p>
        </w:tc>
      </w:tr>
    </w:tbl>
    <w:p>
      <w:pPr>
        <w:spacing w:before="120"/>
      </w:pPr>
      <w:r>
        <w:rPr>
          <w:i/>
          <w:color w:val="475569"/>
          <w:sz w:val="19"/>
        </w:rPr>
        <w:t>Pilot Implementation Order: (1) Core POS &amp; Cash Handling (touch ordering, cart manipulation, and payment validation), (2) KDS &amp; Reactive Dispatch (real-time ticket dispatch, audible chimes, and status progression), (3) 3D Spatial Discovery Portal &amp; Digital Receipts (stall finder, interactive booth models, and live customer receipts), (4) Multi-Tenant Isolation &amp; Cloud Architecture (role-based access schemas and production deployment).</w:t>
      </w:r>
    </w:p>
    <w:p>
      <w:pPr>
        <w:keepNext/>
        <w:spacing w:before="280" w:after="80"/>
      </w:pPr>
      <w:r>
        <w:rPr>
          <w:rFonts w:ascii="Calibri" w:hAnsi="Calibri"/>
          <w:b/>
          <w:color w:val="1E3A8A"/>
          <w:sz w:val="28"/>
        </w:rPr>
        <w:t>9 Process breakdown structure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84"/>
        <w:gridCol w:w="2484"/>
        <w:gridCol w:w="2484"/>
        <w:gridCol w:w="2484"/>
      </w:tblGrid>
      <w:tr>
        <w:trPr>
          <w:tblHeader/>
          <w:cantSplit/>
        </w:trPr>
        <w:tc>
          <w:tcPr>
            <w:tcW w:type="dxa" w:w="1152"/>
            <w:shd w:fill="1E3A8A"/>
            <w:tcMar>
              <w:top w:w="120" w:type="dxa"/>
              <w:bottom w:w="120" w:type="dxa"/>
              <w:left w:w="140" w:type="dxa"/>
              <w:right w:w="140" w:type="dxa"/>
            </w:tcMar>
          </w:tcPr>
          <w:p>
            <w:pPr>
              <w:jc w:val="left"/>
            </w:pPr>
            <w:r>
              <w:rPr>
                <w:rFonts w:ascii="Calibri" w:hAnsi="Calibri"/>
                <w:b/>
                <w:color w:val="FFFFFF"/>
                <w:sz w:val="19"/>
              </w:rPr>
              <w:t>ID</w:t>
            </w:r>
          </w:p>
        </w:tc>
        <w:tc>
          <w:tcPr>
            <w:tcW w:type="dxa" w:w="3888"/>
            <w:shd w:fill="1E3A8A"/>
            <w:tcMar>
              <w:top w:w="120" w:type="dxa"/>
              <w:bottom w:w="120" w:type="dxa"/>
              <w:left w:w="140" w:type="dxa"/>
              <w:right w:w="140" w:type="dxa"/>
            </w:tcMar>
          </w:tcPr>
          <w:p>
            <w:pPr>
              <w:jc w:val="left"/>
            </w:pPr>
            <w:r>
              <w:rPr>
                <w:rFonts w:ascii="Calibri" w:hAnsi="Calibri"/>
                <w:b/>
                <w:color w:val="FFFFFF"/>
                <w:sz w:val="19"/>
              </w:rPr>
              <w:t>Process and sub-process</w:t>
            </w:r>
          </w:p>
        </w:tc>
        <w:tc>
          <w:tcPr>
            <w:tcW w:type="dxa" w:w="3744"/>
            <w:shd w:fill="1E3A8A"/>
            <w:tcMar>
              <w:top w:w="120" w:type="dxa"/>
              <w:bottom w:w="120" w:type="dxa"/>
              <w:left w:w="140" w:type="dxa"/>
              <w:right w:w="140" w:type="dxa"/>
            </w:tcMar>
          </w:tcPr>
          <w:p>
            <w:pPr>
              <w:jc w:val="left"/>
            </w:pPr>
            <w:r>
              <w:rPr>
                <w:rFonts w:ascii="Calibri" w:hAnsi="Calibri"/>
                <w:b/>
                <w:color w:val="FFFFFF"/>
                <w:sz w:val="19"/>
              </w:rPr>
              <w:t>Planned output</w:t>
            </w:r>
          </w:p>
        </w:tc>
        <w:tc>
          <w:tcPr>
            <w:tcW w:type="dxa" w:w="1152"/>
            <w:shd w:fill="1E3A8A"/>
            <w:tcMar>
              <w:top w:w="120" w:type="dxa"/>
              <w:bottom w:w="120" w:type="dxa"/>
              <w:left w:w="140" w:type="dxa"/>
              <w:right w:w="140" w:type="dxa"/>
            </w:tcMar>
          </w:tcPr>
          <w:p>
            <w:pPr>
              <w:jc w:val="left"/>
            </w:pPr>
            <w:r>
              <w:rPr>
                <w:rFonts w:ascii="Calibri" w:hAnsi="Calibri"/>
                <w:b/>
                <w:color w:val="FFFFFF"/>
                <w:sz w:val="19"/>
              </w:rPr>
              <w:t>Weeks</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1.0</w:t>
            </w:r>
          </w:p>
        </w:tc>
        <w:tc>
          <w:tcPr>
            <w:tcW w:type="dxa" w:w="3888"/>
            <w:tcMar>
              <w:top w:w="100" w:type="dxa"/>
              <w:bottom w:w="100" w:type="dxa"/>
              <w:left w:w="140" w:type="dxa"/>
              <w:right w:w="140" w:type="dxa"/>
            </w:tcMar>
          </w:tcPr>
          <w:p>
            <w:pPr>
              <w:jc w:val="left"/>
            </w:pPr>
            <w:r>
              <w:rPr>
                <w:rFonts w:ascii="Calibri" w:hAnsi="Calibri"/>
                <w:color w:val="1F2937"/>
                <w:sz w:val="18"/>
              </w:rPr>
              <w:t>Discover the problem</w:t>
            </w:r>
          </w:p>
        </w:tc>
        <w:tc>
          <w:tcPr>
            <w:tcW w:type="dxa" w:w="3744"/>
            <w:tcMar>
              <w:top w:w="100" w:type="dxa"/>
              <w:bottom w:w="100" w:type="dxa"/>
              <w:left w:w="140" w:type="dxa"/>
              <w:right w:w="140" w:type="dxa"/>
            </w:tcMar>
          </w:tcPr>
          <w:p>
            <w:pPr>
              <w:jc w:val="left"/>
            </w:pPr>
            <w:r>
              <w:rPr>
                <w:rFonts w:ascii="Calibri" w:hAnsi="Calibri"/>
                <w:color w:val="1F2937"/>
                <w:sz w:val="18"/>
              </w:rPr>
              <w:t>Agreed 1 Utama Food District problem statement</w:t>
            </w:r>
          </w:p>
        </w:tc>
        <w:tc>
          <w:tcPr>
            <w:tcW w:type="dxa" w:w="1152"/>
            <w:tcMar>
              <w:top w:w="100" w:type="dxa"/>
              <w:bottom w:w="100" w:type="dxa"/>
              <w:left w:w="140" w:type="dxa"/>
              <w:right w:w="140" w:type="dxa"/>
            </w:tcMar>
          </w:tcPr>
          <w:p>
            <w:pPr>
              <w:jc w:val="left"/>
            </w:pPr>
            <w:r>
              <w:rPr>
                <w:rFonts w:ascii="Calibri" w:hAnsi="Calibri"/>
                <w:color w:val="1F2937"/>
                <w:sz w:val="18"/>
              </w:rPr>
              <w:t>1–3</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1.1</w:t>
            </w:r>
          </w:p>
        </w:tc>
        <w:tc>
          <w:tcPr>
            <w:tcW w:type="dxa" w:w="3888"/>
            <w:shd w:fill="F8FAFC"/>
            <w:tcMar>
              <w:top w:w="100" w:type="dxa"/>
              <w:bottom w:w="100" w:type="dxa"/>
              <w:left w:w="140" w:type="dxa"/>
              <w:right w:w="140" w:type="dxa"/>
            </w:tcMar>
          </w:tcPr>
          <w:p>
            <w:pPr>
              <w:jc w:val="left"/>
            </w:pPr>
            <w:r>
              <w:rPr>
                <w:rFonts w:ascii="Calibri" w:hAnsi="Calibri"/>
                <w:color w:val="1F2937"/>
                <w:sz w:val="18"/>
              </w:rPr>
              <w:t>Identify stakeholders and conduct hawker interviews</w:t>
            </w:r>
          </w:p>
        </w:tc>
        <w:tc>
          <w:tcPr>
            <w:tcW w:type="dxa" w:w="3744"/>
            <w:shd w:fill="F8FAFC"/>
            <w:tcMar>
              <w:top w:w="100" w:type="dxa"/>
              <w:bottom w:w="100" w:type="dxa"/>
              <w:left w:w="140" w:type="dxa"/>
              <w:right w:w="140" w:type="dxa"/>
            </w:tcMar>
          </w:tcPr>
          <w:p>
            <w:pPr>
              <w:jc w:val="left"/>
            </w:pPr>
            <w:r>
              <w:rPr>
                <w:rFonts w:ascii="Calibri" w:hAnsi="Calibri"/>
                <w:color w:val="1F2937"/>
                <w:sz w:val="18"/>
              </w:rPr>
              <w:t>Interview notes, peak-hour bottlenecks, and user needs</w:t>
            </w:r>
          </w:p>
        </w:tc>
        <w:tc>
          <w:tcPr>
            <w:tcW w:type="dxa" w:w="1152"/>
            <w:shd w:fill="F8FAFC"/>
            <w:tcMar>
              <w:top w:w="100" w:type="dxa"/>
              <w:bottom w:w="100" w:type="dxa"/>
              <w:left w:w="140" w:type="dxa"/>
              <w:right w:w="140" w:type="dxa"/>
            </w:tcMar>
          </w:tcPr>
          <w:p>
            <w:pPr>
              <w:jc w:val="left"/>
            </w:pPr>
            <w:r>
              <w:rPr>
                <w:rFonts w:ascii="Calibri" w:hAnsi="Calibri"/>
                <w:color w:val="1F2937"/>
                <w:sz w:val="18"/>
              </w:rPr>
              <w:t>3</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1.2</w:t>
            </w:r>
          </w:p>
        </w:tc>
        <w:tc>
          <w:tcPr>
            <w:tcW w:type="dxa" w:w="3888"/>
            <w:tcMar>
              <w:top w:w="100" w:type="dxa"/>
              <w:bottom w:w="100" w:type="dxa"/>
              <w:left w:w="140" w:type="dxa"/>
              <w:right w:w="140" w:type="dxa"/>
            </w:tcMar>
          </w:tcPr>
          <w:p>
            <w:pPr>
              <w:jc w:val="left"/>
            </w:pPr>
            <w:r>
              <w:rPr>
                <w:rFonts w:ascii="Calibri" w:hAnsi="Calibri"/>
                <w:color w:val="1F2937"/>
                <w:sz w:val="18"/>
              </w:rPr>
              <w:t>Catalog stalls, booth floor plans, and pricing structures</w:t>
            </w:r>
          </w:p>
        </w:tc>
        <w:tc>
          <w:tcPr>
            <w:tcW w:type="dxa" w:w="3744"/>
            <w:tcMar>
              <w:top w:w="100" w:type="dxa"/>
              <w:bottom w:w="100" w:type="dxa"/>
              <w:left w:w="140" w:type="dxa"/>
              <w:right w:w="140" w:type="dxa"/>
            </w:tcMar>
          </w:tcPr>
          <w:p>
            <w:pPr>
              <w:jc w:val="left"/>
            </w:pPr>
            <w:r>
              <w:rPr>
                <w:rFonts w:ascii="Calibri" w:hAnsi="Calibri"/>
                <w:color w:val="1F2937"/>
                <w:sz w:val="18"/>
              </w:rPr>
              <w:t>8-booth stall inventory and initial technical requirements</w:t>
            </w:r>
          </w:p>
        </w:tc>
        <w:tc>
          <w:tcPr>
            <w:tcW w:type="dxa" w:w="1152"/>
            <w:tcMar>
              <w:top w:w="100" w:type="dxa"/>
              <w:bottom w:w="100" w:type="dxa"/>
              <w:left w:w="140" w:type="dxa"/>
              <w:right w:w="140" w:type="dxa"/>
            </w:tcMar>
          </w:tcPr>
          <w:p>
            <w:pPr>
              <w:jc w:val="left"/>
            </w:pPr>
            <w:r>
              <w:rPr>
                <w:rFonts w:ascii="Calibri" w:hAnsi="Calibri"/>
                <w:color w:val="1F2937"/>
                <w:sz w:val="18"/>
              </w:rPr>
              <w:t>3–4</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2.0</w:t>
            </w:r>
          </w:p>
        </w:tc>
        <w:tc>
          <w:tcPr>
            <w:tcW w:type="dxa" w:w="3888"/>
            <w:shd w:fill="F8FAFC"/>
            <w:tcMar>
              <w:top w:w="100" w:type="dxa"/>
              <w:bottom w:w="100" w:type="dxa"/>
              <w:left w:w="140" w:type="dxa"/>
              <w:right w:w="140" w:type="dxa"/>
            </w:tcMar>
          </w:tcPr>
          <w:p>
            <w:pPr>
              <w:jc w:val="left"/>
            </w:pPr>
            <w:r>
              <w:rPr>
                <w:rFonts w:ascii="Calibri" w:hAnsi="Calibri"/>
                <w:color w:val="1F2937"/>
                <w:sz w:val="18"/>
              </w:rPr>
              <w:t>Plan and prototype</w:t>
            </w:r>
          </w:p>
        </w:tc>
        <w:tc>
          <w:tcPr>
            <w:tcW w:type="dxa" w:w="3744"/>
            <w:shd w:fill="F8FAFC"/>
            <w:tcMar>
              <w:top w:w="100" w:type="dxa"/>
              <w:bottom w:w="100" w:type="dxa"/>
              <w:left w:w="140" w:type="dxa"/>
              <w:right w:w="140" w:type="dxa"/>
            </w:tcMar>
          </w:tcPr>
          <w:p>
            <w:pPr>
              <w:jc w:val="left"/>
            </w:pPr>
            <w:r>
              <w:rPr>
                <w:rFonts w:ascii="Calibri" w:hAnsi="Calibri"/>
                <w:color w:val="1F2937"/>
                <w:sz w:val="18"/>
              </w:rPr>
              <w:t>Approved project proposal and UI/UX prototypes</w:t>
            </w:r>
          </w:p>
        </w:tc>
        <w:tc>
          <w:tcPr>
            <w:tcW w:type="dxa" w:w="1152"/>
            <w:shd w:fill="F8FAFC"/>
            <w:tcMar>
              <w:top w:w="100" w:type="dxa"/>
              <w:bottom w:w="100" w:type="dxa"/>
              <w:left w:w="140" w:type="dxa"/>
              <w:right w:w="140" w:type="dxa"/>
            </w:tcMar>
          </w:tcPr>
          <w:p>
            <w:pPr>
              <w:jc w:val="left"/>
            </w:pPr>
            <w:r>
              <w:rPr>
                <w:rFonts w:ascii="Calibri" w:hAnsi="Calibri"/>
                <w:color w:val="1F2937"/>
                <w:sz w:val="18"/>
              </w:rPr>
              <w:t>4–6</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2.1</w:t>
            </w:r>
          </w:p>
        </w:tc>
        <w:tc>
          <w:tcPr>
            <w:tcW w:type="dxa" w:w="3888"/>
            <w:tcMar>
              <w:top w:w="100" w:type="dxa"/>
              <w:bottom w:w="100" w:type="dxa"/>
              <w:left w:w="140" w:type="dxa"/>
              <w:right w:w="140" w:type="dxa"/>
            </w:tcMar>
          </w:tcPr>
          <w:p>
            <w:pPr>
              <w:jc w:val="left"/>
            </w:pPr>
            <w:r>
              <w:rPr>
                <w:rFonts w:ascii="Calibri" w:hAnsi="Calibri"/>
                <w:color w:val="1F2937"/>
                <w:sz w:val="18"/>
              </w:rPr>
              <w:t>Define pilot scope, success metrics, and payment/security limits</w:t>
            </w:r>
          </w:p>
        </w:tc>
        <w:tc>
          <w:tcPr>
            <w:tcW w:type="dxa" w:w="3744"/>
            <w:tcMar>
              <w:top w:w="100" w:type="dxa"/>
              <w:bottom w:w="100" w:type="dxa"/>
              <w:left w:w="140" w:type="dxa"/>
              <w:right w:w="140" w:type="dxa"/>
            </w:tcMar>
          </w:tcPr>
          <w:p>
            <w:pPr>
              <w:jc w:val="left"/>
            </w:pPr>
            <w:r>
              <w:rPr>
                <w:rFonts w:ascii="Calibri" w:hAnsi="Calibri"/>
                <w:color w:val="1F2937"/>
                <w:sz w:val="18"/>
              </w:rPr>
              <w:t>Formal proposal and evaluation plan</w:t>
            </w:r>
          </w:p>
        </w:tc>
        <w:tc>
          <w:tcPr>
            <w:tcW w:type="dxa" w:w="1152"/>
            <w:tcMar>
              <w:top w:w="100" w:type="dxa"/>
              <w:bottom w:w="100" w:type="dxa"/>
              <w:left w:w="140" w:type="dxa"/>
              <w:right w:w="140" w:type="dxa"/>
            </w:tcMar>
          </w:tcPr>
          <w:p>
            <w:pPr>
              <w:jc w:val="left"/>
            </w:pPr>
            <w:r>
              <w:rPr>
                <w:rFonts w:ascii="Calibri" w:hAnsi="Calibri"/>
                <w:color w:val="1F2937"/>
                <w:sz w:val="18"/>
              </w:rPr>
              <w:t>4</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2.2</w:t>
            </w:r>
          </w:p>
        </w:tc>
        <w:tc>
          <w:tcPr>
            <w:tcW w:type="dxa" w:w="3888"/>
            <w:shd w:fill="F8FAFC"/>
            <w:tcMar>
              <w:top w:w="100" w:type="dxa"/>
              <w:bottom w:w="100" w:type="dxa"/>
              <w:left w:w="140" w:type="dxa"/>
              <w:right w:w="140" w:type="dxa"/>
            </w:tcMar>
          </w:tcPr>
          <w:p>
            <w:pPr>
              <w:jc w:val="left"/>
            </w:pPr>
            <w:r>
              <w:rPr>
                <w:rFonts w:ascii="Calibri" w:hAnsi="Calibri"/>
                <w:color w:val="1F2937"/>
                <w:sz w:val="18"/>
              </w:rPr>
              <w:t>Design mobile POS wireframes, KDS ticket layouts, and 3D booth models</w:t>
            </w:r>
          </w:p>
        </w:tc>
        <w:tc>
          <w:tcPr>
            <w:tcW w:type="dxa" w:w="3744"/>
            <w:shd w:fill="F8FAFC"/>
            <w:tcMar>
              <w:top w:w="100" w:type="dxa"/>
              <w:bottom w:w="100" w:type="dxa"/>
              <w:left w:w="140" w:type="dxa"/>
              <w:right w:w="140" w:type="dxa"/>
            </w:tcMar>
          </w:tcPr>
          <w:p>
            <w:pPr>
              <w:jc w:val="left"/>
            </w:pPr>
            <w:r>
              <w:rPr>
                <w:rFonts w:ascii="Calibri" w:hAnsi="Calibri"/>
                <w:color w:val="1F2937"/>
                <w:sz w:val="18"/>
              </w:rPr>
              <w:t>Wireframes, 3D prototypes, and stakeholder feedback</w:t>
            </w:r>
          </w:p>
        </w:tc>
        <w:tc>
          <w:tcPr>
            <w:tcW w:type="dxa" w:w="1152"/>
            <w:shd w:fill="F8FAFC"/>
            <w:tcMar>
              <w:top w:w="100" w:type="dxa"/>
              <w:bottom w:w="100" w:type="dxa"/>
              <w:left w:w="140" w:type="dxa"/>
              <w:right w:w="140" w:type="dxa"/>
            </w:tcMar>
          </w:tcPr>
          <w:p>
            <w:pPr>
              <w:jc w:val="left"/>
            </w:pPr>
            <w:r>
              <w:rPr>
                <w:rFonts w:ascii="Calibri" w:hAnsi="Calibri"/>
                <w:color w:val="1F2937"/>
                <w:sz w:val="18"/>
              </w:rPr>
              <w:t>5–6</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3.0</w:t>
            </w:r>
          </w:p>
        </w:tc>
        <w:tc>
          <w:tcPr>
            <w:tcW w:type="dxa" w:w="3888"/>
            <w:tcMar>
              <w:top w:w="100" w:type="dxa"/>
              <w:bottom w:w="100" w:type="dxa"/>
              <w:left w:w="140" w:type="dxa"/>
              <w:right w:w="140" w:type="dxa"/>
            </w:tcMar>
          </w:tcPr>
          <w:p>
            <w:pPr>
              <w:jc w:val="left"/>
            </w:pPr>
            <w:r>
              <w:rPr>
                <w:rFonts w:ascii="Calibri" w:hAnsi="Calibri"/>
                <w:color w:val="1F2937"/>
                <w:sz w:val="18"/>
              </w:rPr>
              <w:t>Build the pilot</w:t>
            </w:r>
          </w:p>
        </w:tc>
        <w:tc>
          <w:tcPr>
            <w:tcW w:type="dxa" w:w="3744"/>
            <w:tcMar>
              <w:top w:w="100" w:type="dxa"/>
              <w:bottom w:w="100" w:type="dxa"/>
              <w:left w:w="140" w:type="dxa"/>
              <w:right w:w="140" w:type="dxa"/>
            </w:tcMar>
          </w:tcPr>
          <w:p>
            <w:pPr>
              <w:jc w:val="left"/>
            </w:pPr>
            <w:r>
              <w:rPr>
                <w:rFonts w:ascii="Calibri" w:hAnsi="Calibri"/>
                <w:color w:val="1F2937"/>
                <w:sz w:val="18"/>
              </w:rPr>
              <w:t>Functional Digital Niaga web application</w:t>
            </w:r>
          </w:p>
        </w:tc>
        <w:tc>
          <w:tcPr>
            <w:tcW w:type="dxa" w:w="1152"/>
            <w:tcMar>
              <w:top w:w="100" w:type="dxa"/>
              <w:bottom w:w="100" w:type="dxa"/>
              <w:left w:w="140" w:type="dxa"/>
              <w:right w:w="140" w:type="dxa"/>
            </w:tcMar>
          </w:tcPr>
          <w:p>
            <w:pPr>
              <w:jc w:val="left"/>
            </w:pPr>
            <w:r>
              <w:rPr>
                <w:rFonts w:ascii="Calibri" w:hAnsi="Calibri"/>
                <w:color w:val="1F2937"/>
                <w:sz w:val="18"/>
              </w:rPr>
              <w:t>7–8</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3.1</w:t>
            </w:r>
          </w:p>
        </w:tc>
        <w:tc>
          <w:tcPr>
            <w:tcW w:type="dxa" w:w="3888"/>
            <w:shd w:fill="F8FAFC"/>
            <w:tcMar>
              <w:top w:w="100" w:type="dxa"/>
              <w:bottom w:w="100" w:type="dxa"/>
              <w:left w:w="140" w:type="dxa"/>
              <w:right w:w="140" w:type="dxa"/>
            </w:tcMar>
          </w:tcPr>
          <w:p>
            <w:pPr>
              <w:jc w:val="left"/>
            </w:pPr>
            <w:r>
              <w:rPr>
                <w:rFonts w:ascii="Calibri" w:hAnsi="Calibri"/>
                <w:color w:val="1F2937"/>
                <w:sz w:val="18"/>
              </w:rPr>
              <w:t>Implement 3D discovery portal, search input, and Bento stall grid</w:t>
            </w:r>
          </w:p>
        </w:tc>
        <w:tc>
          <w:tcPr>
            <w:tcW w:type="dxa" w:w="3744"/>
            <w:shd w:fill="F8FAFC"/>
            <w:tcMar>
              <w:top w:w="100" w:type="dxa"/>
              <w:bottom w:w="100" w:type="dxa"/>
              <w:left w:w="140" w:type="dxa"/>
              <w:right w:w="140" w:type="dxa"/>
            </w:tcMar>
          </w:tcPr>
          <w:p>
            <w:pPr>
              <w:jc w:val="left"/>
            </w:pPr>
            <w:r>
              <w:rPr>
                <w:rFonts w:ascii="Calibri" w:hAnsi="Calibri"/>
                <w:color w:val="1F2937"/>
                <w:sz w:val="18"/>
              </w:rPr>
              <w:t>Public discovery interface</w:t>
            </w:r>
          </w:p>
        </w:tc>
        <w:tc>
          <w:tcPr>
            <w:tcW w:type="dxa" w:w="1152"/>
            <w:shd w:fill="F8FAFC"/>
            <w:tcMar>
              <w:top w:w="100" w:type="dxa"/>
              <w:bottom w:w="100" w:type="dxa"/>
              <w:left w:w="140" w:type="dxa"/>
              <w:right w:w="140" w:type="dxa"/>
            </w:tcMar>
          </w:tcPr>
          <w:p>
            <w:pPr>
              <w:jc w:val="left"/>
            </w:pPr>
            <w:r>
              <w:rPr>
                <w:rFonts w:ascii="Calibri" w:hAnsi="Calibri"/>
                <w:color w:val="1F2937"/>
                <w:sz w:val="18"/>
              </w:rPr>
              <w:t>7</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3.2</w:t>
            </w:r>
          </w:p>
        </w:tc>
        <w:tc>
          <w:tcPr>
            <w:tcW w:type="dxa" w:w="3888"/>
            <w:tcMar>
              <w:top w:w="100" w:type="dxa"/>
              <w:bottom w:w="100" w:type="dxa"/>
              <w:left w:w="140" w:type="dxa"/>
              <w:right w:w="140" w:type="dxa"/>
            </w:tcMar>
          </w:tcPr>
          <w:p>
            <w:pPr>
              <w:jc w:val="left"/>
            </w:pPr>
            <w:r>
              <w:rPr>
                <w:rFonts w:ascii="Calibri" w:hAnsi="Calibri"/>
                <w:color w:val="1F2937"/>
                <w:sz w:val="18"/>
              </w:rPr>
              <w:t>Build Cashier POS, payment modals, and Kitchen Display System</w:t>
            </w:r>
          </w:p>
        </w:tc>
        <w:tc>
          <w:tcPr>
            <w:tcW w:type="dxa" w:w="3744"/>
            <w:tcMar>
              <w:top w:w="100" w:type="dxa"/>
              <w:bottom w:w="100" w:type="dxa"/>
              <w:left w:w="140" w:type="dxa"/>
              <w:right w:w="140" w:type="dxa"/>
            </w:tcMar>
          </w:tcPr>
          <w:p>
            <w:pPr>
              <w:jc w:val="left"/>
            </w:pPr>
            <w:r>
              <w:rPr>
                <w:rFonts w:ascii="Calibri" w:hAnsi="Calibri"/>
                <w:color w:val="1F2937"/>
                <w:sz w:val="18"/>
              </w:rPr>
              <w:t>Merchant order execution engine</w:t>
            </w:r>
          </w:p>
        </w:tc>
        <w:tc>
          <w:tcPr>
            <w:tcW w:type="dxa" w:w="1152"/>
            <w:tcMar>
              <w:top w:w="100" w:type="dxa"/>
              <w:bottom w:w="100" w:type="dxa"/>
              <w:left w:w="140" w:type="dxa"/>
              <w:right w:w="140" w:type="dxa"/>
            </w:tcMar>
          </w:tcPr>
          <w:p>
            <w:pPr>
              <w:jc w:val="left"/>
            </w:pPr>
            <w:r>
              <w:rPr>
                <w:rFonts w:ascii="Calibri" w:hAnsi="Calibri"/>
                <w:color w:val="1F2937"/>
                <w:sz w:val="18"/>
              </w:rPr>
              <w:t>7–8</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3.3</w:t>
            </w:r>
          </w:p>
        </w:tc>
        <w:tc>
          <w:tcPr>
            <w:tcW w:type="dxa" w:w="3888"/>
            <w:shd w:fill="F8FAFC"/>
            <w:tcMar>
              <w:top w:w="100" w:type="dxa"/>
              <w:bottom w:w="100" w:type="dxa"/>
              <w:left w:w="140" w:type="dxa"/>
              <w:right w:w="140" w:type="dxa"/>
            </w:tcMar>
          </w:tcPr>
          <w:p>
            <w:pPr>
              <w:jc w:val="left"/>
            </w:pPr>
            <w:r>
              <w:rPr>
                <w:rFonts w:ascii="Calibri" w:hAnsi="Calibri"/>
                <w:color w:val="1F2937"/>
                <w:sz w:val="18"/>
              </w:rPr>
              <w:t>Implement automated test suites, responsive checks, and Vercel release</w:t>
            </w:r>
          </w:p>
        </w:tc>
        <w:tc>
          <w:tcPr>
            <w:tcW w:type="dxa" w:w="3744"/>
            <w:shd w:fill="F8FAFC"/>
            <w:tcMar>
              <w:top w:w="100" w:type="dxa"/>
              <w:bottom w:w="100" w:type="dxa"/>
              <w:left w:w="140" w:type="dxa"/>
              <w:right w:w="140" w:type="dxa"/>
            </w:tcMar>
          </w:tcPr>
          <w:p>
            <w:pPr>
              <w:jc w:val="left"/>
            </w:pPr>
            <w:r>
              <w:rPr>
                <w:rFonts w:ascii="Calibri" w:hAnsi="Calibri"/>
                <w:color w:val="1F2937"/>
                <w:sz w:val="18"/>
              </w:rPr>
              <w:t>Verified build and production deployment</w:t>
            </w:r>
          </w:p>
        </w:tc>
        <w:tc>
          <w:tcPr>
            <w:tcW w:type="dxa" w:w="1152"/>
            <w:shd w:fill="F8FAFC"/>
            <w:tcMar>
              <w:top w:w="100" w:type="dxa"/>
              <w:bottom w:w="100" w:type="dxa"/>
              <w:left w:w="140" w:type="dxa"/>
              <w:right w:w="140" w:type="dxa"/>
            </w:tcMar>
          </w:tcPr>
          <w:p>
            <w:pPr>
              <w:jc w:val="left"/>
            </w:pPr>
            <w:r>
              <w:rPr>
                <w:rFonts w:ascii="Calibri" w:hAnsi="Calibri"/>
                <w:color w:val="1F2937"/>
                <w:sz w:val="18"/>
              </w:rPr>
              <w:t>8</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4.0</w:t>
            </w:r>
          </w:p>
        </w:tc>
        <w:tc>
          <w:tcPr>
            <w:tcW w:type="dxa" w:w="3888"/>
            <w:tcMar>
              <w:top w:w="100" w:type="dxa"/>
              <w:bottom w:w="100" w:type="dxa"/>
              <w:left w:w="140" w:type="dxa"/>
              <w:right w:w="140" w:type="dxa"/>
            </w:tcMar>
          </w:tcPr>
          <w:p>
            <w:pPr>
              <w:jc w:val="left"/>
            </w:pPr>
            <w:r>
              <w:rPr>
                <w:rFonts w:ascii="Calibri" w:hAnsi="Calibri"/>
                <w:color w:val="1F2937"/>
                <w:sz w:val="18"/>
              </w:rPr>
              <w:t>Run and evaluate</w:t>
            </w:r>
          </w:p>
        </w:tc>
        <w:tc>
          <w:tcPr>
            <w:tcW w:type="dxa" w:w="3744"/>
            <w:tcMar>
              <w:top w:w="100" w:type="dxa"/>
              <w:bottom w:w="100" w:type="dxa"/>
              <w:left w:w="140" w:type="dxa"/>
              <w:right w:w="140" w:type="dxa"/>
            </w:tcMar>
          </w:tcPr>
          <w:p>
            <w:pPr>
              <w:jc w:val="left"/>
            </w:pPr>
            <w:r>
              <w:rPr>
                <w:rFonts w:ascii="Calibri" w:hAnsi="Calibri"/>
                <w:color w:val="1F2937"/>
                <w:sz w:val="18"/>
              </w:rPr>
              <w:t>Pilot operational evidence</w:t>
            </w:r>
          </w:p>
        </w:tc>
        <w:tc>
          <w:tcPr>
            <w:tcW w:type="dxa" w:w="1152"/>
            <w:tcMar>
              <w:top w:w="100" w:type="dxa"/>
              <w:bottom w:w="100" w:type="dxa"/>
              <w:left w:w="140" w:type="dxa"/>
              <w:right w:w="140" w:type="dxa"/>
            </w:tcMar>
          </w:tcPr>
          <w:p>
            <w:pPr>
              <w:jc w:val="left"/>
            </w:pPr>
            <w:r>
              <w:rPr>
                <w:rFonts w:ascii="Calibri" w:hAnsi="Calibri"/>
                <w:color w:val="1F2937"/>
                <w:sz w:val="18"/>
              </w:rPr>
              <w:t>9–10</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4.1</w:t>
            </w:r>
          </w:p>
        </w:tc>
        <w:tc>
          <w:tcPr>
            <w:tcW w:type="dxa" w:w="3888"/>
            <w:shd w:fill="F8FAFC"/>
            <w:tcMar>
              <w:top w:w="100" w:type="dxa"/>
              <w:bottom w:w="100" w:type="dxa"/>
              <w:left w:w="140" w:type="dxa"/>
              <w:right w:w="140" w:type="dxa"/>
            </w:tcMar>
          </w:tcPr>
          <w:p>
            <w:pPr>
              <w:jc w:val="left"/>
            </w:pPr>
            <w:r>
              <w:rPr>
                <w:rFonts w:ascii="Calibri" w:hAnsi="Calibri"/>
                <w:color w:val="1F2937"/>
                <w:sz w:val="18"/>
              </w:rPr>
              <w:t>Simulate peak meal shifts across pilot stalls with live ticket routing</w:t>
            </w:r>
          </w:p>
        </w:tc>
        <w:tc>
          <w:tcPr>
            <w:tcW w:type="dxa" w:w="3744"/>
            <w:shd w:fill="F8FAFC"/>
            <w:tcMar>
              <w:top w:w="100" w:type="dxa"/>
              <w:bottom w:w="100" w:type="dxa"/>
              <w:left w:w="140" w:type="dxa"/>
              <w:right w:w="140" w:type="dxa"/>
            </w:tcMar>
          </w:tcPr>
          <w:p>
            <w:pPr>
              <w:jc w:val="left"/>
            </w:pPr>
            <w:r>
              <w:rPr>
                <w:rFonts w:ascii="Calibri" w:hAnsi="Calibri"/>
                <w:color w:val="1F2937"/>
                <w:sz w:val="18"/>
              </w:rPr>
              <w:t>Daily order history and ticket turnaround metrics</w:t>
            </w:r>
          </w:p>
        </w:tc>
        <w:tc>
          <w:tcPr>
            <w:tcW w:type="dxa" w:w="1152"/>
            <w:shd w:fill="F8FAFC"/>
            <w:tcMar>
              <w:top w:w="100" w:type="dxa"/>
              <w:bottom w:w="100" w:type="dxa"/>
              <w:left w:w="140" w:type="dxa"/>
              <w:right w:w="140" w:type="dxa"/>
            </w:tcMar>
          </w:tcPr>
          <w:p>
            <w:pPr>
              <w:jc w:val="left"/>
            </w:pPr>
            <w:r>
              <w:rPr>
                <w:rFonts w:ascii="Calibri" w:hAnsi="Calibri"/>
                <w:color w:val="1F2937"/>
                <w:sz w:val="18"/>
              </w:rPr>
              <w:t>9–10</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4.2</w:t>
            </w:r>
          </w:p>
        </w:tc>
        <w:tc>
          <w:tcPr>
            <w:tcW w:type="dxa" w:w="3888"/>
            <w:tcMar>
              <w:top w:w="100" w:type="dxa"/>
              <w:bottom w:w="100" w:type="dxa"/>
              <w:left w:w="140" w:type="dxa"/>
              <w:right w:w="140" w:type="dxa"/>
            </w:tcMar>
          </w:tcPr>
          <w:p>
            <w:pPr>
              <w:jc w:val="left"/>
            </w:pPr>
            <w:r>
              <w:rPr>
                <w:rFonts w:ascii="Calibri" w:hAnsi="Calibri"/>
                <w:color w:val="1F2937"/>
                <w:sz w:val="18"/>
              </w:rPr>
              <w:t>Collect post-pilot survey feedback from operators and diners</w:t>
            </w:r>
          </w:p>
        </w:tc>
        <w:tc>
          <w:tcPr>
            <w:tcW w:type="dxa" w:w="3744"/>
            <w:tcMar>
              <w:top w:w="100" w:type="dxa"/>
              <w:bottom w:w="100" w:type="dxa"/>
              <w:left w:w="140" w:type="dxa"/>
              <w:right w:w="140" w:type="dxa"/>
            </w:tcMar>
          </w:tcPr>
          <w:p>
            <w:pPr>
              <w:jc w:val="left"/>
            </w:pPr>
            <w:r>
              <w:rPr>
                <w:rFonts w:ascii="Calibri" w:hAnsi="Calibri"/>
                <w:color w:val="1F2937"/>
                <w:sz w:val="18"/>
              </w:rPr>
              <w:t>Survey analysis, usability metrics, and gap analysis</w:t>
            </w:r>
          </w:p>
        </w:tc>
        <w:tc>
          <w:tcPr>
            <w:tcW w:type="dxa" w:w="1152"/>
            <w:tcMar>
              <w:top w:w="100" w:type="dxa"/>
              <w:bottom w:w="100" w:type="dxa"/>
              <w:left w:w="140" w:type="dxa"/>
              <w:right w:w="140" w:type="dxa"/>
            </w:tcMar>
          </w:tcPr>
          <w:p>
            <w:pPr>
              <w:jc w:val="left"/>
            </w:pPr>
            <w:r>
              <w:rPr>
                <w:rFonts w:ascii="Calibri" w:hAnsi="Calibri"/>
                <w:color w:val="1F2937"/>
                <w:sz w:val="18"/>
              </w:rPr>
              <w:t>9–10</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5.0</w:t>
            </w:r>
          </w:p>
        </w:tc>
        <w:tc>
          <w:tcPr>
            <w:tcW w:type="dxa" w:w="3888"/>
            <w:shd w:fill="F8FAFC"/>
            <w:tcMar>
              <w:top w:w="100" w:type="dxa"/>
              <w:bottom w:w="100" w:type="dxa"/>
              <w:left w:w="140" w:type="dxa"/>
              <w:right w:w="140" w:type="dxa"/>
            </w:tcMar>
          </w:tcPr>
          <w:p>
            <w:pPr>
              <w:jc w:val="left"/>
            </w:pPr>
            <w:r>
              <w:rPr>
                <w:rFonts w:ascii="Calibri" w:hAnsi="Calibri"/>
                <w:color w:val="1F2937"/>
                <w:sz w:val="18"/>
              </w:rPr>
              <w:t>Present and hand over</w:t>
            </w:r>
          </w:p>
        </w:tc>
        <w:tc>
          <w:tcPr>
            <w:tcW w:type="dxa" w:w="3744"/>
            <w:shd w:fill="F8FAFC"/>
            <w:tcMar>
              <w:top w:w="100" w:type="dxa"/>
              <w:bottom w:w="100" w:type="dxa"/>
              <w:left w:w="140" w:type="dxa"/>
              <w:right w:w="140" w:type="dxa"/>
            </w:tcMar>
          </w:tcPr>
          <w:p>
            <w:pPr>
              <w:jc w:val="left"/>
            </w:pPr>
            <w:r>
              <w:rPr>
                <w:rFonts w:ascii="Calibri" w:hAnsi="Calibri"/>
                <w:color w:val="1F2937"/>
                <w:sz w:val="18"/>
              </w:rPr>
              <w:t>Final project submission materials</w:t>
            </w:r>
          </w:p>
        </w:tc>
        <w:tc>
          <w:tcPr>
            <w:tcW w:type="dxa" w:w="1152"/>
            <w:shd w:fill="F8FAFC"/>
            <w:tcMar>
              <w:top w:w="100" w:type="dxa"/>
              <w:bottom w:w="100" w:type="dxa"/>
              <w:left w:w="140" w:type="dxa"/>
              <w:right w:w="140" w:type="dxa"/>
            </w:tcMar>
          </w:tcPr>
          <w:p>
            <w:pPr>
              <w:jc w:val="left"/>
            </w:pPr>
            <w:r>
              <w:rPr>
                <w:rFonts w:ascii="Calibri" w:hAnsi="Calibri"/>
                <w:color w:val="1F2937"/>
                <w:sz w:val="18"/>
              </w:rPr>
              <w:t>11–12</w:t>
            </w:r>
          </w:p>
        </w:tc>
      </w:tr>
      <w:tr>
        <w:trPr>
          <w:cantSplit/>
        </w:trPr>
        <w:tc>
          <w:tcPr>
            <w:tcW w:type="dxa" w:w="1152"/>
            <w:tcMar>
              <w:top w:w="100" w:type="dxa"/>
              <w:bottom w:w="100" w:type="dxa"/>
              <w:left w:w="140" w:type="dxa"/>
              <w:right w:w="140" w:type="dxa"/>
            </w:tcMar>
          </w:tcPr>
          <w:p>
            <w:pPr>
              <w:jc w:val="left"/>
            </w:pPr>
            <w:r>
              <w:rPr>
                <w:rFonts w:ascii="Calibri" w:hAnsi="Calibri"/>
                <w:b/>
                <w:color w:val="1F2937"/>
                <w:sz w:val="18"/>
              </w:rPr>
              <w:t>5.1</w:t>
            </w:r>
          </w:p>
        </w:tc>
        <w:tc>
          <w:tcPr>
            <w:tcW w:type="dxa" w:w="3888"/>
            <w:tcMar>
              <w:top w:w="100" w:type="dxa"/>
              <w:bottom w:w="100" w:type="dxa"/>
              <w:left w:w="140" w:type="dxa"/>
              <w:right w:w="140" w:type="dxa"/>
            </w:tcMar>
          </w:tcPr>
          <w:p>
            <w:pPr>
              <w:jc w:val="left"/>
            </w:pPr>
            <w:r>
              <w:rPr>
                <w:rFonts w:ascii="Calibri" w:hAnsi="Calibri"/>
                <w:color w:val="1F2937"/>
                <w:sz w:val="18"/>
              </w:rPr>
              <w:t>Record demonstration video, prepare infographics, and compile report</w:t>
            </w:r>
          </w:p>
        </w:tc>
        <w:tc>
          <w:tcPr>
            <w:tcW w:type="dxa" w:w="3744"/>
            <w:tcMar>
              <w:top w:w="100" w:type="dxa"/>
              <w:bottom w:w="100" w:type="dxa"/>
              <w:left w:w="140" w:type="dxa"/>
              <w:right w:w="140" w:type="dxa"/>
            </w:tcMar>
          </w:tcPr>
          <w:p>
            <w:pPr>
              <w:jc w:val="left"/>
            </w:pPr>
            <w:r>
              <w:rPr>
                <w:rFonts w:ascii="Calibri" w:hAnsi="Calibri"/>
                <w:color w:val="1F2937"/>
                <w:sz w:val="18"/>
              </w:rPr>
              <w:t>Presentation video, slides, and user guides</w:t>
            </w:r>
          </w:p>
        </w:tc>
        <w:tc>
          <w:tcPr>
            <w:tcW w:type="dxa" w:w="1152"/>
            <w:tcMar>
              <w:top w:w="100" w:type="dxa"/>
              <w:bottom w:w="100" w:type="dxa"/>
              <w:left w:w="140" w:type="dxa"/>
              <w:right w:w="140" w:type="dxa"/>
            </w:tcMar>
          </w:tcPr>
          <w:p>
            <w:pPr>
              <w:jc w:val="left"/>
            </w:pPr>
            <w:r>
              <w:rPr>
                <w:rFonts w:ascii="Calibri" w:hAnsi="Calibri"/>
                <w:color w:val="1F2937"/>
                <w:sz w:val="18"/>
              </w:rPr>
              <w:t>11–12</w:t>
            </w:r>
          </w:p>
        </w:tc>
      </w:tr>
      <w:tr>
        <w:trPr>
          <w:cantSplit/>
        </w:trPr>
        <w:tc>
          <w:tcPr>
            <w:tcW w:type="dxa" w:w="1152"/>
            <w:shd w:fill="F8FAFC"/>
            <w:tcMar>
              <w:top w:w="100" w:type="dxa"/>
              <w:bottom w:w="100" w:type="dxa"/>
              <w:left w:w="140" w:type="dxa"/>
              <w:right w:w="140" w:type="dxa"/>
            </w:tcMar>
          </w:tcPr>
          <w:p>
            <w:pPr>
              <w:jc w:val="left"/>
            </w:pPr>
            <w:r>
              <w:rPr>
                <w:rFonts w:ascii="Calibri" w:hAnsi="Calibri"/>
                <w:b/>
                <w:color w:val="1F2937"/>
                <w:sz w:val="18"/>
              </w:rPr>
              <w:t>5.2</w:t>
            </w:r>
          </w:p>
        </w:tc>
        <w:tc>
          <w:tcPr>
            <w:tcW w:type="dxa" w:w="3888"/>
            <w:shd w:fill="F8FAFC"/>
            <w:tcMar>
              <w:top w:w="100" w:type="dxa"/>
              <w:bottom w:w="100" w:type="dxa"/>
              <w:left w:w="140" w:type="dxa"/>
              <w:right w:w="140" w:type="dxa"/>
            </w:tcMar>
          </w:tcPr>
          <w:p>
            <w:pPr>
              <w:jc w:val="left"/>
            </w:pPr>
            <w:r>
              <w:rPr>
                <w:rFonts w:ascii="Calibri" w:hAnsi="Calibri"/>
                <w:color w:val="1F2937"/>
                <w:sz w:val="18"/>
              </w:rPr>
              <w:t>Submit the app, evidence, and evaluation</w:t>
            </w:r>
          </w:p>
        </w:tc>
        <w:tc>
          <w:tcPr>
            <w:tcW w:type="dxa" w:w="3744"/>
            <w:shd w:fill="F8FAFC"/>
            <w:tcMar>
              <w:top w:w="100" w:type="dxa"/>
              <w:bottom w:w="100" w:type="dxa"/>
              <w:left w:w="140" w:type="dxa"/>
              <w:right w:w="140" w:type="dxa"/>
            </w:tcMar>
          </w:tcPr>
          <w:p>
            <w:pPr>
              <w:jc w:val="left"/>
            </w:pPr>
            <w:r>
              <w:rPr>
                <w:rFonts w:ascii="Calibri" w:hAnsi="Calibri"/>
                <w:color w:val="1F2937"/>
                <w:sz w:val="18"/>
              </w:rPr>
              <w:t>Final submission package</w:t>
            </w:r>
          </w:p>
        </w:tc>
        <w:tc>
          <w:tcPr>
            <w:tcW w:type="dxa" w:w="1152"/>
            <w:shd w:fill="F8FAFC"/>
            <w:tcMar>
              <w:top w:w="100" w:type="dxa"/>
              <w:bottom w:w="100" w:type="dxa"/>
              <w:left w:w="140" w:type="dxa"/>
              <w:right w:w="140" w:type="dxa"/>
            </w:tcMar>
          </w:tcPr>
          <w:p>
            <w:pPr>
              <w:jc w:val="left"/>
            </w:pPr>
            <w:r>
              <w:rPr>
                <w:rFonts w:ascii="Calibri" w:hAnsi="Calibri"/>
                <w:color w:val="1F2937"/>
                <w:sz w:val="18"/>
              </w:rPr>
              <w:t>12</w:t>
            </w:r>
          </w:p>
        </w:tc>
      </w:tr>
    </w:tbl>
    <w:p>
      <w:pPr>
        <w:keepNext/>
        <w:spacing w:before="200" w:after="60"/>
      </w:pPr>
      <w:r>
        <w:rPr>
          <w:rFonts w:ascii="Calibri" w:hAnsi="Calibri"/>
          <w:b/>
          <w:color w:val="1E293B"/>
          <w:sz w:val="23"/>
        </w:rPr>
        <w:t>Pilot operating loop</w:t>
      </w:r>
    </w:p>
    <w:p>
      <w:pPr>
        <w:spacing w:after="60"/>
        <w:ind w:left="288"/>
      </w:pPr>
      <w:r>
        <w:rPr>
          <w:b/>
          <w:color w:val="1E3A8A"/>
        </w:rPr>
        <w:t xml:space="preserve">1. Discovery: </w:t>
      </w:r>
      <w:r>
        <w:t>The diner accesses the public web portal on their smartphone or laptop, exploring the 3D model of 1 Utama Food District to locate stalls, inspect verified dish photos, and review prices.</w:t>
      </w:r>
    </w:p>
    <w:p>
      <w:pPr>
        <w:spacing w:after="60"/>
        <w:ind w:left="288"/>
      </w:pPr>
      <w:r>
        <w:rPr>
          <w:b/>
          <w:color w:val="1E3A8A"/>
        </w:rPr>
        <w:t xml:space="preserve">2. Order Creation: </w:t>
      </w:r>
      <w:r>
        <w:t>At the stall counter, the cashier selects dishes on the touch-friendly POS, logs the table number or takeaway preference, and enters the tendered payment.</w:t>
      </w:r>
    </w:p>
    <w:p>
      <w:pPr>
        <w:spacing w:after="60"/>
        <w:ind w:left="288"/>
      </w:pPr>
      <w:r>
        <w:rPr>
          <w:b/>
          <w:color w:val="1E3A8A"/>
        </w:rPr>
        <w:t xml:space="preserve">3. Dispatch: </w:t>
      </w:r>
      <w:r>
        <w:t>The POS validates the cash amount or displays the DuitNow QR, generates a customer receipt, and broadcasts the order to the kitchen.</w:t>
      </w:r>
    </w:p>
    <w:p>
      <w:pPr>
        <w:spacing w:after="60"/>
        <w:ind w:left="288"/>
      </w:pPr>
      <w:r>
        <w:rPr>
          <w:b/>
          <w:color w:val="1E3A8A"/>
        </w:rPr>
        <w:t xml:space="preserve">4. Kitchen Intake: </w:t>
      </w:r>
      <w:r>
        <w:t>The stall's Kitchen Display System receives the ticket in real time, plays an audible chime, and displays the dish breakdown and notes under Pending.</w:t>
      </w:r>
    </w:p>
    <w:p>
      <w:pPr>
        <w:spacing w:after="60"/>
        <w:ind w:left="288"/>
      </w:pPr>
      <w:r>
        <w:rPr>
          <w:b/>
          <w:color w:val="1E3A8A"/>
        </w:rPr>
        <w:t xml:space="preserve">5. Preparation: </w:t>
      </w:r>
      <w:r>
        <w:t>Kitchen cooks tap 'Start Cooking', shifting the order status to Preparing. When plated, they tap 'Food Ready for Pickup', moving the status to Ready.</w:t>
      </w:r>
    </w:p>
    <w:p>
      <w:pPr>
        <w:spacing w:after="60"/>
        <w:ind w:left="288"/>
      </w:pPr>
      <w:r>
        <w:rPr>
          <w:b/>
          <w:color w:val="1E3A8A"/>
        </w:rPr>
        <w:t xml:space="preserve">6. Customer Pickup: </w:t>
      </w:r>
      <w:r>
        <w:t>The diner checks their digital receipt URL on their phone, sees that their meal is ready, and collects their tray from the booth counter.</w:t>
      </w:r>
    </w:p>
    <w:p>
      <w:pPr>
        <w:spacing w:after="60"/>
        <w:ind w:left="288"/>
      </w:pPr>
      <w:r>
        <w:rPr>
          <w:b/>
          <w:color w:val="1E3A8A"/>
        </w:rPr>
        <w:t xml:space="preserve">7. Completion: </w:t>
      </w:r>
      <w:r>
        <w:t>Kitchen or cashier staff mark the ticket as Completed, clearing the active queue while logging the order in daily records.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