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0"/>
        </w:rPr>
        <w:t>SOFTWARE TESTING LAB</w:t>
        <w:br/>
        <w:t>PRACTICAL 8</w:t>
      </w:r>
    </w:p>
    <w:p>
      <w:pPr>
        <w:jc w:val="center"/>
      </w:pPr>
      <w:r>
        <w:rPr>
          <w:b/>
          <w:sz w:val="26"/>
        </w:rPr>
        <w:t>Defect Management, Test Case Management and Execution Reports using Bugzilla and TestLink</w:t>
      </w:r>
    </w:p>
    <w:p>
      <w:pPr>
        <w:jc w:val="center"/>
      </w:pPr>
      <w:r>
        <w:rPr>
          <w:i/>
          <w:color w:val="B45309"/>
          <w:sz w:val="18"/>
        </w:rPr>
        <w:t>Sample practical record | Illustrative screenshot-style outputs</w:t>
      </w:r>
    </w:p>
    <w:p>
      <w:pPr>
        <w:pStyle w:val="Heading1"/>
      </w:pPr>
      <w:r>
        <w:t>Aim</w:t>
      </w:r>
    </w:p>
    <w:p>
      <w:r>
        <w:t>To apply defect management, test case management and execution report generation using Bugzilla and TestLink workflows.</w:t>
      </w:r>
    </w:p>
    <w:p>
      <w:pPr>
        <w:pStyle w:val="Heading1"/>
      </w:pPr>
      <w:r>
        <w:t>Procedure</w:t>
      </w:r>
    </w:p>
    <w:p>
      <w:pPr>
        <w:pStyle w:val="ListNumber"/>
      </w:pPr>
      <w:r>
        <w:t>Create a sample project and define test cases in a test management workflow.</w:t>
      </w:r>
    </w:p>
    <w:p>
      <w:pPr>
        <w:pStyle w:val="ListNumber"/>
      </w:pPr>
      <w:r>
        <w:t>Record a sample defect with summary, steps, expected result, actual result, severity and priority.</w:t>
      </w:r>
    </w:p>
    <w:p>
      <w:pPr>
        <w:pStyle w:val="ListNumber"/>
      </w:pPr>
      <w:r>
        <w:t>Link the defect to the related test case where the tool supports linking.</w:t>
      </w:r>
    </w:p>
    <w:p>
      <w:pPr>
        <w:pStyle w:val="ListNumber"/>
      </w:pPr>
      <w:r>
        <w:t>Review the defect lifecycle and test execution summary.</w:t>
      </w:r>
    </w:p>
    <w:p>
      <w:pPr>
        <w:pStyle w:val="Heading1"/>
      </w:pPr>
      <w:r>
        <w:t>Outputs / Screenshots</w:t>
      </w:r>
    </w:p>
    <w:p>
      <w:r>
        <w:t>These are original screenshot-style illustrations prepared for the listed practical. They are not screenshots captured from Bugzilla, TestLink, a live website, or a running Selenium session. Replace or supplement them with actual lab screenshots if required.</w:t>
      </w:r>
    </w:p>
    <w:p>
      <w:pPr>
        <w:pStyle w:val="Heading2"/>
      </w:pPr>
      <w:r>
        <w:t>Output 1: Project Dashboard</w:t>
      </w:r>
    </w:p>
    <w:p>
      <w:r>
        <w:drawing>
          <wp:inline xmlns:a="http://schemas.openxmlformats.org/drawingml/2006/main" xmlns:pic="http://schemas.openxmlformats.org/drawingml/2006/picture">
            <wp:extent cx="5943600" cy="34671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8_output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7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Figure 8.1: Project Dashboard (illustrative sample)</w:t>
      </w:r>
    </w:p>
    <w:p>
      <w:pPr>
        <w:pStyle w:val="Heading2"/>
      </w:pPr>
      <w:r>
        <w:t>Output 2: Test Case Record</w:t>
      </w:r>
    </w:p>
    <w:p>
      <w:r>
        <w:drawing>
          <wp:inline xmlns:a="http://schemas.openxmlformats.org/drawingml/2006/main" xmlns:pic="http://schemas.openxmlformats.org/drawingml/2006/picture">
            <wp:extent cx="5943600" cy="34671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8_output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7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Figure 8.2: Test Case Record (illustrative sample)</w:t>
      </w:r>
    </w:p>
    <w:p>
      <w:pPr>
        <w:pStyle w:val="Heading2"/>
      </w:pPr>
      <w:r>
        <w:t>Output 3: Defect Entry</w:t>
      </w:r>
    </w:p>
    <w:p>
      <w:r>
        <w:drawing>
          <wp:inline xmlns:a="http://schemas.openxmlformats.org/drawingml/2006/main" xmlns:pic="http://schemas.openxmlformats.org/drawingml/2006/picture">
            <wp:extent cx="5943600" cy="34671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8_output_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7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Figure 8.3: Defect Entry (illustrative sample)</w:t>
      </w:r>
    </w:p>
    <w:p>
      <w:pPr>
        <w:pStyle w:val="Heading2"/>
      </w:pPr>
      <w:r>
        <w:t>Output 4: Defect Workflow</w:t>
      </w:r>
    </w:p>
    <w:p>
      <w:r>
        <w:drawing>
          <wp:inline xmlns:a="http://schemas.openxmlformats.org/drawingml/2006/main" xmlns:pic="http://schemas.openxmlformats.org/drawingml/2006/picture">
            <wp:extent cx="5943600" cy="34671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8_output_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7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Figure 8.4: Defect Workflow (illustrative sample)</w:t>
      </w:r>
    </w:p>
    <w:p>
      <w:pPr>
        <w:pStyle w:val="Heading2"/>
      </w:pPr>
      <w:r>
        <w:t>Output 5: Execution Report</w:t>
      </w:r>
    </w:p>
    <w:p>
      <w:r>
        <w:drawing>
          <wp:inline xmlns:a="http://schemas.openxmlformats.org/drawingml/2006/main" xmlns:pic="http://schemas.openxmlformats.org/drawingml/2006/picture">
            <wp:extent cx="5943600" cy="34671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8_output_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7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Figure 8.5: Execution Report (illustrative sample)</w:t>
      </w:r>
    </w:p>
    <w:p>
      <w:pPr>
        <w:pStyle w:val="Heading1"/>
      </w:pPr>
      <w:r>
        <w:t>Result</w:t>
      </w:r>
    </w:p>
    <w:p>
      <w:r>
        <w:t>A sample workflow was documented for test case management, defect tracking and execution reporting.</w:t>
      </w:r>
    </w:p>
    <w:p>
      <w:pPr>
        <w:pStyle w:val="Heading1"/>
      </w:pPr>
      <w:r>
        <w:t>Submission Note</w:t>
      </w:r>
    </w:p>
    <w:p>
      <w:r>
        <w:t>Confirm tool versions, application rules and test outcomes from your own lab setup. Sample statuses, data and counts must be replaced with actual observations where required.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D3748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