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331BF" w14:textId="77777777" w:rsidR="00C75090" w:rsidRDefault="00000000" w:rsidP="006F0FB8">
      <w:pPr>
        <w:spacing w:after="60"/>
        <w:jc w:val="center"/>
      </w:pPr>
      <w:r>
        <w:rPr>
          <w:b/>
          <w:bCs/>
          <w:sz w:val="30"/>
          <w:szCs w:val="30"/>
        </w:rPr>
        <w:t>STAKEHOLDER ANALYSIS DAN POWER–INTEREST GRID</w:t>
      </w:r>
    </w:p>
    <w:p w14:paraId="33C85DC1" w14:textId="77777777" w:rsidR="00C75090" w:rsidRDefault="00000000" w:rsidP="006F0FB8">
      <w:pPr>
        <w:spacing w:after="60"/>
        <w:jc w:val="center"/>
      </w:pP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Klinik Sehat Bersama</w:t>
      </w:r>
    </w:p>
    <w:p w14:paraId="28C18823" w14:textId="2C57EC1B" w:rsidR="00C75090" w:rsidRDefault="00EB17CE" w:rsidP="006F0FB8">
      <w:pPr>
        <w:spacing w:after="240"/>
        <w:jc w:val="center"/>
      </w:pPr>
      <w:r>
        <w:t>Faisal Abdul Rojaq</w:t>
      </w:r>
      <w:r w:rsidR="00000000">
        <w:t xml:space="preserve"> (NIM 25070</w:t>
      </w:r>
      <w:r>
        <w:t>58</w:t>
      </w:r>
      <w:r w:rsidR="00000000">
        <w:t>)</w:t>
      </w:r>
    </w:p>
    <w:p w14:paraId="23906415" w14:textId="77777777" w:rsidR="00C75090" w:rsidRDefault="00000000" w:rsidP="006F0FB8">
      <w:pPr>
        <w:pStyle w:val="Heading1"/>
        <w:spacing w:before="240" w:after="120" w:line="360" w:lineRule="auto"/>
        <w:jc w:val="both"/>
      </w:pPr>
      <w:r>
        <w:rPr>
          <w:b/>
          <w:bCs/>
          <w:color w:val="000000"/>
          <w:sz w:val="26"/>
          <w:szCs w:val="26"/>
        </w:rPr>
        <w:t>1. Daftar Stakeholder</w:t>
      </w:r>
    </w:p>
    <w:p w14:paraId="755C4A66" w14:textId="77777777" w:rsidR="00C75090" w:rsidRDefault="00000000" w:rsidP="006F0FB8">
      <w:pPr>
        <w:spacing w:after="120" w:line="36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10 stakeholder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: </w:t>
      </w:r>
      <w:proofErr w:type="spellStart"/>
      <w:r>
        <w:t>Kepala</w:t>
      </w:r>
      <w:proofErr w:type="spellEnd"/>
      <w:r>
        <w:t xml:space="preserve"> Klinik, </w:t>
      </w:r>
      <w:proofErr w:type="spellStart"/>
      <w:r>
        <w:t>Pemilik</w:t>
      </w:r>
      <w:proofErr w:type="spellEnd"/>
      <w:r>
        <w:t xml:space="preserve"> Klinik, Dokter, </w:t>
      </w:r>
      <w:proofErr w:type="spellStart"/>
      <w:r>
        <w:t>Perawat</w:t>
      </w:r>
      <w:proofErr w:type="spellEnd"/>
      <w:r>
        <w:t xml:space="preserve">,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, </w:t>
      </w:r>
      <w:proofErr w:type="spellStart"/>
      <w:r>
        <w:t>Apoteker</w:t>
      </w:r>
      <w:proofErr w:type="spellEnd"/>
      <w:r>
        <w:t xml:space="preserve">, </w:t>
      </w:r>
      <w:proofErr w:type="spellStart"/>
      <w:r>
        <w:t>Petugas</w:t>
      </w:r>
      <w:proofErr w:type="spellEnd"/>
      <w:r>
        <w:t xml:space="preserve"> Kasir/</w:t>
      </w:r>
      <w:proofErr w:type="spellStart"/>
      <w:r>
        <w:t>Keuangan</w:t>
      </w:r>
      <w:proofErr w:type="spellEnd"/>
      <w:r>
        <w:t xml:space="preserve">, Divisi IT, Vendor </w:t>
      </w:r>
      <w:proofErr w:type="spellStart"/>
      <w:r>
        <w:t>Pengembang</w:t>
      </w:r>
      <w:proofErr w:type="spellEnd"/>
      <w:r>
        <w:t xml:space="preserve">, dan </w:t>
      </w:r>
      <w:proofErr w:type="spellStart"/>
      <w:r>
        <w:t>Pasien</w:t>
      </w:r>
      <w:proofErr w:type="spellEnd"/>
      <w:r>
        <w:t>.</w:t>
      </w:r>
    </w:p>
    <w:p w14:paraId="709F23E9" w14:textId="77777777" w:rsidR="00C75090" w:rsidRDefault="00000000" w:rsidP="006F0FB8">
      <w:pPr>
        <w:pStyle w:val="Heading1"/>
        <w:spacing w:before="240" w:after="120" w:line="360" w:lineRule="auto"/>
        <w:jc w:val="both"/>
      </w:pPr>
      <w:r>
        <w:rPr>
          <w:b/>
          <w:bCs/>
          <w:color w:val="000000"/>
          <w:sz w:val="26"/>
          <w:szCs w:val="26"/>
        </w:rPr>
        <w:t xml:space="preserve">2. </w:t>
      </w:r>
      <w:proofErr w:type="spellStart"/>
      <w:r>
        <w:rPr>
          <w:b/>
          <w:bCs/>
          <w:color w:val="000000"/>
          <w:sz w:val="26"/>
          <w:szCs w:val="26"/>
        </w:rPr>
        <w:t>Penilaian</w:t>
      </w:r>
      <w:proofErr w:type="spellEnd"/>
      <w:r>
        <w:rPr>
          <w:b/>
          <w:bCs/>
          <w:color w:val="000000"/>
          <w:sz w:val="26"/>
          <w:szCs w:val="26"/>
        </w:rPr>
        <w:t xml:space="preserve"> Power dan Interest</w:t>
      </w:r>
    </w:p>
    <w:p w14:paraId="2431A166" w14:textId="77777777" w:rsidR="00C75090" w:rsidRDefault="00000000" w:rsidP="006F0FB8">
      <w:pPr>
        <w:spacing w:after="120" w:line="360" w:lineRule="auto"/>
        <w:jc w:val="both"/>
      </w:pPr>
      <w:r>
        <w:t xml:space="preserve">Power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stakeholder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Interest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kepedulian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(</w:t>
      </w:r>
      <w:proofErr w:type="spellStart"/>
      <w:r>
        <w:t>skala</w:t>
      </w:r>
      <w:proofErr w:type="spellEnd"/>
      <w:r>
        <w:t xml:space="preserve"> 1–5). Nilai di </w:t>
      </w:r>
      <w:proofErr w:type="spellStart"/>
      <w:r>
        <w:t>atas</w:t>
      </w:r>
      <w:proofErr w:type="spellEnd"/>
      <w:r>
        <w:t xml:space="preserve"> 3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14E49DC7" w14:textId="77777777" w:rsidR="00EB17CE" w:rsidRDefault="00EB17CE" w:rsidP="006F0FB8">
      <w:pPr>
        <w:spacing w:after="120" w:line="300" w:lineRule="auto"/>
        <w:jc w:val="both"/>
      </w:pPr>
    </w:p>
    <w:tbl>
      <w:tblPr>
        <w:tblW w:w="8740" w:type="dxa"/>
        <w:tblLook w:val="04A0" w:firstRow="1" w:lastRow="0" w:firstColumn="1" w:lastColumn="0" w:noHBand="0" w:noVBand="1"/>
      </w:tblPr>
      <w:tblGrid>
        <w:gridCol w:w="531"/>
        <w:gridCol w:w="2040"/>
        <w:gridCol w:w="960"/>
        <w:gridCol w:w="960"/>
        <w:gridCol w:w="4340"/>
      </w:tblGrid>
      <w:tr w:rsidR="00EB17CE" w:rsidRPr="00EB17CE" w14:paraId="3C22930B" w14:textId="77777777" w:rsidTr="00EB17CE">
        <w:trPr>
          <w:trHeight w:val="30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B3C7C4B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No.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A7955BC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Stakeholder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BDAFD50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 xml:space="preserve">Power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B34D51C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Interest</w:t>
            </w:r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4E04E24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Analisis</w:t>
            </w:r>
            <w:proofErr w:type="spellEnd"/>
            <w:r w:rsidRPr="00EB17CE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 xml:space="preserve"> Strategi </w:t>
            </w:r>
            <w:proofErr w:type="spellStart"/>
            <w:r w:rsidRPr="00EB17CE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Komunikasi</w:t>
            </w:r>
            <w:proofErr w:type="spellEnd"/>
          </w:p>
        </w:tc>
      </w:tr>
      <w:tr w:rsidR="00EB17CE" w:rsidRPr="00EB17CE" w14:paraId="44B81780" w14:textId="77777777" w:rsidTr="00EB17CE">
        <w:trPr>
          <w:trHeight w:val="108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FF047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1A120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Kepala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Klinik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EE71E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56755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5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79F4FB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Mengikuti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Rapar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Rutin,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laporan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Perkembangan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Sistem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,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menentukan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kebutuhan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utama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, dan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meminta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persetujuan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pada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keputusan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penting</w:t>
            </w:r>
            <w:proofErr w:type="spellEnd"/>
          </w:p>
        </w:tc>
      </w:tr>
      <w:tr w:rsidR="00EB17CE" w:rsidRPr="00EB17CE" w14:paraId="31114493" w14:textId="77777777" w:rsidTr="00EB17CE">
        <w:trPr>
          <w:trHeight w:val="79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A6CEE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1C1B9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Divisi IT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1B92F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A3E42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4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F318F5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Koordinasi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teknis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, monitoring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sistem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,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keamanan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data dan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memastikan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integrasi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berjalan</w:t>
            </w:r>
            <w:proofErr w:type="spellEnd"/>
          </w:p>
        </w:tc>
      </w:tr>
      <w:tr w:rsidR="00EB17CE" w:rsidRPr="00EB17CE" w14:paraId="124BDC9D" w14:textId="77777777" w:rsidTr="00EB17CE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07F82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8A2B4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Pemilik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Klinik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68C43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FBB02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4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61F4F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Pemantauan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sistem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yang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sedang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dibuat</w:t>
            </w:r>
            <w:proofErr w:type="spellEnd"/>
          </w:p>
        </w:tc>
      </w:tr>
      <w:tr w:rsidR="00EB17CE" w:rsidRPr="00EB17CE" w14:paraId="0B024176" w14:textId="77777777" w:rsidTr="00EB17CE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B2E62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F13AE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Keuangan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2EF40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13973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3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15CA65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Berfokus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pada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metode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pembayaran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,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laporan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transaksi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dan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anggaran</w:t>
            </w:r>
            <w:proofErr w:type="spellEnd"/>
          </w:p>
        </w:tc>
      </w:tr>
      <w:tr w:rsidR="00EB17CE" w:rsidRPr="00EB17CE" w14:paraId="205DD7CD" w14:textId="77777777" w:rsidTr="00EB17CE">
        <w:trPr>
          <w:trHeight w:val="9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60B41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AB014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Vendor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pengembang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1C5A9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8A86E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4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B25B1A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fokus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pada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pengembangan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sistem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jadwal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pengerjaan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dan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kesesuaian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sistem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dengan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kebutuhan</w:t>
            </w:r>
            <w:proofErr w:type="spellEnd"/>
          </w:p>
        </w:tc>
      </w:tr>
      <w:tr w:rsidR="00EB17CE" w:rsidRPr="00EB17CE" w14:paraId="73CFD0FD" w14:textId="77777777" w:rsidTr="00EB17CE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CA7C4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CF14F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Dokter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214C7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3EF28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5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0ABBB4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koordinasi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rutin dan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terlibat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dalan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pengujian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sistem</w:t>
            </w:r>
            <w:proofErr w:type="spellEnd"/>
          </w:p>
        </w:tc>
      </w:tr>
      <w:tr w:rsidR="00EB17CE" w:rsidRPr="00EB17CE" w14:paraId="732CA5CD" w14:textId="77777777" w:rsidTr="00EB17CE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169A2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E18BD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Perawat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7B691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3C373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4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6DE665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Komunikasi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rutin dan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pelatihan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dalam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menggunakan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sistem</w:t>
            </w:r>
            <w:proofErr w:type="spellEnd"/>
          </w:p>
        </w:tc>
      </w:tr>
      <w:tr w:rsidR="00EB17CE" w:rsidRPr="00EB17CE" w14:paraId="5FB2CA44" w14:textId="77777777" w:rsidTr="00EB17CE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1A602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A4A01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Administrasi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5F9CF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D2DFA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4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C99700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komunikasi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rutin dan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terfokus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pada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alur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pendaftaran</w:t>
            </w:r>
            <w:proofErr w:type="spellEnd"/>
          </w:p>
        </w:tc>
      </w:tr>
      <w:tr w:rsidR="00EB17CE" w:rsidRPr="00EB17CE" w14:paraId="00170D6C" w14:textId="77777777" w:rsidTr="00EB17CE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688CA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A916A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Apoteker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955CB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D0EC2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3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FC034B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komunikasi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dan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berfokus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pada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resep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dokter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dan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stok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obat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yang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tersedia</w:t>
            </w:r>
            <w:proofErr w:type="spellEnd"/>
          </w:p>
        </w:tc>
      </w:tr>
      <w:tr w:rsidR="00EB17CE" w:rsidRPr="00EB17CE" w14:paraId="56B28609" w14:textId="77777777" w:rsidTr="00EB17CE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A8C0E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10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BA1D3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Pasien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BC747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8DC36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5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14B6B9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Komunikasi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rutin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terkait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layanan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dan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kemudahan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sistem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yang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tersedia</w:t>
            </w:r>
            <w:proofErr w:type="spellEnd"/>
          </w:p>
        </w:tc>
      </w:tr>
    </w:tbl>
    <w:p w14:paraId="3B94A824" w14:textId="77777777" w:rsidR="00EB17CE" w:rsidRDefault="00EB17CE" w:rsidP="006F0FB8">
      <w:pPr>
        <w:spacing w:after="120" w:line="300" w:lineRule="auto"/>
        <w:jc w:val="both"/>
      </w:pPr>
    </w:p>
    <w:p w14:paraId="66D166A6" w14:textId="77777777" w:rsidR="00EB17CE" w:rsidRDefault="00EB17CE" w:rsidP="006F0FB8">
      <w:pPr>
        <w:spacing w:after="120" w:line="300" w:lineRule="auto"/>
        <w:jc w:val="both"/>
      </w:pPr>
    </w:p>
    <w:p w14:paraId="7E874032" w14:textId="77777777" w:rsidR="00EB17CE" w:rsidRDefault="00EB17CE" w:rsidP="006F0FB8">
      <w:pPr>
        <w:spacing w:after="120" w:line="300" w:lineRule="auto"/>
        <w:jc w:val="both"/>
      </w:pPr>
    </w:p>
    <w:p w14:paraId="52C9E9A5" w14:textId="77777777" w:rsidR="00C75090" w:rsidRDefault="00000000" w:rsidP="006F0FB8">
      <w:pPr>
        <w:pStyle w:val="Heading1"/>
        <w:spacing w:before="240" w:after="120"/>
        <w:jc w:val="both"/>
      </w:pPr>
      <w:r>
        <w:rPr>
          <w:b/>
          <w:bCs/>
          <w:color w:val="000000"/>
          <w:sz w:val="26"/>
          <w:szCs w:val="26"/>
        </w:rPr>
        <w:lastRenderedPageBreak/>
        <w:t>3. Power–Interest Grid</w:t>
      </w:r>
    </w:p>
    <w:p w14:paraId="27153B8E" w14:textId="7AB33907" w:rsidR="00C75090" w:rsidRDefault="00EB17CE" w:rsidP="006F0FB8">
      <w:pPr>
        <w:spacing w:before="120" w:after="120"/>
        <w:jc w:val="both"/>
      </w:pPr>
      <w:r>
        <w:rPr>
          <w:noProof/>
        </w:rPr>
        <w:drawing>
          <wp:inline distT="0" distB="0" distL="0" distR="0" wp14:anchorId="489FAB0B" wp14:editId="1AFABB09">
            <wp:extent cx="5731510" cy="4159885"/>
            <wp:effectExtent l="0" t="0" r="2540" b="12065"/>
            <wp:docPr id="130858954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FBB382B-2FFD-5A1F-E1C8-3BC2AE2DFE6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49A7D8A" w14:textId="77777777" w:rsidR="00C75090" w:rsidRDefault="00000000" w:rsidP="006F0FB8">
      <w:pPr>
        <w:spacing w:after="120" w:line="300" w:lineRule="auto"/>
        <w:jc w:val="center"/>
      </w:pPr>
      <w:r>
        <w:t xml:space="preserve">Gambar 1. Power–Interest Grid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Klinik.</w:t>
      </w:r>
    </w:p>
    <w:p w14:paraId="65CF17DC" w14:textId="77777777" w:rsidR="00C75090" w:rsidRDefault="00000000" w:rsidP="006F0FB8">
      <w:pPr>
        <w:pStyle w:val="Heading1"/>
        <w:spacing w:before="240" w:after="12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4. Strategi </w:t>
      </w:r>
      <w:proofErr w:type="spellStart"/>
      <w:r>
        <w:rPr>
          <w:b/>
          <w:bCs/>
          <w:color w:val="000000"/>
          <w:sz w:val="26"/>
          <w:szCs w:val="26"/>
        </w:rPr>
        <w:t>Pengelolaan</w:t>
      </w:r>
      <w:proofErr w:type="spellEnd"/>
      <w:r>
        <w:rPr>
          <w:b/>
          <w:bCs/>
          <w:color w:val="000000"/>
          <w:sz w:val="26"/>
          <w:szCs w:val="26"/>
        </w:rPr>
        <w:t xml:space="preserve"> Stakeholder</w:t>
      </w:r>
    </w:p>
    <w:tbl>
      <w:tblPr>
        <w:tblW w:w="8100" w:type="dxa"/>
        <w:tblLook w:val="04A0" w:firstRow="1" w:lastRow="0" w:firstColumn="1" w:lastColumn="0" w:noHBand="0" w:noVBand="1"/>
      </w:tblPr>
      <w:tblGrid>
        <w:gridCol w:w="531"/>
        <w:gridCol w:w="2040"/>
        <w:gridCol w:w="5620"/>
      </w:tblGrid>
      <w:tr w:rsidR="00EB17CE" w:rsidRPr="00EB17CE" w14:paraId="7A46FC41" w14:textId="77777777" w:rsidTr="00EB17CE">
        <w:trPr>
          <w:trHeight w:val="30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752A95B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No.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9380DCE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Stakeholder</w:t>
            </w:r>
          </w:p>
        </w:tc>
        <w:tc>
          <w:tcPr>
            <w:tcW w:w="5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6767A84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Analisis</w:t>
            </w:r>
            <w:proofErr w:type="spellEnd"/>
            <w:r w:rsidRPr="00EB17CE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 xml:space="preserve"> Strategi </w:t>
            </w:r>
            <w:proofErr w:type="spellStart"/>
            <w:r w:rsidRPr="00EB17CE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Komunikasi</w:t>
            </w:r>
            <w:proofErr w:type="spellEnd"/>
          </w:p>
        </w:tc>
      </w:tr>
      <w:tr w:rsidR="00EB17CE" w:rsidRPr="00EB17CE" w14:paraId="427D7F04" w14:textId="77777777" w:rsidTr="00EB17CE">
        <w:trPr>
          <w:trHeight w:val="9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855CF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093FB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Kepala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Klinik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09DD5A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Mengikuti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Rapar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Rutin,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laporan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Perkembangan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Sistem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,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menentukan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kebutuhan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utama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, dan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meminta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persetujuan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pada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keputusan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penting</w:t>
            </w:r>
            <w:proofErr w:type="spellEnd"/>
          </w:p>
        </w:tc>
      </w:tr>
      <w:tr w:rsidR="00EB17CE" w:rsidRPr="00EB17CE" w14:paraId="45068E67" w14:textId="77777777" w:rsidTr="00EB17CE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E9491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66FE5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Divisi IT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CF6947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Koordinasi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teknis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, monitoring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sistem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,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keamanan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data dan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memastikan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integrasi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berjalan</w:t>
            </w:r>
            <w:proofErr w:type="spellEnd"/>
          </w:p>
        </w:tc>
      </w:tr>
      <w:tr w:rsidR="00EB17CE" w:rsidRPr="00EB17CE" w14:paraId="7DCB1D53" w14:textId="77777777" w:rsidTr="00EB17CE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1D571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3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62998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Pemilik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Klinik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6205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Pemantauan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sistem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yang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sedang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dibuat</w:t>
            </w:r>
            <w:proofErr w:type="spellEnd"/>
          </w:p>
        </w:tc>
      </w:tr>
      <w:tr w:rsidR="00EB17CE" w:rsidRPr="00EB17CE" w14:paraId="66CA3EC3" w14:textId="77777777" w:rsidTr="00EB17CE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0EC3D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3E05E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Keuangan</w:t>
            </w:r>
            <w:proofErr w:type="spellEnd"/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232189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Berfokus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pada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metode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pembayaran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,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laporan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transaksi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dan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anggaran</w:t>
            </w:r>
            <w:proofErr w:type="spellEnd"/>
          </w:p>
        </w:tc>
      </w:tr>
      <w:tr w:rsidR="00EB17CE" w:rsidRPr="00EB17CE" w14:paraId="3816C43D" w14:textId="77777777" w:rsidTr="00EB17CE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6AF4E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035D5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Vendor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pengembang</w:t>
            </w:r>
            <w:proofErr w:type="spellEnd"/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EDCE79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fokus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pada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pengembangan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sistem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jadwal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pengerjaan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dan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kesesuaian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sistem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dengan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kebutuhan</w:t>
            </w:r>
            <w:proofErr w:type="spellEnd"/>
          </w:p>
        </w:tc>
      </w:tr>
      <w:tr w:rsidR="00EB17CE" w:rsidRPr="00EB17CE" w14:paraId="1DAA92B5" w14:textId="77777777" w:rsidTr="00EB17CE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31F31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07C22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Dokter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26FC52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koordinasi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rutin dan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terlibat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dalan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pengujian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sistem</w:t>
            </w:r>
            <w:proofErr w:type="spellEnd"/>
          </w:p>
        </w:tc>
      </w:tr>
      <w:tr w:rsidR="00EB17CE" w:rsidRPr="00EB17CE" w14:paraId="6372BBB4" w14:textId="77777777" w:rsidTr="00EB17CE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AF715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5A57E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Perawat</w:t>
            </w:r>
            <w:proofErr w:type="spellEnd"/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5A837B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Komunikasi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rutin dan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pelatihan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dalam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menggunakan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sistem</w:t>
            </w:r>
            <w:proofErr w:type="spellEnd"/>
          </w:p>
        </w:tc>
      </w:tr>
      <w:tr w:rsidR="00EB17CE" w:rsidRPr="00EB17CE" w14:paraId="6C7992B7" w14:textId="77777777" w:rsidTr="00EB17CE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7E72B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C4359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Administrasi</w:t>
            </w:r>
            <w:proofErr w:type="spellEnd"/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00884B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komunikasi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rutin dan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terfokus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pada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alur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pendaftaran</w:t>
            </w:r>
            <w:proofErr w:type="spellEnd"/>
          </w:p>
        </w:tc>
      </w:tr>
      <w:tr w:rsidR="00EB17CE" w:rsidRPr="00EB17CE" w14:paraId="58035456" w14:textId="77777777" w:rsidTr="00EB17CE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E5EC9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6F280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Apoteker</w:t>
            </w:r>
            <w:proofErr w:type="spellEnd"/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11FC29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komunikasi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dan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berfokus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pada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resep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dokter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dan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stok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obat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yang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tersedia</w:t>
            </w:r>
            <w:proofErr w:type="spellEnd"/>
          </w:p>
        </w:tc>
      </w:tr>
      <w:tr w:rsidR="00EB17CE" w:rsidRPr="00EB17CE" w14:paraId="7167704A" w14:textId="77777777" w:rsidTr="00EB17CE">
        <w:trPr>
          <w:trHeight w:val="6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73DDD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EB17CE">
              <w:rPr>
                <w:rFonts w:ascii="Aptos Narrow" w:eastAsia="Times New Roman" w:hAnsi="Aptos Narrow" w:cs="Times New Roman"/>
                <w:color w:val="000000"/>
              </w:rPr>
              <w:t>10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CF9DE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Pasien</w:t>
            </w:r>
            <w:proofErr w:type="spellEnd"/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2A5E11" w14:textId="77777777" w:rsidR="00EB17CE" w:rsidRPr="00EB17CE" w:rsidRDefault="00EB17CE" w:rsidP="006F0FB8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Komunikasi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rutin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terkait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layanan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dan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kemudahan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sistem</w:t>
            </w:r>
            <w:proofErr w:type="spellEnd"/>
            <w:r w:rsidRPr="00EB17CE">
              <w:rPr>
                <w:rFonts w:ascii="Aptos Narrow" w:eastAsia="Times New Roman" w:hAnsi="Aptos Narrow" w:cs="Times New Roman"/>
                <w:color w:val="000000"/>
              </w:rPr>
              <w:t xml:space="preserve"> yang </w:t>
            </w:r>
            <w:proofErr w:type="spellStart"/>
            <w:r w:rsidRPr="00EB17CE">
              <w:rPr>
                <w:rFonts w:ascii="Aptos Narrow" w:eastAsia="Times New Roman" w:hAnsi="Aptos Narrow" w:cs="Times New Roman"/>
                <w:color w:val="000000"/>
              </w:rPr>
              <w:t>tersedia</w:t>
            </w:r>
            <w:proofErr w:type="spellEnd"/>
          </w:p>
        </w:tc>
      </w:tr>
    </w:tbl>
    <w:p w14:paraId="6D28ADB1" w14:textId="77777777" w:rsidR="00EB17CE" w:rsidRDefault="00EB17CE" w:rsidP="006F0FB8">
      <w:pPr>
        <w:pStyle w:val="Heading1"/>
        <w:spacing w:before="240" w:after="120"/>
        <w:jc w:val="both"/>
      </w:pPr>
    </w:p>
    <w:p w14:paraId="59099AF6" w14:textId="77777777" w:rsidR="00C75090" w:rsidRDefault="00000000" w:rsidP="006F0FB8">
      <w:pPr>
        <w:pStyle w:val="Heading1"/>
        <w:spacing w:before="240" w:after="120"/>
        <w:jc w:val="both"/>
      </w:pPr>
      <w:r>
        <w:rPr>
          <w:b/>
          <w:bCs/>
          <w:color w:val="000000"/>
          <w:sz w:val="26"/>
          <w:szCs w:val="26"/>
        </w:rPr>
        <w:t xml:space="preserve">5. </w:t>
      </w:r>
      <w:proofErr w:type="spellStart"/>
      <w:r>
        <w:rPr>
          <w:b/>
          <w:bCs/>
          <w:color w:val="000000"/>
          <w:sz w:val="26"/>
          <w:szCs w:val="26"/>
        </w:rPr>
        <w:t>Pengelompokan</w:t>
      </w:r>
      <w:proofErr w:type="spellEnd"/>
      <w:r>
        <w:rPr>
          <w:b/>
          <w:bCs/>
          <w:color w:val="000000"/>
          <w:sz w:val="26"/>
          <w:szCs w:val="26"/>
        </w:rPr>
        <w:t xml:space="preserve"> Stakeholder</w:t>
      </w:r>
    </w:p>
    <w:p w14:paraId="608ABD5C" w14:textId="77777777" w:rsidR="00C75090" w:rsidRDefault="00000000" w:rsidP="006F0FB8">
      <w:pPr>
        <w:pStyle w:val="ListParagraph"/>
        <w:numPr>
          <w:ilvl w:val="0"/>
          <w:numId w:val="2"/>
        </w:numPr>
        <w:spacing w:after="80"/>
        <w:jc w:val="both"/>
      </w:pPr>
      <w:proofErr w:type="spellStart"/>
      <w:r>
        <w:rPr>
          <w:b/>
          <w:bCs/>
        </w:rPr>
        <w:t>Dikelola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dekat</w:t>
      </w:r>
      <w:proofErr w:type="spellEnd"/>
      <w:r>
        <w:rPr>
          <w:b/>
          <w:bCs/>
        </w:rPr>
        <w:t xml:space="preserve"> (High Power–High Interest): </w:t>
      </w:r>
      <w:proofErr w:type="spellStart"/>
      <w:r>
        <w:t>Kepala</w:t>
      </w:r>
      <w:proofErr w:type="spellEnd"/>
      <w:r>
        <w:t xml:space="preserve"> Klinik, </w:t>
      </w:r>
      <w:proofErr w:type="spellStart"/>
      <w:r>
        <w:t>Pemilik</w:t>
      </w:r>
      <w:proofErr w:type="spellEnd"/>
      <w:r>
        <w:t xml:space="preserve"> Klinik, Dokter, dan Divisi IT. Mereka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dan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dilibatkan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>.</w:t>
      </w:r>
    </w:p>
    <w:p w14:paraId="458F6523" w14:textId="77777777" w:rsidR="00C75090" w:rsidRDefault="00000000" w:rsidP="006F0FB8">
      <w:pPr>
        <w:pStyle w:val="ListParagraph"/>
        <w:numPr>
          <w:ilvl w:val="0"/>
          <w:numId w:val="2"/>
        </w:numPr>
        <w:spacing w:after="80"/>
        <w:jc w:val="both"/>
      </w:pPr>
      <w:proofErr w:type="spellStart"/>
      <w:r>
        <w:rPr>
          <w:b/>
          <w:bCs/>
        </w:rPr>
        <w:t>Dijaga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kepuasannya</w:t>
      </w:r>
      <w:proofErr w:type="spellEnd"/>
      <w:r>
        <w:rPr>
          <w:b/>
          <w:bCs/>
        </w:rPr>
        <w:t xml:space="preserve"> (High Power–Low Interest): </w:t>
      </w:r>
      <w:r>
        <w:t xml:space="preserve">Vendor </w:t>
      </w:r>
      <w:proofErr w:type="spellStart"/>
      <w:r>
        <w:t>Pengembang</w:t>
      </w:r>
      <w:proofErr w:type="spellEnd"/>
      <w:r>
        <w:t xml:space="preserve">.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teknisnya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perhatiannya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SLA dan </w:t>
      </w:r>
      <w:proofErr w:type="spellStart"/>
      <w:r>
        <w:t>pemantauan</w:t>
      </w:r>
      <w:proofErr w:type="spellEnd"/>
      <w:r>
        <w:t xml:space="preserve"> timeline.</w:t>
      </w:r>
    </w:p>
    <w:p w14:paraId="2927CD14" w14:textId="77777777" w:rsidR="00C75090" w:rsidRDefault="00000000" w:rsidP="006F0FB8">
      <w:pPr>
        <w:pStyle w:val="ListParagraph"/>
        <w:numPr>
          <w:ilvl w:val="0"/>
          <w:numId w:val="2"/>
        </w:numPr>
        <w:spacing w:after="80"/>
        <w:jc w:val="both"/>
      </w:pPr>
      <w:proofErr w:type="spellStart"/>
      <w:r>
        <w:rPr>
          <w:b/>
          <w:bCs/>
        </w:rPr>
        <w:t>Dilibatkan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melalui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komunikasi</w:t>
      </w:r>
      <w:proofErr w:type="spellEnd"/>
      <w:r>
        <w:rPr>
          <w:b/>
          <w:bCs/>
        </w:rPr>
        <w:t xml:space="preserve"> rutin (Low Power–High Interest): </w:t>
      </w:r>
      <w:r>
        <w:t>Kasir/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Apoteker</w:t>
      </w:r>
      <w:proofErr w:type="spellEnd"/>
      <w:r>
        <w:t xml:space="preserve">, </w:t>
      </w:r>
      <w:proofErr w:type="spellStart"/>
      <w:r>
        <w:t>Perawat</w:t>
      </w:r>
      <w:proofErr w:type="spellEnd"/>
      <w:r>
        <w:t xml:space="preserve">, dan </w:t>
      </w:r>
      <w:proofErr w:type="spellStart"/>
      <w:r>
        <w:t>Petugas</w:t>
      </w:r>
      <w:proofErr w:type="spellEnd"/>
      <w:r>
        <w:t xml:space="preserve"> Pendaftaran. Mereka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, uji </w:t>
      </w:r>
      <w:proofErr w:type="spellStart"/>
      <w:r>
        <w:t>coba</w:t>
      </w:r>
      <w:proofErr w:type="spellEnd"/>
      <w:r>
        <w:t xml:space="preserve">, dan </w:t>
      </w:r>
      <w:proofErr w:type="spellStart"/>
      <w:r>
        <w:t>penampungan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>.</w:t>
      </w:r>
    </w:p>
    <w:p w14:paraId="76F3382D" w14:textId="77777777" w:rsidR="00C75090" w:rsidRDefault="00000000" w:rsidP="006F0FB8">
      <w:pPr>
        <w:pStyle w:val="ListParagraph"/>
        <w:numPr>
          <w:ilvl w:val="0"/>
          <w:numId w:val="2"/>
        </w:numPr>
        <w:spacing w:after="80"/>
        <w:jc w:val="both"/>
      </w:pPr>
      <w:proofErr w:type="spellStart"/>
      <w:r>
        <w:rPr>
          <w:b/>
          <w:bCs/>
        </w:rPr>
        <w:t>Cukup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dimonitor</w:t>
      </w:r>
      <w:proofErr w:type="spellEnd"/>
      <w:r>
        <w:rPr>
          <w:b/>
          <w:bCs/>
        </w:rPr>
        <w:t xml:space="preserve"> (Low Power–Low Interest):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dan </w:t>
      </w:r>
      <w:proofErr w:type="spellStart"/>
      <w:r>
        <w:t>pengumuman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.</w:t>
      </w:r>
    </w:p>
    <w:sectPr w:rsidR="00C7509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430A9"/>
    <w:multiLevelType w:val="hybridMultilevel"/>
    <w:tmpl w:val="FF46CB94"/>
    <w:lvl w:ilvl="0" w:tplc="88546BC4">
      <w:start w:val="1"/>
      <w:numFmt w:val="bullet"/>
      <w:lvlText w:val="●"/>
      <w:lvlJc w:val="left"/>
      <w:pPr>
        <w:ind w:left="720" w:hanging="360"/>
      </w:pPr>
    </w:lvl>
    <w:lvl w:ilvl="1" w:tplc="A3F20692">
      <w:start w:val="1"/>
      <w:numFmt w:val="bullet"/>
      <w:lvlText w:val="○"/>
      <w:lvlJc w:val="left"/>
      <w:pPr>
        <w:ind w:left="1440" w:hanging="360"/>
      </w:pPr>
    </w:lvl>
    <w:lvl w:ilvl="2" w:tplc="4A6A5A14">
      <w:start w:val="1"/>
      <w:numFmt w:val="bullet"/>
      <w:lvlText w:val="■"/>
      <w:lvlJc w:val="left"/>
      <w:pPr>
        <w:ind w:left="2160" w:hanging="360"/>
      </w:pPr>
    </w:lvl>
    <w:lvl w:ilvl="3" w:tplc="1AA47618">
      <w:start w:val="1"/>
      <w:numFmt w:val="bullet"/>
      <w:lvlText w:val="●"/>
      <w:lvlJc w:val="left"/>
      <w:pPr>
        <w:ind w:left="2880" w:hanging="360"/>
      </w:pPr>
    </w:lvl>
    <w:lvl w:ilvl="4" w:tplc="0A2489A0">
      <w:start w:val="1"/>
      <w:numFmt w:val="bullet"/>
      <w:lvlText w:val="○"/>
      <w:lvlJc w:val="left"/>
      <w:pPr>
        <w:ind w:left="3600" w:hanging="360"/>
      </w:pPr>
    </w:lvl>
    <w:lvl w:ilvl="5" w:tplc="556EE642">
      <w:start w:val="1"/>
      <w:numFmt w:val="bullet"/>
      <w:lvlText w:val="■"/>
      <w:lvlJc w:val="left"/>
      <w:pPr>
        <w:ind w:left="4320" w:hanging="360"/>
      </w:pPr>
    </w:lvl>
    <w:lvl w:ilvl="6" w:tplc="F1B8A8F4">
      <w:start w:val="1"/>
      <w:numFmt w:val="bullet"/>
      <w:lvlText w:val="●"/>
      <w:lvlJc w:val="left"/>
      <w:pPr>
        <w:ind w:left="5040" w:hanging="360"/>
      </w:pPr>
    </w:lvl>
    <w:lvl w:ilvl="7" w:tplc="39469024">
      <w:start w:val="1"/>
      <w:numFmt w:val="bullet"/>
      <w:lvlText w:val="●"/>
      <w:lvlJc w:val="left"/>
      <w:pPr>
        <w:ind w:left="5760" w:hanging="360"/>
      </w:pPr>
    </w:lvl>
    <w:lvl w:ilvl="8" w:tplc="620E4A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7316EE"/>
    <w:multiLevelType w:val="hybridMultilevel"/>
    <w:tmpl w:val="D6A06DA2"/>
    <w:lvl w:ilvl="0" w:tplc="68D676D0">
      <w:start w:val="1"/>
      <w:numFmt w:val="bullet"/>
      <w:lvlText w:val="•"/>
      <w:lvlJc w:val="left"/>
      <w:pPr>
        <w:ind w:left="720" w:hanging="360"/>
      </w:pPr>
    </w:lvl>
    <w:lvl w:ilvl="1" w:tplc="9CA6379C">
      <w:numFmt w:val="decimal"/>
      <w:lvlText w:val=""/>
      <w:lvlJc w:val="left"/>
    </w:lvl>
    <w:lvl w:ilvl="2" w:tplc="D91ED6CC">
      <w:numFmt w:val="decimal"/>
      <w:lvlText w:val=""/>
      <w:lvlJc w:val="left"/>
    </w:lvl>
    <w:lvl w:ilvl="3" w:tplc="00A638F0">
      <w:numFmt w:val="decimal"/>
      <w:lvlText w:val=""/>
      <w:lvlJc w:val="left"/>
    </w:lvl>
    <w:lvl w:ilvl="4" w:tplc="D4E4D214">
      <w:numFmt w:val="decimal"/>
      <w:lvlText w:val=""/>
      <w:lvlJc w:val="left"/>
    </w:lvl>
    <w:lvl w:ilvl="5" w:tplc="D94E0504">
      <w:numFmt w:val="decimal"/>
      <w:lvlText w:val=""/>
      <w:lvlJc w:val="left"/>
    </w:lvl>
    <w:lvl w:ilvl="6" w:tplc="ADF29722">
      <w:numFmt w:val="decimal"/>
      <w:lvlText w:val=""/>
      <w:lvlJc w:val="left"/>
    </w:lvl>
    <w:lvl w:ilvl="7" w:tplc="876477D6">
      <w:numFmt w:val="decimal"/>
      <w:lvlText w:val=""/>
      <w:lvlJc w:val="left"/>
    </w:lvl>
    <w:lvl w:ilvl="8" w:tplc="C0B0D6F6">
      <w:numFmt w:val="decimal"/>
      <w:lvlText w:val=""/>
      <w:lvlJc w:val="left"/>
    </w:lvl>
  </w:abstractNum>
  <w:num w:numId="1" w16cid:durableId="866483665">
    <w:abstractNumId w:val="0"/>
    <w:lvlOverride w:ilvl="0">
      <w:startOverride w:val="1"/>
    </w:lvlOverride>
  </w:num>
  <w:num w:numId="2" w16cid:durableId="13664484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090"/>
    <w:rsid w:val="00317872"/>
    <w:rsid w:val="006F0FB8"/>
    <w:rsid w:val="00C75090"/>
    <w:rsid w:val="00E55869"/>
    <w:rsid w:val="00EB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2DC43"/>
  <w15:docId w15:val="{82EDF7B3-4418-4F5E-BA02-8354F7FD7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none" spc="0" normalizeH="0" baseline="0">
                <a:solidFill>
                  <a:schemeClr val="dk1">
                    <a:lumMod val="50000"/>
                    <a:lumOff val="50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en-ID"/>
              <a:t>Stakeholder MAP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none" spc="0" normalizeH="0" baseline="0">
              <a:solidFill>
                <a:schemeClr val="dk1">
                  <a:lumMod val="50000"/>
                  <a:lumOff val="50000"/>
                </a:schemeClr>
              </a:solidFill>
              <a:latin typeface="+mj-lt"/>
              <a:ea typeface="+mj-ea"/>
              <a:cs typeface="+mj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diamond"/>
            <c:size val="6"/>
            <c:spPr>
              <a:solidFill>
                <a:schemeClr val="lt1"/>
              </a:solidFill>
              <a:ln w="15875">
                <a:solidFill>
                  <a:schemeClr val="accent1"/>
                </a:solidFill>
                <a:round/>
              </a:ln>
              <a:effectLst/>
            </c:spPr>
          </c:marker>
          <c:dLbls>
            <c:dLbl>
              <c:idx val="0"/>
              <c:layout>
                <c:manualLayout>
                  <c:x val="1.933517762412976E-2"/>
                  <c:y val="0"/>
                </c:manualLayout>
              </c:layout>
              <c:tx>
                <c:rich>
                  <a:bodyPr/>
                  <a:lstStyle/>
                  <a:p>
                    <a:fld id="{DC04FE15-5707-4184-81AE-DBEA85F03780}" type="CELLRANGE">
                      <a:rPr lang="en-US"/>
                      <a:pPr/>
                      <a:t>[CELLRANGE]</a:t>
                    </a:fld>
                    <a:endParaRPr lang="en-ID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0-F21F-4F24-976F-64210E385ECB}"/>
                </c:ext>
              </c:extLst>
            </c:dLbl>
            <c:dLbl>
              <c:idx val="1"/>
              <c:layout>
                <c:manualLayout>
                  <c:x val="5.4462470426235301E-3"/>
                  <c:y val="0"/>
                </c:manualLayout>
              </c:layout>
              <c:tx>
                <c:rich>
                  <a:bodyPr/>
                  <a:lstStyle/>
                  <a:p>
                    <a:fld id="{F3727AED-1EE6-4230-8634-D417422FA7D6}" type="CELLRANGE">
                      <a:rPr lang="en-US"/>
                      <a:pPr/>
                      <a:t>[CELLRANGE]</a:t>
                    </a:fld>
                    <a:endParaRPr lang="en-ID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1-F21F-4F24-976F-64210E385ECB}"/>
                </c:ext>
              </c:extLst>
            </c:dLbl>
            <c:dLbl>
              <c:idx val="2"/>
              <c:layout>
                <c:manualLayout>
                  <c:x val="-5.898914510074349E-2"/>
                  <c:y val="-5.0926032979355863E-2"/>
                </c:manualLayout>
              </c:layout>
              <c:tx>
                <c:rich>
                  <a:bodyPr/>
                  <a:lstStyle/>
                  <a:p>
                    <a:fld id="{DE45A33C-71F1-4905-A41D-67AF1DBE9461}" type="CELLRANGE">
                      <a:rPr lang="en-US"/>
                      <a:pPr/>
                      <a:t>[CELLRANGE]</a:t>
                    </a:fld>
                    <a:endParaRPr lang="en-ID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2-F21F-4F24-976F-64210E385ECB}"/>
                </c:ext>
              </c:extLst>
            </c:dLbl>
            <c:dLbl>
              <c:idx val="3"/>
              <c:layout>
                <c:manualLayout>
                  <c:x val="-0.10529410949072159"/>
                  <c:y val="-2.7445698038108027E-3"/>
                </c:manualLayout>
              </c:layout>
              <c:tx>
                <c:rich>
                  <a:bodyPr/>
                  <a:lstStyle/>
                  <a:p>
                    <a:fld id="{98C9837C-66A4-43EF-ACBA-CFAF8E9593B2}" type="CELLRANGE">
                      <a:rPr lang="en-US"/>
                      <a:pPr/>
                      <a:t>[CELLRANGE]</a:t>
                    </a:fld>
                    <a:endParaRPr lang="en-ID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3-F21F-4F24-976F-64210E385ECB}"/>
                </c:ext>
              </c:extLst>
            </c:dLbl>
            <c:dLbl>
              <c:idx val="4"/>
              <c:layout>
                <c:manualLayout>
                  <c:x val="-0.10363178910073027"/>
                  <c:y val="3.1547749355512342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dk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D2BFB09C-7933-4AE7-9E1D-92723CFC990D}" type="CELLRANGE">
                      <a:rPr lang="en-US"/>
                      <a:pPr>
                        <a:defRPr/>
                      </a:pPr>
                      <a:t>[CELLRANGE]</a:t>
                    </a:fld>
                    <a:endParaRPr lang="en-ID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ID"/>
                </a:p>
              </c:txPr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9140242004916488"/>
                      <c:h val="4.9732253168627436E-2"/>
                    </c:manualLayout>
                  </c15:layout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4-F21F-4F24-976F-64210E385ECB}"/>
                </c:ext>
              </c:extLst>
            </c:dLbl>
            <c:dLbl>
              <c:idx val="5"/>
              <c:layout>
                <c:manualLayout>
                  <c:x val="2.0188137101907574E-2"/>
                  <c:y val="0"/>
                </c:manualLayout>
              </c:layout>
              <c:tx>
                <c:rich>
                  <a:bodyPr/>
                  <a:lstStyle/>
                  <a:p>
                    <a:fld id="{1C47B6E6-4C8E-4D77-8755-85B49EAAB39F}" type="CELLRANGE">
                      <a:rPr lang="en-US"/>
                      <a:pPr/>
                      <a:t>[CELLRANGE]</a:t>
                    </a:fld>
                    <a:endParaRPr lang="en-ID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5-F21F-4F24-976F-64210E385ECB}"/>
                </c:ext>
              </c:extLst>
            </c:dLbl>
            <c:dLbl>
              <c:idx val="6"/>
              <c:tx>
                <c:rich>
                  <a:bodyPr/>
                  <a:lstStyle/>
                  <a:p>
                    <a:fld id="{CECFAFB4-851C-4C11-A34D-7BC5020EA5CE}" type="CELLRANGE">
                      <a:rPr lang="en-ID"/>
                      <a:pPr/>
                      <a:t>[CELLRANGE]</a:t>
                    </a:fld>
                    <a:endParaRPr lang="en-ID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6-F21F-4F24-976F-64210E385ECB}"/>
                </c:ext>
              </c:extLst>
            </c:dLbl>
            <c:dLbl>
              <c:idx val="7"/>
              <c:tx>
                <c:rich>
                  <a:bodyPr/>
                  <a:lstStyle/>
                  <a:p>
                    <a:fld id="{2A52164B-369F-496D-BD3D-27C4233C5887}" type="CELLRANGE">
                      <a:rPr lang="en-ID"/>
                      <a:pPr/>
                      <a:t>[CELLRANGE]</a:t>
                    </a:fld>
                    <a:endParaRPr lang="en-ID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7-F21F-4F24-976F-64210E385ECB}"/>
                </c:ext>
              </c:extLst>
            </c:dLbl>
            <c:dLbl>
              <c:idx val="8"/>
              <c:layout>
                <c:manualLayout>
                  <c:x val="-3.6111111111111163E-2"/>
                  <c:y val="-5.5555555555555552E-2"/>
                </c:manualLayout>
              </c:layout>
              <c:tx>
                <c:rich>
                  <a:bodyPr/>
                  <a:lstStyle/>
                  <a:p>
                    <a:fld id="{2875ABB6-D5F8-4FD4-A732-A90063BDFA04}" type="CELLRANGE">
                      <a:rPr lang="en-US"/>
                      <a:pPr/>
                      <a:t>[CELLRANGE]</a:t>
                    </a:fld>
                    <a:endParaRPr lang="en-ID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8-F21F-4F24-976F-64210E385ECB}"/>
                </c:ext>
              </c:extLst>
            </c:dLbl>
            <c:dLbl>
              <c:idx val="9"/>
              <c:tx>
                <c:rich>
                  <a:bodyPr/>
                  <a:lstStyle/>
                  <a:p>
                    <a:fld id="{E144EE66-1A16-4D59-BCA8-263891DE6C2A}" type="CELLRANGE">
                      <a:rPr lang="en-ID"/>
                      <a:pPr/>
                      <a:t>[CELLRANGE]</a:t>
                    </a:fld>
                    <a:endParaRPr lang="en-ID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9-F21F-4F24-976F-64210E385EC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DataLabelsRange val="1"/>
                <c15:showLeaderLines val="0"/>
              </c:ext>
            </c:extLst>
          </c:dLbls>
          <c:errBars>
            <c:errDir val="x"/>
            <c:errBarType val="both"/>
            <c:errValType val="percentage"/>
            <c:noEndCap val="0"/>
            <c:val val="5"/>
            <c:spPr>
              <a:noFill/>
              <a:ln w="9525" cap="flat" cmpd="sng" algn="ctr">
                <a:solidFill>
                  <a:schemeClr val="dk1">
                    <a:lumMod val="50000"/>
                    <a:lumOff val="50000"/>
                  </a:schemeClr>
                </a:solidFill>
                <a:round/>
              </a:ln>
              <a:effectLst/>
            </c:spPr>
          </c:errBars>
          <c:errBars>
            <c:errDir val="y"/>
            <c:errBarType val="both"/>
            <c:errValType val="percentage"/>
            <c:noEndCap val="0"/>
            <c:val val="5"/>
            <c:spPr>
              <a:noFill/>
              <a:ln w="9525" cap="flat" cmpd="sng" algn="ctr">
                <a:solidFill>
                  <a:schemeClr val="dk1">
                    <a:lumMod val="50000"/>
                    <a:lumOff val="50000"/>
                  </a:schemeClr>
                </a:solidFill>
                <a:round/>
              </a:ln>
              <a:effectLst/>
            </c:spPr>
          </c:errBars>
          <c:xVal>
            <c:numRef>
              <c:f>Sheet2!$D$9:$D$18</c:f>
              <c:numCache>
                <c:formatCode>General</c:formatCode>
                <c:ptCount val="10"/>
                <c:pt idx="0">
                  <c:v>5</c:v>
                </c:pt>
                <c:pt idx="1">
                  <c:v>4</c:v>
                </c:pt>
                <c:pt idx="2">
                  <c:v>4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4</c:v>
                </c:pt>
                <c:pt idx="7">
                  <c:v>4</c:v>
                </c:pt>
                <c:pt idx="8">
                  <c:v>3</c:v>
                </c:pt>
                <c:pt idx="9">
                  <c:v>5</c:v>
                </c:pt>
              </c:numCache>
            </c:numRef>
          </c:xVal>
          <c:yVal>
            <c:numRef>
              <c:f>Sheet2!$C$9:$C$18</c:f>
              <c:numCache>
                <c:formatCode>General</c:formatCode>
                <c:ptCount val="10"/>
                <c:pt idx="0">
                  <c:v>5</c:v>
                </c:pt>
                <c:pt idx="1">
                  <c:v>5</c:v>
                </c:pt>
                <c:pt idx="2">
                  <c:v>5</c:v>
                </c:pt>
                <c:pt idx="3">
                  <c:v>4</c:v>
                </c:pt>
                <c:pt idx="4">
                  <c:v>4</c:v>
                </c:pt>
                <c:pt idx="5">
                  <c:v>4</c:v>
                </c:pt>
                <c:pt idx="6">
                  <c:v>3</c:v>
                </c:pt>
                <c:pt idx="7">
                  <c:v>2</c:v>
                </c:pt>
                <c:pt idx="8">
                  <c:v>4</c:v>
                </c:pt>
                <c:pt idx="9">
                  <c:v>1</c:v>
                </c:pt>
              </c:numCache>
            </c:numRef>
          </c:yVal>
          <c:smooth val="0"/>
          <c:extLst>
            <c:ext xmlns:c15="http://schemas.microsoft.com/office/drawing/2012/chart" uri="{02D57815-91ED-43cb-92C2-25804820EDAC}">
              <c15:datalabelsRange>
                <c15:f>Sheet2!$B$9:$B$18</c15:f>
                <c15:dlblRangeCache>
                  <c:ptCount val="10"/>
                  <c:pt idx="0">
                    <c:v>Kepala Klinik</c:v>
                  </c:pt>
                  <c:pt idx="1">
                    <c:v>Divisi IT</c:v>
                  </c:pt>
                  <c:pt idx="2">
                    <c:v>Pemilik Klinik</c:v>
                  </c:pt>
                  <c:pt idx="3">
                    <c:v>Keuangan</c:v>
                  </c:pt>
                  <c:pt idx="4">
                    <c:v>Vendor pengembang</c:v>
                  </c:pt>
                  <c:pt idx="5">
                    <c:v>Dokter</c:v>
                  </c:pt>
                  <c:pt idx="6">
                    <c:v>Perawat</c:v>
                  </c:pt>
                  <c:pt idx="7">
                    <c:v>Administrasi</c:v>
                  </c:pt>
                  <c:pt idx="8">
                    <c:v>Apoteker</c:v>
                  </c:pt>
                  <c:pt idx="9">
                    <c:v>Pasien</c:v>
                  </c:pt>
                </c15:dlblRangeCache>
              </c15:datalabelsRange>
            </c:ext>
            <c:ext xmlns:c16="http://schemas.microsoft.com/office/drawing/2014/chart" uri="{C3380CC4-5D6E-409C-BE32-E72D297353CC}">
              <c16:uniqueId val="{0000000A-F21F-4F24-976F-64210E385ECB}"/>
            </c:ext>
          </c:extLst>
        </c:ser>
        <c:ser>
          <c:idx val="1"/>
          <c:order val="1"/>
          <c:tx>
            <c:strRef>
              <c:f>Sheet2!$B$20</c:f>
              <c:strCache>
                <c:ptCount val="1"/>
                <c:pt idx="0">
                  <c:v>Chart Axis (X,Y)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square"/>
            <c:size val="6"/>
            <c:spPr>
              <a:solidFill>
                <a:schemeClr val="lt1"/>
              </a:solidFill>
              <a:ln w="15875">
                <a:solidFill>
                  <a:schemeClr val="accent2"/>
                </a:solidFill>
                <a:round/>
              </a:ln>
              <a:effectLst/>
            </c:spPr>
          </c:marker>
          <c:errBars>
            <c:errDir val="y"/>
            <c:errBarType val="both"/>
            <c:errValType val="percentage"/>
            <c:noEndCap val="0"/>
            <c:val val="100"/>
            <c:spPr>
              <a:noFill/>
              <a:ln w="9525" cap="flat" cmpd="sng" algn="ctr">
                <a:solidFill>
                  <a:schemeClr val="dk1">
                    <a:lumMod val="50000"/>
                    <a:lumOff val="50000"/>
                  </a:schemeClr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percentage"/>
            <c:noEndCap val="0"/>
            <c:val val="100"/>
            <c:spPr>
              <a:noFill/>
              <a:ln w="9525" cap="flat" cmpd="sng" algn="ctr">
                <a:solidFill>
                  <a:schemeClr val="dk1">
                    <a:lumMod val="50000"/>
                    <a:lumOff val="50000"/>
                  </a:schemeClr>
                </a:solidFill>
                <a:round/>
              </a:ln>
              <a:effectLst/>
            </c:spPr>
          </c:errBars>
          <c:xVal>
            <c:numRef>
              <c:f>Sheet2!$D$20</c:f>
              <c:numCache>
                <c:formatCode>General</c:formatCode>
                <c:ptCount val="1"/>
                <c:pt idx="0">
                  <c:v>3</c:v>
                </c:pt>
              </c:numCache>
            </c:numRef>
          </c:xVal>
          <c:yVal>
            <c:numRef>
              <c:f>Sheet2!$C$20</c:f>
              <c:numCache>
                <c:formatCode>General</c:formatCode>
                <c:ptCount val="1"/>
                <c:pt idx="0">
                  <c:v>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B-F21F-4F24-976F-64210E385E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61311216"/>
        <c:axId val="1570881776"/>
      </c:scatterChart>
      <c:valAx>
        <c:axId val="15613112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70881776"/>
        <c:crosses val="autoZero"/>
        <c:crossBetween val="midCat"/>
      </c:valAx>
      <c:valAx>
        <c:axId val="15708817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1311216"/>
        <c:crosses val="autoZero"/>
        <c:crossBetween val="midCat"/>
      </c:valAx>
      <c:spPr>
        <a:pattFill prst="ltDnDiag">
          <a:fgClr>
            <a:schemeClr val="dk1">
              <a:lumMod val="15000"/>
              <a:lumOff val="85000"/>
            </a:schemeClr>
          </a:fgClr>
          <a:bgClr>
            <a:schemeClr val="lt1"/>
          </a:bgClr>
        </a:pattFill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0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  <a:alpha val="54000"/>
          </a:schemeClr>
        </a:solidFill>
        <a:round/>
      </a:ln>
    </cs:spPr>
    <cs:defRPr sz="900" kern="1200" cap="none" spc="0" normalizeH="0" baseline="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>
            <a:alpha val="50000"/>
          </a:schemeClr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lt1"/>
      </a:solidFill>
      <a:ln w="1587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8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plotArea>
  <cs:plotArea3D>
    <cs:lnRef idx="0"/>
    <cs:fillRef idx="0"/>
    <cs:effectRef idx="0"/>
    <cs:fontRef idx="minor">
      <a:schemeClr val="dk1"/>
    </cs:fontRef>
    <cs:spPr>
      <a:solidFill>
        <a:schemeClr val="lt1"/>
      </a:solidFill>
    </cs:spPr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dk1">
        <a:lumMod val="50000"/>
        <a:lumOff val="50000"/>
      </a:schemeClr>
    </cs:fontRef>
    <cs:defRPr sz="1600" b="1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  <a:alpha val="54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Mahasiswa 1</cp:lastModifiedBy>
  <cp:revision>5</cp:revision>
  <dcterms:created xsi:type="dcterms:W3CDTF">2026-10-02T08:10:00Z</dcterms:created>
  <dcterms:modified xsi:type="dcterms:W3CDTF">2026-10-02T08:12:00Z</dcterms:modified>
</cp:coreProperties>
</file>