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1. Two different type of elements are required in order to produce: </w:t>
        <w:br w:type="textWrapping"/>
        <w:t xml:space="preserve">a. Ionic bonding </w:t>
        <w:br w:type="textWrapping"/>
        <w:t xml:space="preserve">b. Covalent bonding</w:t>
        <w:br w:type="textWrapping"/>
        <w:t xml:space="preserve">c. Metallic bonding </w:t>
        <w:br w:type="textWrapping"/>
        <w:t xml:space="preserve">d. High thermal fluctuating dipoles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2. In materials with ionic bonding:</w:t>
        <w:br w:type="textWrapping"/>
        <w:t xml:space="preserve">a. When the ion size increases, the lattice energy increases.</w:t>
        <w:br w:type="textWrapping"/>
        <w:t xml:space="preserve">b. When the lattice energy is high, usually the melting point is high.</w:t>
        <w:br w:type="textWrapping"/>
        <w:t xml:space="preserve">c. The melting temperature usually decreases when the valence of ions increases. </w:t>
        <w:br w:type="textWrapping"/>
        <w:t xml:space="preserve">d. When the electronegativity difference of the ions is low, the percentage of covalent character of the bond is low.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3. In polymeric materials:</w:t>
        <w:br w:type="textWrapping"/>
        <w:t xml:space="preserve">a. Bonding between the atoms of molecules within the chains is primarily due to non-directional covalent bonds.</w:t>
        <w:br w:type="textWrapping"/>
        <w:t xml:space="preserve">b. Bonding in-between the chain is due to covalent bonds.</w:t>
        <w:br w:type="textWrapping"/>
        <w:t xml:space="preserve">c. Bonding between the atoms of molecules within the chains is particularly directional with a fixed angle between the bonds.</w:t>
        <w:br w:type="textWrapping"/>
        <w:t xml:space="preserve">d. Bonding between the atoms of molecules within the chains is primarily due van der waals bonds.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4. The lattice energy in kJ/mol of the following oxides is: </w:t>
        <w:br w:type="textWrapping"/>
        <w:t xml:space="preserve">MgO: 3932;  CaO: 3583;  SrO: 3311;  BaO: 3127. Which of the oxides will most likely have a higher coefficient of thermal expansion?</w:t>
        <w:br w:type="textWrapping"/>
        <w:t xml:space="preserve">a. SrO</w:t>
        <w:br w:type="textWrapping"/>
        <w:t xml:space="preserve">b. CaO</w:t>
        <w:br w:type="textWrapping"/>
        <w:t xml:space="preserve">c. BaO</w:t>
        <w:br w:type="textWrapping"/>
        <w:t xml:space="preserve">d. MgO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5.  Which of the following statements is FALSE:</w:t>
        <w:br w:type="textWrapping"/>
        <w:t xml:space="preserve">a. C diffuses by interstitial diffusion in FCC Iron</w:t>
        <w:br w:type="textWrapping"/>
        <w:t xml:space="preserve">b. Nickel diffuses by vacancy diffusion in Copper</w:t>
        <w:br w:type="textWrapping"/>
        <w:t xml:space="preserve">c. Fe diffuses by self-diffusion in BCC Iron</w:t>
        <w:br w:type="textWrapping"/>
        <w:t xml:space="preserve">d. C diffuses by vacancy diffusion in BCC Iron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6. Decreasing the grain size in a material usually:</w:t>
        <w:br w:type="textWrapping"/>
        <w:t xml:space="preserve">a. Increases the strength of a material</w:t>
        <w:br w:type="textWrapping"/>
        <w:t xml:space="preserve">b. Increases the ductility of a material</w:t>
        <w:br w:type="textWrapping"/>
        <w:t xml:space="preserve">c. Increases the melting temperature of a material</w:t>
        <w:br w:type="textWrapping"/>
        <w:t xml:space="preserve">d. Increases the dislocation density of the material</w:t>
        <w:br w:type="textWrapping"/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7. Diffusivity of an element:</w:t>
        <w:br w:type="textWrapping"/>
        <w:t xml:space="preserve">a. Depends linearly on temperature</w:t>
        <w:br w:type="textWrapping"/>
        <w:t xml:space="preserve">b. Does not depend on the temperature, but it depends on error function</w:t>
        <w:br w:type="textWrapping"/>
        <w:t xml:space="preserve">c. Depends exponentially on temperature</w:t>
        <w:br w:type="textWrapping"/>
        <w:t xml:space="preserve">d. Does not depend neither on temperature, nor the error function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415"/>
        <w:gridCol w:w="1416"/>
        <w:gridCol w:w="1416"/>
        <w:gridCol w:w="1279"/>
        <w:tblGridChange w:id="0">
          <w:tblGrid>
            <w:gridCol w:w="1415"/>
            <w:gridCol w:w="1415"/>
            <w:gridCol w:w="1416"/>
            <w:gridCol w:w="1416"/>
            <w:gridCol w:w="12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Atomic radius (mm)</w:t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Crystal structure</w:t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Electronega-</w:t>
              <w:br w:type="textWrapping"/>
              <w:t xml:space="preserve">tivity</w:t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Valence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0.128</w:t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FCC</w:t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/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0.124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BCC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 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Zn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0.133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HCP</w:t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Ni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FCC</w:t>
            </w:r>
          </w:p>
        </w:tc>
        <w:tc>
          <w:tcPr/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8. Using the data below order the following elements with respect to their relative degree of atomic solos solubility in Cu: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a. Ni&gt;Zn&gt;Fe</w:t>
        <w:br w:type="textWrapping"/>
        <w:t xml:space="preserve">b. Ni&gt;Fe&gt;Zn</w:t>
        <w:br w:type="textWrapping"/>
        <w:t xml:space="preserve">c. Zn&gt;Fe&gt;Ni</w:t>
        <w:br w:type="textWrapping"/>
        <w:t xml:space="preserve">d. Fe&gt;Ni&gt;Zn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9. Diffusion occurs faster:</w:t>
        <w:br w:type="textWrapping"/>
        <w:t xml:space="preserve">a.  In materials with high melting point</w:t>
        <w:br w:type="textWrapping"/>
        <w:t xml:space="preserve">b. By vacancy diffusion than by interstitial diffusion</w:t>
        <w:br w:type="textWrapping"/>
        <w:t xml:space="preserve">c. In the BCC structure rather than in the FCC structure</w:t>
        <w:br w:type="textWrapping"/>
        <w:t xml:space="preserve">d. Along the volume (crystal lattice) than along the grain boundary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10. The burgers vector in FCC metals is a close packed direction of the form:</w:t>
        <w:br w:type="textWrapping"/>
        <w:t xml:space="preserve">a. &lt;100&gt;</w:t>
        <w:br w:type="textWrapping"/>
        <w:t xml:space="preserve">b. &lt;0001&gt;</w:t>
        <w:br w:type="textWrapping"/>
        <w:t xml:space="preserve">c. &lt;111&gt;</w:t>
        <w:br w:type="textWrapping"/>
        <w:t xml:space="preserve">d. &lt;110&gt;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2F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The directions [0-11] [001] [100] of a unit cell of an orthogonal metal is shown below. Circles represent atoms.</w:t>
        <w:br w:type="textWrapping"/>
        <w:t xml:space="preserve">a) Draw the unit cell. To which crystalline system does it belong and how is this crystalline structure denominated?</w:t>
        <w:br w:type="textWrapping"/>
        <w:t xml:space="preserve">b) Calculate the planar density for the plane (111) in atoms/</w:t>
      </w:r>
      <w:r w:rsidDel="00000000" w:rsidR="00000000" w:rsidRPr="00000000">
        <w:rPr>
          <w:color w:val="222222"/>
          <w:highlight w:val="white"/>
          <w:rtl w:val="0"/>
        </w:rPr>
        <w:t xml:space="preserve">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  <w:br w:type="textWrapping"/>
        <w:t xml:space="preserve">c) Given that the density of the material is </w:t>
      </w:r>
      <w:r w:rsidDel="00000000" w:rsidR="00000000" w:rsidRPr="00000000">
        <w:rPr>
          <w:color w:val="222222"/>
          <w:highlight w:val="white"/>
          <w:rtl w:val="0"/>
        </w:rPr>
        <w:t xml:space="preserve">ρ=19.32g/cm</w:t>
      </w:r>
      <w:r w:rsidDel="00000000" w:rsidR="00000000" w:rsidRPr="00000000">
        <w:rPr>
          <w:color w:val="22222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calculate the molecular weight of the metal.</w:t>
        <w:br w:type="textWrapping"/>
        <w:t xml:space="preserve">d) Determine the magnitude (length) and the direction of the Burger’s vector for an edge dislocation in the pane (1-10).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e) If the fraction of vacancies at 500ºC is 4.1*10</w:t>
      </w:r>
      <w:r w:rsidDel="00000000" w:rsidR="00000000" w:rsidRPr="00000000">
        <w:rPr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, find the volume density of the metal at 1000ºC assuming that the lattice parameter does not change.</w:t>
        <w:br w:type="textWrapping"/>
        <w:t xml:space="preserve">Data: k=8.62*10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J/mol K; N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=6.023*10</w:t>
      </w:r>
      <w:r w:rsidDel="00000000" w:rsidR="00000000" w:rsidRPr="00000000">
        <w:rPr>
          <w:vertAlign w:val="superscript"/>
          <w:rtl w:val="0"/>
        </w:rPr>
        <w:t xml:space="preserve">23 </w:t>
      </w:r>
      <w:r w:rsidDel="00000000" w:rsidR="00000000" w:rsidRPr="00000000">
        <w:rPr>
          <w:rtl w:val="0"/>
        </w:rPr>
        <w:t xml:space="preserve">atoms/mol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17146</wp:posOffset>
            </wp:positionH>
            <wp:positionV relativeFrom="paragraph">
              <wp:posOffset>906145</wp:posOffset>
            </wp:positionV>
            <wp:extent cx="5400040" cy="121031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1. Two different type of elements are required in order to produce: </w:t>
        <w:br w:type="textWrapping"/>
      </w:r>
      <w:r w:rsidDel="00000000" w:rsidR="00000000" w:rsidRPr="00000000">
        <w:rPr>
          <w:shd w:fill="fce5cd" w:val="clear"/>
          <w:rtl w:val="0"/>
        </w:rPr>
        <w:t xml:space="preserve">a. Ionic bonding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t xml:space="preserve">b. Covalent bonding</w:t>
        <w:br w:type="textWrapping"/>
        <w:t xml:space="preserve">c. Metallic bonding </w:t>
        <w:br w:type="textWrapping"/>
        <w:t xml:space="preserve">d. High thermal fluctuating dipoles</w:t>
      </w:r>
    </w:p>
    <w:p w:rsidR="00000000" w:rsidDel="00000000" w:rsidP="00000000" w:rsidRDefault="00000000" w:rsidRPr="00000000" w14:paraId="00000033">
      <w:pPr>
        <w:pageBreakBefore w:val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2. In materials with ionic bonding:</w:t>
        <w:br w:type="textWrapping"/>
        <w:t xml:space="preserve">a. When the ion size increases, the lattice energy increases.</w:t>
        <w:br w:type="textWrapping"/>
      </w:r>
      <w:r w:rsidDel="00000000" w:rsidR="00000000" w:rsidRPr="00000000">
        <w:rPr>
          <w:shd w:fill="fff2cc" w:val="clear"/>
          <w:rtl w:val="0"/>
        </w:rPr>
        <w:t xml:space="preserve">b. When the lattice energy is high, usually the melting point is high.</w:t>
        <w:br w:type="textWrapping"/>
      </w:r>
      <w:r w:rsidDel="00000000" w:rsidR="00000000" w:rsidRPr="00000000">
        <w:rPr>
          <w:rtl w:val="0"/>
        </w:rPr>
        <w:t xml:space="preserve">c. The melting temperature usually decreases when the valence of ions increases. </w:t>
        <w:br w:type="textWrapping"/>
        <w:t xml:space="preserve">d. When the electronegativity difference of the ions is low, the percentage of covalent character of the bond is low.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3. In polymeric materials:</w:t>
        <w:br w:type="textWrapping"/>
        <w:t xml:space="preserve">a. Bonding between the atoms of molecules within the chains is primarily due to non-directional covalent bonds.</w:t>
        <w:br w:type="textWrapping"/>
        <w:t xml:space="preserve">b. Bonding in-between the chain is due to covalent bonds.</w:t>
        <w:br w:type="textWrapping"/>
        <w:t xml:space="preserve">c. Bonding between the atoms of molecules within the chains is particularly directional with a fixed angle between the bonds.</w:t>
        <w:br w:type="textWrapping"/>
        <w:t xml:space="preserve">d. </w:t>
      </w:r>
      <w:r w:rsidDel="00000000" w:rsidR="00000000" w:rsidRPr="00000000">
        <w:rPr>
          <w:rtl w:val="0"/>
        </w:rPr>
        <w:t xml:space="preserve">Bonding between the atoms of molecules within the chains is primarily due van der waals bonds.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4. The lattice energy in kJ/mol of the following oxides is: </w:t>
        <w:br w:type="textWrapping"/>
        <w:t xml:space="preserve">MgO: 3932;  CaO: 3583;  SrO: 3311;  BaO: 3127. Which of the oxides will most likely have a higher coefficient of thermal expansion?</w:t>
        <w:br w:type="textWrapping"/>
        <w:t xml:space="preserve">a. SrO</w:t>
        <w:br w:type="textWrapping"/>
        <w:t xml:space="preserve">b. CaO</w:t>
        <w:br w:type="textWrapping"/>
        <w:t xml:space="preserve">c. BaO</w:t>
        <w:br w:type="textWrapping"/>
        <w:t xml:space="preserve">d. MgO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5.  Which of the following statements is FALSE:</w:t>
        <w:br w:type="textWrapping"/>
        <w:t xml:space="preserve">a. C diffuses by interstitial diffusion in FCC Iron</w:t>
        <w:br w:type="textWrapping"/>
        <w:t xml:space="preserve">b. Nickel diffuses by vacancy diffusion in Copper</w:t>
        <w:br w:type="textWrapping"/>
        <w:t xml:space="preserve">c. Fe diffuses by self-diffusion in BCC Iron </w:t>
        <w:br w:type="textWrapping"/>
        <w:t xml:space="preserve">d. C diffuses by vacancy diffusion in BCC Iron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6. Decreasing the grain size in a material usually:</w:t>
        <w:br w:type="textWrapping"/>
        <w:t xml:space="preserve">a. Increases the strength of a material</w:t>
        <w:br w:type="textWrapping"/>
        <w:t xml:space="preserve">b. Increases the ductility of a material</w:t>
        <w:br w:type="textWrapping"/>
        <w:t xml:space="preserve">c. Increases the melting temperature of a material</w:t>
        <w:br w:type="textWrapping"/>
        <w:t xml:space="preserve">d. Increases the dislocation density of the material</w:t>
        <w:br w:type="textWrapping"/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7. Diffusivity of an element:</w:t>
        <w:br w:type="textWrapping"/>
        <w:t xml:space="preserve">a. Depends linearly on temperature</w:t>
        <w:br w:type="textWrapping"/>
        <w:t xml:space="preserve">b. Does not depend on the temperature, but it depends on error function</w:t>
        <w:br w:type="textWrapping"/>
        <w:t xml:space="preserve">c. Depends exponentially on temperature</w:t>
        <w:br w:type="textWrapping"/>
        <w:t xml:space="preserve">d. Does not depend neither on temperature, nor the error function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94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5"/>
        <w:gridCol w:w="1415"/>
        <w:gridCol w:w="1416"/>
        <w:gridCol w:w="1416"/>
        <w:gridCol w:w="1279"/>
        <w:tblGridChange w:id="0">
          <w:tblGrid>
            <w:gridCol w:w="1415"/>
            <w:gridCol w:w="1415"/>
            <w:gridCol w:w="1416"/>
            <w:gridCol w:w="1416"/>
            <w:gridCol w:w="12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Atomic radius (mm)</w:t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Crystal structure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Electronega-</w:t>
              <w:br w:type="textWrapping"/>
              <w:t xml:space="preserve">tivity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Valence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/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0.128</w:t>
            </w:r>
          </w:p>
        </w:tc>
        <w:tc>
          <w:tcPr/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FCC</w:t>
            </w:r>
          </w:p>
        </w:tc>
        <w:tc>
          <w:tcPr/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Fe</w:t>
            </w:r>
          </w:p>
        </w:tc>
        <w:tc>
          <w:tcPr/>
          <w:p w:rsidR="00000000" w:rsidDel="00000000" w:rsidP="00000000" w:rsidRDefault="00000000" w:rsidRPr="00000000" w14:paraId="0000004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0.124</w:t>
            </w:r>
          </w:p>
        </w:tc>
        <w:tc>
          <w:tcPr/>
          <w:p w:rsidR="00000000" w:rsidDel="00000000" w:rsidP="00000000" w:rsidRDefault="00000000" w:rsidRPr="00000000" w14:paraId="0000004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BCC</w:t>
            </w:r>
          </w:p>
        </w:tc>
        <w:tc>
          <w:tcPr/>
          <w:p w:rsidR="00000000" w:rsidDel="00000000" w:rsidP="00000000" w:rsidRDefault="00000000" w:rsidRPr="00000000" w14:paraId="0000004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4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 +3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Zn</w:t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0.133</w:t>
            </w:r>
          </w:p>
        </w:tc>
        <w:tc>
          <w:tcPr/>
          <w:p w:rsidR="00000000" w:rsidDel="00000000" w:rsidP="00000000" w:rsidRDefault="00000000" w:rsidRPr="00000000" w14:paraId="0000005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HCP</w:t>
            </w:r>
          </w:p>
        </w:tc>
        <w:tc>
          <w:tcPr/>
          <w:p w:rsidR="00000000" w:rsidDel="00000000" w:rsidP="00000000" w:rsidRDefault="00000000" w:rsidRPr="00000000" w14:paraId="0000005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5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Ni</w:t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0.125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FCC</w:t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8. Using the data below order the following elements with respect to their relative degree of atomic solos solubility in Cu: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a. Ni&gt;Zn&gt;Fe</w:t>
        <w:br w:type="textWrapping"/>
        <w:t xml:space="preserve">b. Ni&gt;Fe&gt;Zn</w:t>
        <w:br w:type="textWrapping"/>
        <w:t xml:space="preserve">c. Zn&gt;Fe&gt;Ni</w:t>
        <w:br w:type="textWrapping"/>
        <w:t xml:space="preserve">d. Fe&gt;Ni&gt;Zn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9. Diffusion occurs faster:</w:t>
        <w:br w:type="textWrapping"/>
        <w:t xml:space="preserve">a.  In materials with high melting point</w:t>
        <w:br w:type="textWrapping"/>
        <w:t xml:space="preserve">b. By vacancy diffusion than by interstitial diffusion</w:t>
        <w:br w:type="textWrapping"/>
        <w:t xml:space="preserve">c. In the BCC structure rather than in the FCC structure</w:t>
        <w:br w:type="textWrapping"/>
        <w:t xml:space="preserve">d. Along the volume (crystal lattice) than along the grain boundary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10. The burgers vector in FCC metals is a close packed direction of the form:</w:t>
        <w:br w:type="textWrapping"/>
        <w:t xml:space="preserve">a. &lt;100&gt;</w:t>
        <w:br w:type="textWrapping"/>
        <w:t xml:space="preserve">b. &lt;0001&gt;</w:t>
        <w:br w:type="textWrapping"/>
        <w:t xml:space="preserve">c. &lt;111&gt;</w:t>
        <w:br w:type="textWrapping"/>
        <w:t xml:space="preserve">d. &lt;110&gt;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PROBLEM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The directions [0-11] [001] [100] of a unit cell of an orthogonal metal is shown below. Circles represent atoms.</w:t>
        <w:br w:type="textWrapping"/>
        <w:t xml:space="preserve">a) Draw the unit cell. To which crystalline system does it belong and how is this crystalline structure denominated?</w:t>
        <w:br w:type="textWrapping"/>
        <w:t xml:space="preserve">b) Calculate the planar density for the plane (111) in atoms/</w:t>
      </w:r>
      <w:r w:rsidDel="00000000" w:rsidR="00000000" w:rsidRPr="00000000">
        <w:rPr>
          <w:color w:val="222222"/>
          <w:highlight w:val="white"/>
          <w:rtl w:val="0"/>
        </w:rPr>
        <w:t xml:space="preserve">Å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  <w:br w:type="textWrapping"/>
        <w:t xml:space="preserve">c) Given that the density of the material is </w:t>
      </w:r>
      <w:r w:rsidDel="00000000" w:rsidR="00000000" w:rsidRPr="00000000">
        <w:rPr>
          <w:color w:val="222222"/>
          <w:highlight w:val="white"/>
          <w:rtl w:val="0"/>
        </w:rPr>
        <w:t xml:space="preserve">ρ=19.32g/cm</w:t>
      </w:r>
      <w:r w:rsidDel="00000000" w:rsidR="00000000" w:rsidRPr="00000000">
        <w:rPr>
          <w:color w:val="222222"/>
          <w:highlight w:val="white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, calculate the molecular weight of the metal.</w:t>
        <w:br w:type="textWrapping"/>
        <w:t xml:space="preserve">d) Determine the magnitude (length) and the direction of the Burger’s vector for an edge dislocation in the pane (1-10).  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br w:type="textWrapping"/>
        <w:t xml:space="preserve">e) If the fraction of vacancies at 500ºC is 4.1*10</w:t>
      </w:r>
      <w:r w:rsidDel="00000000" w:rsidR="00000000" w:rsidRPr="00000000">
        <w:rPr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, find the volume density of the metal at 1000ºC assuming that the lattice parameter does not change.</w:t>
        <w:br w:type="textWrapping"/>
        <w:t xml:space="preserve">Data: k=8.62*10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J/mol K; N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=6.023*10</w:t>
      </w:r>
      <w:r w:rsidDel="00000000" w:rsidR="00000000" w:rsidRPr="00000000">
        <w:rPr>
          <w:vertAlign w:val="superscript"/>
          <w:rtl w:val="0"/>
        </w:rPr>
        <w:t xml:space="preserve">23 </w:t>
      </w:r>
      <w:r w:rsidDel="00000000" w:rsidR="00000000" w:rsidRPr="00000000">
        <w:rPr>
          <w:rtl w:val="0"/>
        </w:rPr>
        <w:t xml:space="preserve">atoms/mol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17146</wp:posOffset>
            </wp:positionH>
            <wp:positionV relativeFrom="paragraph">
              <wp:posOffset>906145</wp:posOffset>
            </wp:positionV>
            <wp:extent cx="5400040" cy="121031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