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87A6B">
      <w:pPr>
        <w:pStyle w:val="2"/>
        <w:spacing w:before="200" w:beforeAutospacing="0" w:after="0" w:afterAutospacing="0" w:line="300" w:lineRule="auto"/>
        <w:ind w:left="0" w:leftChars="0" w:right="0" w:rightChars="0"/>
        <w:jc w:val="center"/>
        <w:rPr>
          <w:rFonts w:hint="default" w:ascii="黑体" w:hAnsi="宋体" w:eastAsia="黑体" w:cs="黑体"/>
          <w:color w:val="000000"/>
          <w:sz w:val="44"/>
          <w:szCs w:val="44"/>
        </w:rPr>
      </w:pPr>
      <w:r>
        <w:rPr>
          <w:rFonts w:hint="eastAsia" w:ascii="黑体" w:hAnsi="宋体" w:eastAsia="黑体" w:cs="黑体"/>
          <w:color w:val="000000"/>
          <w:sz w:val="44"/>
          <w:szCs w:val="44"/>
          <w:lang w:eastAsia="zh-CN"/>
        </w:rPr>
        <w:t>《</w:t>
      </w:r>
      <w:r>
        <w:rPr>
          <w:rFonts w:hint="default" w:ascii="黑体" w:hAnsi="宋体" w:eastAsia="黑体" w:cs="黑体"/>
          <w:color w:val="000000"/>
          <w:sz w:val="44"/>
          <w:szCs w:val="44"/>
        </w:rPr>
        <w:t>智知因 — 基于大模型的多智能体个性</w:t>
      </w:r>
      <w:bookmarkStart w:id="0" w:name="_GoBack"/>
      <w:bookmarkEnd w:id="0"/>
      <w:r>
        <w:rPr>
          <w:rFonts w:hint="default" w:ascii="黑体" w:hAnsi="宋体" w:eastAsia="黑体" w:cs="黑体"/>
          <w:color w:val="000000"/>
          <w:sz w:val="44"/>
          <w:szCs w:val="44"/>
        </w:rPr>
        <w:t>化学习系统</w:t>
      </w:r>
      <w:r>
        <w:rPr>
          <w:rFonts w:hint="eastAsia" w:ascii="黑体" w:hAnsi="宋体" w:eastAsia="黑体" w:cs="黑体"/>
          <w:color w:val="000000"/>
          <w:sz w:val="44"/>
          <w:szCs w:val="44"/>
          <w:lang w:eastAsia="zh-CN"/>
        </w:rPr>
        <w:t>》</w:t>
      </w:r>
      <w:r>
        <w:rPr>
          <w:rFonts w:hint="default" w:ascii="黑体" w:hAnsi="宋体" w:eastAsia="黑体" w:cs="黑体"/>
          <w:color w:val="000000"/>
          <w:sz w:val="44"/>
          <w:szCs w:val="44"/>
        </w:rPr>
        <w:t xml:space="preserve"> 测试计划与用例</w:t>
      </w:r>
    </w:p>
    <w:p w14:paraId="02A773A6">
      <w:pPr>
        <w:pStyle w:val="3"/>
        <w:spacing w:before="320" w:beforeAutospacing="0" w:after="0" w:afterAutospacing="0" w:line="300" w:lineRule="auto"/>
        <w:ind w:left="0" w:leftChars="0" w:right="0" w:rightChars="0"/>
        <w:rPr>
          <w:rFonts w:hint="default" w:ascii="黑体" w:hAnsi="宋体" w:eastAsia="黑体" w:cs="黑体"/>
          <w:color w:val="000000"/>
          <w:sz w:val="32"/>
          <w:szCs w:val="32"/>
        </w:rPr>
      </w:pPr>
      <w:r>
        <w:rPr>
          <w:rFonts w:hint="default" w:ascii="黑体" w:hAnsi="宋体" w:eastAsia="黑体" w:cs="黑体"/>
          <w:color w:val="000000"/>
          <w:sz w:val="32"/>
          <w:szCs w:val="32"/>
        </w:rPr>
        <w:t>1 测试目标</w:t>
      </w:r>
    </w:p>
    <w:p w14:paraId="6AB22940">
      <w:pPr>
        <w:spacing w:before="100" w:beforeAutospacing="0" w:after="100" w:afterAutospacing="0" w:line="300" w:lineRule="auto"/>
        <w:ind w:left="0" w:leftChars="0" w:right="0" w:rightChars="0" w:firstLine="480" w:firstLineChars="200"/>
        <w:rPr>
          <w:rFonts w:hint="default" w:ascii="Calibri" w:hAnsi="Calibri" w:cs="Calibri"/>
          <w:color w:val="000000"/>
          <w:sz w:val="24"/>
          <w:szCs w:val="24"/>
        </w:rPr>
      </w:pPr>
      <w:r>
        <w:rPr>
          <w:rFonts w:hint="default" w:ascii="Calibri" w:hAnsi="Calibri" w:cs="Calibri"/>
          <w:color w:val="000000"/>
          <w:sz w:val="24"/>
          <w:szCs w:val="24"/>
        </w:rPr>
        <w:t>本次测试围绕《智知因 — 基于大模型的多智能体个性化学习系统》核心能力展开，核心目标包括：第一，确保系统在至少5人同时访问的多并发环境下稳定运行，无数据错乱、服务崩溃问题；第二，验证多智能体（Multi-Agent）协作逻辑的严密性，保证各Agent角色分工明确、流程流转正确，异常场景可正常触发回滚重试机制；第三，确保RAG检索内容的准确性，生成内容与检索到的教材知识点保持一致，无事实性错误；第四，验证个性化学习路径的适配效果，保证系统可根据用户现有知识掌握水平匹配合适难度的学习资源与学习节点。</w:t>
      </w:r>
    </w:p>
    <w:p w14:paraId="5942BEAB">
      <w:pPr>
        <w:pStyle w:val="3"/>
        <w:spacing w:before="320" w:beforeAutospacing="0" w:after="0" w:afterAutospacing="0" w:line="300" w:lineRule="auto"/>
        <w:ind w:left="0" w:leftChars="0" w:right="0" w:rightChars="0"/>
        <w:rPr>
          <w:rFonts w:hint="default" w:ascii="黑体" w:hAnsi="宋体" w:eastAsia="黑体" w:cs="黑体"/>
          <w:color w:val="000000"/>
          <w:sz w:val="32"/>
          <w:szCs w:val="32"/>
        </w:rPr>
      </w:pPr>
      <w:r>
        <w:rPr>
          <w:rFonts w:hint="default" w:ascii="黑体" w:hAnsi="宋体" w:eastAsia="黑体" w:cs="黑体"/>
          <w:color w:val="000000"/>
          <w:sz w:val="32"/>
          <w:szCs w:val="32"/>
        </w:rPr>
        <w:t>2 测试环境</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81"/>
        <w:gridCol w:w="6965"/>
      </w:tblGrid>
      <w:tr w14:paraId="74D8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479D619B">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环境模块</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2A3A809E">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具体配置</w:t>
            </w:r>
          </w:p>
        </w:tc>
      </w:tr>
      <w:tr w14:paraId="2E3E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726E9FA7">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后端服务</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9F896AF">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Python 3.9+, FastAPI, LangGraph</w:t>
            </w:r>
          </w:p>
        </w:tc>
      </w:tr>
      <w:tr w14:paraId="2184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9BF38E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数据库</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482B08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SQLite (业务数据存储), ChromaDB (向量数据存储)</w:t>
            </w:r>
          </w:p>
        </w:tc>
      </w:tr>
      <w:tr w14:paraId="0BAB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F48943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模型API</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F69061B">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DeepSeek-V3 / 通义千问 (Qwen-Max)</w:t>
            </w:r>
          </w:p>
        </w:tc>
      </w:tr>
      <w:tr w14:paraId="316E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F92896F">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前端界面</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7A6A46DA">
            <w:pPr>
              <w:spacing w:beforeAutospacing="0" w:after="10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Streamlit</w:t>
            </w:r>
          </w:p>
        </w:tc>
      </w:tr>
    </w:tbl>
    <w:p w14:paraId="5ACD47A1">
      <w:pPr>
        <w:pStyle w:val="3"/>
        <w:spacing w:before="320" w:beforeAutospacing="0" w:after="0" w:afterAutospacing="0" w:line="300" w:lineRule="auto"/>
        <w:ind w:left="0" w:leftChars="0" w:right="0" w:rightChars="0"/>
        <w:rPr>
          <w:rFonts w:hint="default" w:ascii="黑体" w:hAnsi="宋体" w:eastAsia="黑体" w:cs="黑体"/>
          <w:color w:val="000000"/>
          <w:sz w:val="32"/>
          <w:szCs w:val="32"/>
        </w:rPr>
      </w:pPr>
      <w:r>
        <w:rPr>
          <w:rFonts w:hint="default" w:ascii="黑体" w:hAnsi="宋体" w:eastAsia="黑体" w:cs="黑体"/>
          <w:color w:val="000000"/>
          <w:sz w:val="32"/>
          <w:szCs w:val="32"/>
        </w:rPr>
        <w:t>3 功能测试用例 (Functional Testing)</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00"/>
        <w:gridCol w:w="973"/>
        <w:gridCol w:w="2349"/>
        <w:gridCol w:w="3716"/>
        <w:gridCol w:w="608"/>
      </w:tblGrid>
      <w:tr w14:paraId="30D6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43545A04">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用例编号</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20386DF8">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测试模块</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2E950188">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测试场景</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5308633B">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预期结果</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31BE8B88">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优先级</w:t>
            </w:r>
          </w:p>
        </w:tc>
      </w:tr>
      <w:tr w14:paraId="4E03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DCDC08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TC-01</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12111621">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冷启动画像</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05BD0E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新用户注册，选择专业为“计算机”，年级为“大一”</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61B5FAD7">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系统自动在 student_profiles 中开启“Python基础”节点，并标注为“待学习”</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0824AF08">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P0</w:t>
            </w:r>
          </w:p>
        </w:tc>
      </w:tr>
      <w:tr w14:paraId="1CA4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36395A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TC-02</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7904DB2">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诊断 Agent</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F9A74CF">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输入主题“循环结构”，画像显示已掌握“变量定义”</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7ED806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诊断输出应准确识别出“For/While循环”为知识缺口，并推荐“初级”难度</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57E5D9E7">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P0</w:t>
            </w:r>
          </w:p>
        </w:tc>
      </w:tr>
      <w:tr w14:paraId="4C27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7F465238">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TC-03</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91BEE2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RAG 检索</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0D69DAF4">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请求生成“装饰器”讲义</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A8984B6">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系统应能从 ChromaDB 中检索到包含 closures 和 wrappers 的教材切片并注入上下文</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7EDB4E4D">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P1</w:t>
            </w:r>
          </w:p>
        </w:tc>
      </w:tr>
      <w:tr w14:paraId="32B5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4659DA1">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TC-04</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59839E73">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资源生成</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57313DDC">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生成一份 Markdown 格式的讲义</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72456462">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输出内容格式正确，包含代码块，且内容不偏离 RAG 检索到的教材知识点</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1A9B61C2">
            <w:pPr>
              <w:spacing w:beforeAutospacing="0" w:after="10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P0</w:t>
            </w:r>
          </w:p>
        </w:tc>
      </w:tr>
    </w:tbl>
    <w:p w14:paraId="394DDA7E">
      <w:pPr>
        <w:pStyle w:val="3"/>
        <w:spacing w:before="320" w:beforeAutospacing="0" w:after="0" w:afterAutospacing="0" w:line="300" w:lineRule="auto"/>
        <w:ind w:left="0" w:leftChars="0" w:right="0" w:rightChars="0"/>
        <w:rPr>
          <w:rFonts w:hint="default" w:ascii="黑体" w:hAnsi="宋体" w:eastAsia="黑体" w:cs="黑体"/>
          <w:color w:val="000000"/>
          <w:sz w:val="32"/>
          <w:szCs w:val="32"/>
        </w:rPr>
      </w:pPr>
      <w:r>
        <w:rPr>
          <w:rFonts w:hint="default" w:ascii="黑体" w:hAnsi="宋体" w:eastAsia="黑体" w:cs="黑体"/>
          <w:color w:val="000000"/>
          <w:sz w:val="32"/>
          <w:szCs w:val="32"/>
        </w:rPr>
        <w:t>4 核心 Agent 协作专项测试 (Agent Logic Testing)</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35"/>
        <w:gridCol w:w="887"/>
        <w:gridCol w:w="2279"/>
        <w:gridCol w:w="4445"/>
      </w:tblGrid>
      <w:tr w14:paraId="4F78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079F8F36">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用例编号</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18684F17">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测试逻辑</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29D640CF">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测试步骤</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44414899">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预期结果</w:t>
            </w:r>
          </w:p>
        </w:tc>
      </w:tr>
      <w:tr w14:paraId="5E0F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58EB4131">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TC-05</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A4C2C3B">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审核回滚逻辑</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22DB322">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修改生成 Agent 代码，使其故意遗漏关键术语</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70C3C72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反思 Agent 检测到术语缺失，评分 &lt; 0.8，触发 review_feedback 并将任务打回重做</w:t>
            </w:r>
          </w:p>
        </w:tc>
      </w:tr>
      <w:tr w14:paraId="5D7A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1DFB223E">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TC-06</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1C79042">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难度适配逻辑</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BBD8130">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将用户等级设为 1，请求生成“深度学习”资源</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F588297">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系统应通过诊断 Agent 提示“前置知识不足”或生成极其基础的科普内容，而非复杂公式</w:t>
            </w:r>
          </w:p>
        </w:tc>
      </w:tr>
      <w:tr w14:paraId="7EE0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7098D4DF">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TC-07</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DEB53CE">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长期记忆更新</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5D2EE86F">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学生完成测试并获得 0.9 分</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041A2AFB">
            <w:pPr>
              <w:spacing w:beforeAutospacing="0" w:after="10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student_profiles 中的 mastered_nodes 应自动增加该知识点，雷达图数据同步更新</w:t>
            </w:r>
          </w:p>
        </w:tc>
      </w:tr>
    </w:tbl>
    <w:p w14:paraId="51B84DAC">
      <w:pPr>
        <w:pStyle w:val="3"/>
        <w:spacing w:before="320" w:beforeAutospacing="0" w:after="0" w:afterAutospacing="0" w:line="300" w:lineRule="auto"/>
        <w:ind w:left="0" w:leftChars="0" w:right="0" w:rightChars="0"/>
        <w:rPr>
          <w:rFonts w:hint="default" w:ascii="黑体" w:hAnsi="宋体" w:eastAsia="黑体" w:cs="黑体"/>
          <w:color w:val="000000"/>
          <w:sz w:val="32"/>
          <w:szCs w:val="32"/>
        </w:rPr>
      </w:pPr>
      <w:r>
        <w:rPr>
          <w:rFonts w:hint="default" w:ascii="黑体" w:hAnsi="宋体" w:eastAsia="黑体" w:cs="黑体"/>
          <w:color w:val="000000"/>
          <w:sz w:val="32"/>
          <w:szCs w:val="32"/>
        </w:rPr>
        <w:t>5 非功能测试 (Non-Functional Testing)</w:t>
      </w:r>
    </w:p>
    <w:p w14:paraId="287D2223">
      <w:pPr>
        <w:pStyle w:val="4"/>
        <w:spacing w:before="160" w:beforeAutospacing="0" w:after="0" w:afterAutospacing="0" w:line="300" w:lineRule="auto"/>
        <w:ind w:left="0" w:leftChars="0" w:right="0" w:rightChars="0"/>
        <w:rPr>
          <w:rFonts w:hint="default" w:ascii="黑体" w:hAnsi="宋体" w:eastAsia="黑体" w:cs="黑体"/>
          <w:color w:val="000000"/>
          <w:sz w:val="28"/>
          <w:szCs w:val="28"/>
        </w:rPr>
      </w:pPr>
      <w:r>
        <w:rPr>
          <w:rFonts w:hint="default" w:ascii="黑体" w:hAnsi="宋体" w:eastAsia="黑体" w:cs="黑体"/>
          <w:color w:val="000000"/>
          <w:sz w:val="28"/>
          <w:szCs w:val="28"/>
        </w:rPr>
        <w:t>5.1 性能与并发测试</w:t>
      </w:r>
    </w:p>
    <w:p w14:paraId="0EF3758D">
      <w:pPr>
        <w:numPr>
          <w:ilvl w:val="0"/>
          <w:numId w:val="1"/>
        </w:numPr>
        <w:spacing w:before="0" w:beforeAutospacing="0" w:afterAutospacing="0" w:line="300" w:lineRule="auto"/>
        <w:ind w:left="720" w:leftChars="0" w:right="0" w:rightChars="0" w:hanging="360"/>
        <w:rPr>
          <w:rFonts w:hint="default" w:ascii="Calibri" w:hAnsi="Calibri" w:cs="Calibri"/>
          <w:color w:val="000000"/>
          <w:sz w:val="24"/>
          <w:szCs w:val="24"/>
        </w:rPr>
      </w:pPr>
      <w:r>
        <w:rPr>
          <w:rFonts w:hint="default" w:ascii="Calibri" w:hAnsi="Calibri" w:cs="Calibri"/>
          <w:color w:val="000000"/>
          <w:sz w:val="24"/>
          <w:szCs w:val="24"/>
        </w:rPr>
        <w:t>并发测试：使用Python脚本模拟 5 个不同的 thread_id 同时向系统发起学习资源请求，验证SQLite业务数据写入是否存在冲突，LangGraph的状态数据是否发生串线错误。预期结果：无写入冲突、无状态串线，所有请求均返回正确结果。</w:t>
      </w:r>
    </w:p>
    <w:p w14:paraId="44F938D4">
      <w:pPr>
        <w:numPr>
          <w:ilvl w:val="0"/>
          <w:numId w:val="1"/>
        </w:numPr>
        <w:spacing w:beforeAutospacing="0" w:after="0" w:afterAutospacing="0" w:line="300" w:lineRule="auto"/>
        <w:ind w:left="720" w:leftChars="0" w:right="0" w:rightChars="0" w:hanging="360"/>
        <w:rPr>
          <w:rFonts w:hint="default" w:ascii="Calibri" w:hAnsi="Calibri" w:cs="Calibri"/>
          <w:color w:val="000000"/>
          <w:sz w:val="24"/>
          <w:szCs w:val="24"/>
        </w:rPr>
      </w:pPr>
      <w:r>
        <w:rPr>
          <w:rFonts w:hint="default" w:ascii="Calibri" w:hAnsi="Calibri" w:cs="Calibri"/>
          <w:color w:val="000000"/>
          <w:sz w:val="24"/>
          <w:szCs w:val="24"/>
        </w:rPr>
        <w:t>响应延迟：记录从发送用户请求到流式输出（Stream）首字出现的时间，合格目标为首字输出时间控制在 2 秒内（允许根据API网络状况小幅波动）。</w:t>
      </w:r>
    </w:p>
    <w:p w14:paraId="6FEC208C">
      <w:pPr>
        <w:pStyle w:val="4"/>
        <w:spacing w:before="160" w:beforeAutospacing="0" w:after="0" w:afterAutospacing="0" w:line="300" w:lineRule="auto"/>
        <w:ind w:left="0" w:leftChars="0" w:right="0" w:rightChars="0"/>
        <w:rPr>
          <w:rFonts w:hint="default" w:ascii="黑体" w:hAnsi="宋体" w:eastAsia="黑体" w:cs="黑体"/>
          <w:color w:val="000000"/>
          <w:sz w:val="28"/>
          <w:szCs w:val="28"/>
        </w:rPr>
      </w:pPr>
      <w:r>
        <w:rPr>
          <w:rFonts w:hint="default" w:ascii="黑体" w:hAnsi="宋体" w:eastAsia="黑体" w:cs="黑体"/>
          <w:color w:val="000000"/>
          <w:sz w:val="28"/>
          <w:szCs w:val="28"/>
        </w:rPr>
        <w:t>5.2 大模型稳定性测试 (LLM Robustness)</w:t>
      </w:r>
    </w:p>
    <w:p w14:paraId="3EB24565">
      <w:pPr>
        <w:numPr>
          <w:ilvl w:val="0"/>
          <w:numId w:val="2"/>
        </w:numPr>
        <w:spacing w:before="0" w:beforeAutospacing="0" w:afterAutospacing="0" w:line="300" w:lineRule="auto"/>
        <w:ind w:left="720" w:leftChars="0" w:right="0" w:rightChars="0" w:hanging="360"/>
        <w:rPr>
          <w:rFonts w:hint="default" w:ascii="Calibri" w:hAnsi="Calibri" w:cs="Calibri"/>
          <w:color w:val="000000"/>
          <w:sz w:val="24"/>
          <w:szCs w:val="24"/>
        </w:rPr>
      </w:pPr>
      <w:r>
        <w:rPr>
          <w:rFonts w:hint="default" w:ascii="Calibri" w:hAnsi="Calibri" w:cs="Calibri"/>
          <w:color w:val="000000"/>
          <w:sz w:val="24"/>
          <w:szCs w:val="24"/>
        </w:rPr>
        <w:t>异常输入测试：用户输入无关或违规内容（示例：“如何做红烧肉”），验证系统是否能通过系统提示词（System Prompt）进行礼貌拒绝，并引导用户回到学习相关主题。预期结果：无违规内容输出，可正确引导用户发起学习相关请求。</w:t>
      </w:r>
    </w:p>
    <w:p w14:paraId="506ED75C">
      <w:pPr>
        <w:numPr>
          <w:ilvl w:val="0"/>
          <w:numId w:val="2"/>
        </w:numPr>
        <w:spacing w:beforeAutospacing="0" w:after="0" w:afterAutospacing="0" w:line="300" w:lineRule="auto"/>
        <w:ind w:left="720" w:leftChars="0" w:right="0" w:rightChars="0" w:hanging="360"/>
        <w:rPr>
          <w:rFonts w:hint="default" w:ascii="Calibri" w:hAnsi="Calibri" w:cs="Calibri"/>
          <w:color w:val="000000"/>
          <w:sz w:val="24"/>
          <w:szCs w:val="24"/>
        </w:rPr>
      </w:pPr>
      <w:r>
        <w:rPr>
          <w:rFonts w:hint="default" w:ascii="Calibri" w:hAnsi="Calibri" w:cs="Calibri"/>
          <w:color w:val="000000"/>
          <w:sz w:val="24"/>
          <w:szCs w:val="24"/>
        </w:rPr>
        <w:t>幻觉率抽检：随机抽取 20 条系统生成的学习内容，人工逐条核对生成内容是否与挂载的PDF教材内容存在冲突或事实错误。合格标准：幻觉率不超过5%，即错误内容不超过1条。</w:t>
      </w:r>
    </w:p>
    <w:p w14:paraId="6D25CC3C">
      <w:pPr>
        <w:pStyle w:val="3"/>
        <w:spacing w:before="320" w:beforeAutospacing="0" w:after="0" w:afterAutospacing="0" w:line="300" w:lineRule="auto"/>
        <w:ind w:left="0" w:leftChars="0" w:right="0" w:rightChars="0"/>
        <w:rPr>
          <w:rFonts w:hint="default" w:ascii="黑体" w:hAnsi="宋体" w:eastAsia="黑体" w:cs="黑体"/>
          <w:color w:val="000000"/>
          <w:sz w:val="32"/>
          <w:szCs w:val="32"/>
        </w:rPr>
      </w:pPr>
      <w:r>
        <w:rPr>
          <w:rFonts w:hint="default" w:ascii="黑体" w:hAnsi="宋体" w:eastAsia="黑体" w:cs="黑体"/>
          <w:color w:val="000000"/>
          <w:sz w:val="32"/>
          <w:szCs w:val="32"/>
        </w:rPr>
        <w:t>6 测试进度与人员安排 (IKUN 团队)</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69"/>
        <w:gridCol w:w="1248"/>
        <w:gridCol w:w="677"/>
        <w:gridCol w:w="5552"/>
      </w:tblGrid>
      <w:tr w14:paraId="0BD8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3CA9BDCA">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测试阶段</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097AF4DA">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时间范围</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14BE7DD5">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负责人</w:t>
            </w:r>
          </w:p>
        </w:tc>
        <w:tc>
          <w:tcPr>
            <w:tcW w:w="0" w:type="auto"/>
            <w:tcBorders>
              <w:top w:val="single" w:color="333333" w:sz="4" w:space="0"/>
              <w:left w:val="single" w:color="333333" w:sz="4" w:space="0"/>
              <w:bottom w:val="single" w:color="333333" w:sz="4" w:space="0"/>
              <w:right w:val="single" w:color="333333" w:sz="4" w:space="0"/>
            </w:tcBorders>
            <w:shd w:val="clear" w:color="auto" w:fill="F0F0F0"/>
            <w:tcMar>
              <w:top w:w="120" w:type="dxa"/>
              <w:left w:w="120" w:type="dxa"/>
              <w:bottom w:w="120" w:type="dxa"/>
              <w:right w:w="120" w:type="dxa"/>
            </w:tcMar>
            <w:vAlign w:val="center"/>
          </w:tcPr>
          <w:p w14:paraId="5A0AFCF2">
            <w:pPr>
              <w:spacing w:beforeAutospacing="0" w:afterAutospacing="0" w:line="300" w:lineRule="auto"/>
              <w:ind w:right="0"/>
              <w:jc w:val="left"/>
              <w:rPr>
                <w:rFonts w:hint="default" w:ascii="Calibri" w:hAnsi="Calibri" w:cs="Calibri"/>
                <w:b/>
                <w:color w:val="000000"/>
                <w:sz w:val="24"/>
                <w:szCs w:val="24"/>
              </w:rPr>
            </w:pPr>
            <w:r>
              <w:rPr>
                <w:rFonts w:hint="default" w:ascii="Calibri" w:hAnsi="Calibri" w:cs="Calibri"/>
                <w:b/>
                <w:color w:val="000000"/>
                <w:sz w:val="24"/>
                <w:szCs w:val="24"/>
              </w:rPr>
              <w:t>测试内容</w:t>
            </w:r>
          </w:p>
        </w:tc>
      </w:tr>
      <w:tr w14:paraId="1537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73A6CA5">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单元测试</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E72E340">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4月25日-5月5日</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B1E9C38">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廖宏伟</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7D8AF49">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编写 Python 脚本对每个 Agent 函数进行独立输入输出测试，验证单个模块功能正确性</w:t>
            </w:r>
          </w:p>
        </w:tc>
      </w:tr>
      <w:tr w14:paraId="2E4E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07745D1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集成测试</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1A4DC28">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5月10日-5月15日</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C95E4E6">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徐颖</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40364E0D">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测试 LangGraph 状态机在复杂流程（如多次审核未通过循环）下的稳定性，验证多模块协作正确性</w:t>
            </w:r>
          </w:p>
        </w:tc>
      </w:tr>
      <w:tr w14:paraId="1BAA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6F411488">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UI/UX 验收</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38980AFA">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5月20日</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1862ACB6">
            <w:pPr>
              <w:spacing w:beforeAutospacing="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姚畅</w:t>
            </w:r>
          </w:p>
        </w:tc>
        <w:tc>
          <w:tcPr>
            <w:tcW w:w="0" w:type="auto"/>
            <w:tcBorders>
              <w:top w:val="single" w:color="333333" w:sz="4" w:space="0"/>
              <w:left w:val="single" w:color="333333" w:sz="4" w:space="0"/>
              <w:bottom w:val="single" w:color="333333" w:sz="4" w:space="0"/>
              <w:right w:val="single" w:color="333333" w:sz="4" w:space="0"/>
            </w:tcBorders>
            <w:tcMar>
              <w:top w:w="120" w:type="dxa"/>
              <w:left w:w="120" w:type="dxa"/>
              <w:bottom w:w="120" w:type="dxa"/>
              <w:right w:w="120" w:type="dxa"/>
            </w:tcMar>
            <w:vAlign w:val="center"/>
          </w:tcPr>
          <w:p w14:paraId="23CDC186">
            <w:pPr>
              <w:spacing w:beforeAutospacing="0" w:after="100" w:afterAutospacing="0" w:line="300" w:lineRule="auto"/>
              <w:ind w:right="0"/>
              <w:jc w:val="left"/>
              <w:rPr>
                <w:rFonts w:hint="default" w:ascii="Calibri" w:hAnsi="Calibri" w:cs="Calibri"/>
                <w:color w:val="000000"/>
                <w:sz w:val="24"/>
                <w:szCs w:val="24"/>
              </w:rPr>
            </w:pPr>
            <w:r>
              <w:rPr>
                <w:rFonts w:hint="default" w:ascii="Calibri" w:hAnsi="Calibri" w:cs="Calibri"/>
                <w:color w:val="000000"/>
                <w:sz w:val="24"/>
                <w:szCs w:val="24"/>
              </w:rPr>
              <w:t>前端界面验证，确保 Streamlit 渲染的 Markdown、代码高亮和知识掌握雷达图无显示错位、渲染异常问题</w:t>
            </w:r>
          </w:p>
        </w:tc>
      </w:tr>
    </w:tbl>
    <w:p w14:paraId="5C1973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1D054"/>
    <w:multiLevelType w:val="singleLevel"/>
    <w:tmpl w:val="86B1D054"/>
    <w:lvl w:ilvl="0" w:tentative="0">
      <w:start w:val="1"/>
      <w:numFmt w:val="bullet"/>
      <w:lvlText w:val=""/>
      <w:lvlJc w:val="left"/>
      <w:pPr>
        <w:ind w:left="720" w:hanging="360"/>
      </w:pPr>
      <w:rPr>
        <w:rFonts w:hint="default" w:ascii="Symbol" w:hAnsi="Symbol" w:cs="Symbol"/>
        <w:sz w:val="20"/>
      </w:rPr>
    </w:lvl>
  </w:abstractNum>
  <w:abstractNum w:abstractNumId="1">
    <w:nsid w:val="1607D985"/>
    <w:multiLevelType w:val="singleLevel"/>
    <w:tmpl w:val="1607D985"/>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C6AC7"/>
    <w:rsid w:val="102C6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2026-04-15T09:25:00Z</dcterms:created>
  <dc:creator>Sweet heart</dc:creator>
  <cp:lastModifiedBy>Sweet heart</cp:lastModifiedBy>
  <dcterms:modified xsi:type="dcterms:W3CDTF">2026-04-15T09:28:01Z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EFD3E53E86F849B287B936739779FBE1_11</vt:lpwstr>
  </property>
  <property fmtid="{D5CDD505-2E9C-101B-9397-08002B2CF9AE}" pid="4" name="KSOTemplateDocerSaveRecord">
    <vt:lpwstr>eyJoZGlkIjoiMzYyYjNkMDFhOTg4ZjM0ZGMwNWZlMDQzZGE1MWU5M2EiLCJ1c2VySWQiOiI4MzU4NTUxMjgifQ==</vt:lpwstr>
  </property>
</Properties>
</file>