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sz w:val="24"/>
          <w:szCs w:val="24"/>
        </w:rPr>
      </w:pPr>
      <w:r>
        <w:rPr>
          <w:b/>
          <w:sz w:val="24"/>
          <w:szCs w:val="24"/>
        </w:rPr>
        <w:t>INTERNATIONAL CYBERSECURITY AND DIGITAL FORENSICS ACADEMY</w:t>
      </w:r>
    </w:p>
    <w:p>
      <w:pPr>
        <w:pStyle w:val="Normal"/>
        <w:spacing w:lineRule="auto" w:line="360"/>
        <w:jc w:val="center"/>
        <w:rPr>
          <w:sz w:val="24"/>
          <w:szCs w:val="24"/>
        </w:rPr>
      </w:pPr>
      <w:r>
        <w:rPr>
          <w:b/>
          <w:sz w:val="24"/>
          <w:szCs w:val="24"/>
        </w:rPr>
        <w:t>BUSINESS CONTINUITY AND DISASTER RECOVERY ASSIGNMENT</w:t>
      </w:r>
    </w:p>
    <w:p>
      <w:pPr>
        <w:pStyle w:val="Normal"/>
        <w:spacing w:lineRule="auto" w:line="360"/>
        <w:jc w:val="center"/>
        <w:rPr>
          <w:sz w:val="24"/>
          <w:szCs w:val="24"/>
        </w:rPr>
      </w:pPr>
      <w:r>
        <w:rPr>
          <w:sz w:val="24"/>
          <w:szCs w:val="24"/>
        </w:rPr>
        <w:t>GRC205: Incident Management and Business Continuity, Week 21</w:t>
      </w:r>
    </w:p>
    <w:p>
      <w:pPr>
        <w:pStyle w:val="Normal"/>
        <w:spacing w:lineRule="auto" w:line="360"/>
        <w:jc w:val="center"/>
        <w:rPr>
          <w:sz w:val="24"/>
          <w:szCs w:val="24"/>
        </w:rPr>
      </w:pPr>
      <w:r>
        <w:rPr>
          <w:sz w:val="24"/>
          <w:szCs w:val="24"/>
        </w:rPr>
        <w:t xml:space="preserve">Student name: </w:t>
      </w:r>
      <w:r>
        <w:rPr>
          <w:sz w:val="24"/>
          <w:szCs w:val="24"/>
        </w:rPr>
        <w:t>Ocen Richard</w:t>
      </w:r>
    </w:p>
    <w:p>
      <w:pPr>
        <w:pStyle w:val="Normal"/>
        <w:spacing w:lineRule="auto" w:line="360"/>
        <w:jc w:val="center"/>
        <w:rPr>
          <w:sz w:val="24"/>
          <w:szCs w:val="24"/>
        </w:rPr>
      </w:pPr>
      <w:r>
        <w:rPr>
          <w:sz w:val="24"/>
          <w:szCs w:val="24"/>
        </w:rPr>
        <w:t xml:space="preserve">Student ID: </w:t>
      </w:r>
      <w:r>
        <w:rPr>
          <w:sz w:val="24"/>
          <w:szCs w:val="24"/>
        </w:rPr>
        <w:t>2025/GCR/12742</w:t>
      </w:r>
    </w:p>
    <w:p>
      <w:pPr>
        <w:pStyle w:val="Normal"/>
        <w:spacing w:lineRule="auto" w:line="360"/>
        <w:jc w:val="center"/>
        <w:rPr>
          <w:sz w:val="24"/>
          <w:szCs w:val="24"/>
        </w:rPr>
      </w:pPr>
      <w:r>
        <w:rPr>
          <w:sz w:val="24"/>
          <w:szCs w:val="24"/>
        </w:rPr>
        <w:t xml:space="preserve">Official email: </w:t>
      </w:r>
      <w:r>
        <w:rPr>
          <w:sz w:val="24"/>
          <w:szCs w:val="24"/>
        </w:rPr>
        <w:t>gcr2512742@students.icdfa.edu.ng</w:t>
      </w:r>
    </w:p>
    <w:p>
      <w:pPr>
        <w:pStyle w:val="Normal"/>
        <w:spacing w:lineRule="auto" w:line="360"/>
        <w:jc w:val="center"/>
        <w:rPr>
          <w:sz w:val="24"/>
          <w:szCs w:val="24"/>
        </w:rPr>
      </w:pPr>
      <w:r>
        <w:rPr>
          <w:sz w:val="24"/>
          <w:szCs w:val="24"/>
        </w:rPr>
        <w:t>Word count: Approximately 3,200 words, excluding tables and references</w:t>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r>
        <w:br w:type="page"/>
      </w:r>
    </w:p>
    <w:p>
      <w:pPr>
        <w:pStyle w:val="Heading1"/>
        <w:spacing w:lineRule="auto" w:line="360" w:before="0" w:after="0"/>
        <w:rPr>
          <w:sz w:val="24"/>
          <w:szCs w:val="24"/>
        </w:rPr>
      </w:pPr>
      <w:r>
        <w:rPr>
          <w:sz w:val="24"/>
          <w:szCs w:val="24"/>
        </w:rPr>
        <w:t>Task 1: Business Impact Analysis</w:t>
      </w:r>
    </w:p>
    <w:p>
      <w:pPr>
        <w:pStyle w:val="Normal"/>
        <w:spacing w:lineRule="auto" w:line="360"/>
        <w:rPr>
          <w:sz w:val="24"/>
          <w:szCs w:val="24"/>
        </w:rPr>
      </w:pPr>
      <w:r>
        <w:rPr>
          <w:sz w:val="24"/>
          <w:szCs w:val="24"/>
        </w:rPr>
        <w:t>Northbridge Skills Institute has 1,800 learners and 90 staff. At 08:00 WAT on Monday, Day 0, flooding and power failure make the main site and local systems unavailable for an estimated 72 hours. No cyberattack is confirmed. The BIA below uses the supplied scenario and treats hourly costs as separate, non-overlapping estimates. The method follows the lecture's six BIA phases and NIST's contingency-planning guidance: identify functions and dependencies, assess impacts, set recovery objectives, identify resources, and prioritise recovery (International Cybersecurity and Digital Forensics Academy [ICDFA], n.d.; Swanson et al., 2010).</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0"/>
        <w:gridCol w:w="2519"/>
      </w:tblGrid>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Function / owner</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Users and critical resources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Dependencies and minimum acceptable service</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Impact and proposed business priority</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F1 Teaching and assessment; Academic Registrar / Examinations Lead</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120 learners at 11:00 examination; exam questions, approved candidate list, secure devices, invigilators, accessible venue and communications.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Recovery network, AUTH01, DB01, LMS01; alternatively, approved temporary assessment platform, verified candidate roster, invigilators, secure authentication and controlled answer capture.</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Highest immediate priority. If no acceptable service by 11:00, NGN 120,000 rescheduling cost applies. Learner fairness, integrity and progression are also at risk.</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F2 Fees and finance; Finance Manager</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Learners making payments, finance staff, payment provider, receipts, wallet ledger and reconciliation records.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Network, AUTH01, DB01, FIN01 and payment provider. Minimum service: provider transaction references captured in a controlled, access-restricted ledger and independently reconciled before posting.</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High priority before 16:00 Day 0. Lost or duplicate receipt records can cause disputes and financial misstatement.</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F3 Admissions and registration; Admissions Manager</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Applicants, current learners, admissions staff, registration data and deadline-dependent records.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Network, AUTH01, DB01 and REG01. Minimum service: timestamped applications and change requests recorded in an encrypted, access-limited queue with duplicate checks and later dual review.</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High priority before 18:00 Day 0. Missed submissions and incorrect registration can affect access and reputation.</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F4 Staff payroll; HR/Payroll Manager</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90 staff, payroll officers, bank submission file, approved payroll register and bank details.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Network, AUTH01, DB01 and HR01. Minimum service: validated payroll source, dual approval, secure bank-file handling and confirmation that no duplicate file was sent.</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High priority by 12:00 Day 1. Errors may delay wages and require manual correction.</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F5 Records and certificates; Records Manager</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Learners, graduates, records staff, controlled files and certificate requests.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Network, AUTH01 and FS01. Minimum service: log requests, verify identity and authority, issue only approved copies, and preserve access restrictions and file integrity.</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Lower immediate priority but deadline is 48 hours. Inaccurate or unauthorised disclosure can cause lasting harm.</w:t>
            </w:r>
          </w:p>
        </w:tc>
      </w:tr>
    </w:tbl>
    <w:p>
      <w:pPr>
        <w:pStyle w:val="Normal"/>
        <w:spacing w:lineRule="auto" w:line="360" w:before="0" w:after="20"/>
        <w:rPr>
          <w:sz w:val="24"/>
          <w:szCs w:val="24"/>
        </w:rPr>
      </w:pPr>
      <w:r>
        <w:rPr>
          <w:sz w:val="24"/>
          <w:szCs w:val="24"/>
        </w:rPr>
      </w:r>
    </w:p>
    <w:p>
      <w:pPr>
        <w:pStyle w:val="Heading2"/>
        <w:spacing w:lineRule="auto" w:line="360"/>
        <w:rPr>
          <w:sz w:val="24"/>
          <w:szCs w:val="24"/>
        </w:rPr>
      </w:pPr>
      <w:r>
        <w:rPr>
          <w:sz w:val="24"/>
          <w:szCs w:val="24"/>
        </w:rPr>
        <w:t>Disruption cost calculations</w:t>
      </w:r>
    </w:p>
    <w:p>
      <w:pPr>
        <w:pStyle w:val="Normal"/>
        <w:spacing w:lineRule="auto" w:line="360"/>
        <w:rPr>
          <w:sz w:val="24"/>
          <w:szCs w:val="24"/>
        </w:rPr>
      </w:pPr>
      <w:r>
        <w:rPr>
          <w:sz w:val="24"/>
          <w:szCs w:val="24"/>
        </w:rPr>
        <w:t>The exercise asks for the first 8 and 24 hours without continuity or recovery. The exam trigger is met because no acceptable service exists by 11:00, so the one-off NGN 120,000 is added once in each scenario. These are scenario estimates, not measured losses.</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0"/>
        <w:gridCol w:w="2519"/>
      </w:tblGrid>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Function</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Rate per hour</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8-hour calculation</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24-hour calculation</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F1 Teaching/assessment</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60,000</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8 × 60,000 + 120,000 = NGN 600,000</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24 × 60,000 + 120,000 = NGN 1,560,000</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F2 Fees/finance</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40,000</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8 × 40,000 = NGN 320,000</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24 × 40,000 = NGN 960,000</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F3 Admissions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20,000</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8 × 20,000 = NGN 160,000</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24 × 20,000 = NGN 480,000</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F4 Payroll</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10,000</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8 × 10,000 = NGN 80,000</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24 × 10,000 = NGN 240,000</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F5 Records/certificates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5,000</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8 × 5,000 = NGN 40,000</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24 × 5,000 = NGN 120,000</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Combined total</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kern w:val="0"/>
                <w:sz w:val="24"/>
                <w:szCs w:val="24"/>
                <w:lang w:val="en-US" w:eastAsia="en-US" w:bidi="ar-SA"/>
              </w:rPr>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1,200,000</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3,360,000</w:t>
            </w:r>
          </w:p>
        </w:tc>
      </w:tr>
    </w:tbl>
    <w:p>
      <w:pPr>
        <w:pStyle w:val="Normal"/>
        <w:spacing w:lineRule="auto" w:line="360" w:before="0" w:after="20"/>
        <w:rPr>
          <w:sz w:val="24"/>
          <w:szCs w:val="24"/>
        </w:rPr>
      </w:pPr>
      <w:r>
        <w:rPr>
          <w:sz w:val="24"/>
          <w:szCs w:val="24"/>
        </w:rPr>
      </w:r>
    </w:p>
    <w:p>
      <w:pPr>
        <w:pStyle w:val="Normal"/>
        <w:spacing w:lineRule="auto" w:line="360"/>
        <w:rPr>
          <w:sz w:val="24"/>
          <w:szCs w:val="24"/>
        </w:rPr>
      </w:pPr>
      <w:r>
        <w:rPr>
          <w:sz w:val="24"/>
          <w:szCs w:val="24"/>
        </w:rPr>
        <w:t>Two limitations are important. First, fixed hourly rates do not represent changing impacts, recovery costs, seasonal peaks, or whether losses are actually avoidable. Second, they omit indirect effects and uncertainty, including staff overtime, contractual or regulatory consequences, and future enrolment effects. Financial estimates do not measure learner welfare, assessment fairness, institutional reputation, privacy, or data integrity; these require separate qualitative ratings.</w:t>
      </w:r>
    </w:p>
    <w:p>
      <w:pPr>
        <w:pStyle w:val="Normal"/>
        <w:spacing w:lineRule="auto" w:line="360"/>
        <w:rPr>
          <w:sz w:val="24"/>
          <w:szCs w:val="24"/>
        </w:rPr>
      </w:pPr>
      <w:r>
        <w:rPr>
          <w:sz w:val="24"/>
          <w:szCs w:val="24"/>
        </w:rPr>
        <w:t>Priority is not identical to technical restoration order. F1 is the first business priority because the examination starts at 11:00. F2 and F3 follow because of 16:00 and 18:00 deadlines; F4 must meet the Day 1 bank deadline; F5 has a 48-hour commitment. However, shared infrastructure requires recovery network, AUTH01 and security checks before DB01, and DB01 before LMS01, FIN01, REG01 and HR01. FS01 depends on network, AUTH01 and security checks. Key dependency risks are: (1) AUTH01 failure blocks all local application access; (2) DB01 is a shared database, so corruption or a failed restore affects four functions; (3) insufficient technician capacity delays parallel recovery; (4) manual payment records may be incomplete or duplicated; and (5) a flood may make both the main site and nearby communications or suppliers unavailable.</w:t>
      </w:r>
    </w:p>
    <w:p>
      <w:pPr>
        <w:pStyle w:val="Heading1"/>
        <w:spacing w:lineRule="auto" w:line="360"/>
        <w:rPr>
          <w:sz w:val="24"/>
          <w:szCs w:val="24"/>
        </w:rPr>
      </w:pPr>
      <w:r>
        <w:rPr>
          <w:sz w:val="24"/>
          <w:szCs w:val="24"/>
        </w:rPr>
        <w:t>Task 2: Recovery objectives and backup design</w:t>
      </w:r>
    </w:p>
    <w:p>
      <w:pPr>
        <w:pStyle w:val="Normal"/>
        <w:spacing w:lineRule="auto" w:line="360"/>
        <w:rPr>
          <w:sz w:val="24"/>
          <w:szCs w:val="24"/>
        </w:rPr>
      </w:pPr>
      <w:r>
        <w:rPr>
          <w:sz w:val="24"/>
          <w:szCs w:val="24"/>
        </w:rPr>
        <w:t>Recovery Time Objective (RTO) is the target time to restore a defined service after disruption. Recovery Point Objective (RPO) is the maximum acceptable age of recoverable data, expressed as time before disruption. Maximum Tolerable Downtime (MTD) is the longest outage the business can tolerate before unacceptable harm occurs. Targets below are proposed service commitments, not demonstrated capabilities. The RTO leaves a buffer before MTD, consistent with the lecture and NIST contingency-planning guidance (ICDFA, n.d.; Swanson et al., 2010).</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16"/>
        <w:gridCol w:w="2016"/>
        <w:gridCol w:w="2016"/>
        <w:gridCol w:w="2016"/>
        <w:gridCol w:w="2016"/>
      </w:tblGrid>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Function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Proposed RTO</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Proposed RPO</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MTD</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Recovery declaration</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F1 Teaching/assessment</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2 hours for an acceptable temporary assessment service; LMS restoration target 4 hours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15 minutes for assessment submissions and candidate changes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6 hours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Approved assessment method works, identities/candidates verified, invigilation and audit trail confirmed.</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F2 Fees/finance</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4 hours for controlled payment capture; FIN01 target 6 hours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15 minutes for local financial records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12 hours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Transactions are captured without duplicates and reconciled to provider references.</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F3 Admissions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6 hours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 hour</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18 hours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Applications and changes can be timestamped, access-controlled and later reconciled.</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F4 Payroll</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12 hours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 hour</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24 hours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Payroll data is validated, two-person approval completed, and bank submission status confirmed.</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F5 Records/certificates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24 hours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24 hours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48 hours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Authorised staff can retrieve verified records without bypassing access restrictions.</w:t>
            </w:r>
          </w:p>
        </w:tc>
      </w:tr>
    </w:tbl>
    <w:p>
      <w:pPr>
        <w:pStyle w:val="Normal"/>
        <w:spacing w:lineRule="auto" w:line="360" w:before="0" w:after="20"/>
        <w:rPr>
          <w:sz w:val="24"/>
          <w:szCs w:val="24"/>
        </w:rPr>
      </w:pPr>
      <w:r>
        <w:rPr>
          <w:sz w:val="24"/>
          <w:szCs w:val="24"/>
        </w:rPr>
      </w:r>
    </w:p>
    <w:p>
      <w:pPr>
        <w:pStyle w:val="Normal"/>
        <w:spacing w:lineRule="auto" w:line="360"/>
        <w:rPr>
          <w:sz w:val="24"/>
          <w:szCs w:val="24"/>
        </w:rPr>
      </w:pPr>
      <w:r>
        <w:rPr>
          <w:sz w:val="24"/>
          <w:szCs w:val="24"/>
        </w:rPr>
        <w:t>The minimum declaration level is a usable, secure and business-accepted service, not merely a powered-on server. RTOs are deliberately shorter than MTDs to reserve time for verification, communication and correction. Because the current drill cannot restore LMS01 before 11:45, the 2-hour F1 target is missed; the temporary examination procedure must therefore operate independently of full restoration.</w:t>
      </w:r>
    </w:p>
    <w:p>
      <w:pPr>
        <w:pStyle w:val="Heading2"/>
        <w:spacing w:lineRule="auto" w:line="360"/>
        <w:rPr>
          <w:sz w:val="24"/>
          <w:szCs w:val="24"/>
        </w:rPr>
      </w:pPr>
      <w:r>
        <w:rPr>
          <w:sz w:val="24"/>
          <w:szCs w:val="24"/>
        </w:rPr>
        <w:t>Checkpoint age at the 08:00 disruption</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0"/>
        <w:gridCol w:w="2519"/>
      </w:tblGrid>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Checkpoint</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Checkpoint time</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Age at 08:00</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Affected functions / gap</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DB01 full B01</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23:00 Day minus 1</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9 hours old</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Base backup only; not the latest recoverable point.</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DB01 incremental B02</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07:00 Day 0</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 hour old</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F1 to F4. Meets F3/F4 1-hour target only if every required incremental in the chain is valid; misses F1/F2 15-minute targets by 45 minutes.</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AUTH01 snapshot B03</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00:00 Day 0</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8 hours old</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F1 to F5 access and configuration. Misses proposed 4-hour identity/configuration freshness assumption by 4 hours; use 4-hour target as a shared infrastructure objective.</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FS01 full B04</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23:00 Day minus 1</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9 hours old</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F5. Meets the 24-hour RPO, subject to integrity and access checks.</w:t>
            </w:r>
          </w:p>
        </w:tc>
      </w:tr>
    </w:tbl>
    <w:p>
      <w:pPr>
        <w:pStyle w:val="Normal"/>
        <w:spacing w:lineRule="auto" w:line="360" w:before="0" w:after="20"/>
        <w:rPr>
          <w:sz w:val="24"/>
          <w:szCs w:val="24"/>
        </w:rPr>
      </w:pPr>
      <w:r>
        <w:rPr>
          <w:sz w:val="24"/>
          <w:szCs w:val="24"/>
        </w:rPr>
      </w:r>
    </w:p>
    <w:p>
      <w:pPr>
        <w:pStyle w:val="Normal"/>
        <w:spacing w:lineRule="auto" w:line="360"/>
        <w:rPr>
          <w:sz w:val="24"/>
          <w:szCs w:val="24"/>
        </w:rPr>
      </w:pPr>
      <w:r>
        <w:rPr>
          <w:sz w:val="24"/>
          <w:szCs w:val="24"/>
        </w:rPr>
        <w:t>DB01 restoration requires B01 plus every incremental in the required chain through 07:00. A missing or corrupt increment invalidates the latest chain; the team must identify the last complete verified chain rather than assume B02 is usable. The disconnected full backup at 17:00 on Day minus 3 is a fallback but has a much older recovery point. The age of a checkpoint indicates potential loss window, not proof that every transaction in that interval is lost. Provider references, authorised paper forms and timestamped queues can support reconciliation. They cannot recreate missing data reliably without evidence, nor can staff assume unrecorded transactions, overwritten files or undocumented changes are recoverable.</w:t>
      </w:r>
    </w:p>
    <w:p>
      <w:pPr>
        <w:pStyle w:val="Heading2"/>
        <w:spacing w:lineRule="auto" w:line="360"/>
        <w:rPr>
          <w:sz w:val="24"/>
          <w:szCs w:val="24"/>
        </w:rPr>
      </w:pPr>
      <w:r>
        <w:rPr>
          <w:sz w:val="24"/>
          <w:szCs w:val="24"/>
        </w:rPr>
        <w:t>Backup and restore design</w:t>
      </w:r>
    </w:p>
    <w:p>
      <w:pPr>
        <w:pStyle w:val="ListBullet"/>
        <w:numPr>
          <w:ilvl w:val="0"/>
          <w:numId w:val="1"/>
        </w:numPr>
        <w:spacing w:lineRule="auto" w:line="360" w:before="0" w:after="40"/>
        <w:contextualSpacing/>
        <w:rPr>
          <w:sz w:val="24"/>
          <w:szCs w:val="24"/>
        </w:rPr>
      </w:pPr>
      <w:r>
        <w:rPr>
          <w:sz w:val="24"/>
          <w:szCs w:val="24"/>
        </w:rPr>
        <w:t>Follow 3-2-1: production data plus two backups, on at least two media or storage types, with one geographically separate copy. Keep one disconnected or immutable copy protected from production credentials.</w:t>
      </w:r>
    </w:p>
    <w:p>
      <w:pPr>
        <w:pStyle w:val="ListBullet"/>
        <w:numPr>
          <w:ilvl w:val="0"/>
          <w:numId w:val="1"/>
        </w:numPr>
        <w:spacing w:lineRule="auto" w:line="360" w:before="0" w:after="40"/>
        <w:contextualSpacing/>
        <w:rPr>
          <w:sz w:val="24"/>
          <w:szCs w:val="24"/>
        </w:rPr>
      </w:pPr>
      <w:r>
        <w:rPr>
          <w:sz w:val="24"/>
          <w:szCs w:val="24"/>
        </w:rPr>
        <w:t>Proposed schedule: DB01 weekly full backup at 23:00 Sunday; daily incremental backups every 15 minutes for DB01 during operating periods, with hourly integrity verification and daily chain validation. If incremental complexity proves unreliable, use daily differential backups as an alternative after capacity testing.</w:t>
      </w:r>
    </w:p>
    <w:p>
      <w:pPr>
        <w:pStyle w:val="ListBullet"/>
        <w:numPr>
          <w:ilvl w:val="0"/>
          <w:numId w:val="1"/>
        </w:numPr>
        <w:spacing w:lineRule="auto" w:line="360" w:before="0" w:after="40"/>
        <w:contextualSpacing/>
        <w:rPr>
          <w:sz w:val="24"/>
          <w:szCs w:val="24"/>
        </w:rPr>
      </w:pPr>
      <w:r>
        <w:rPr>
          <w:sz w:val="24"/>
          <w:szCs w:val="24"/>
        </w:rPr>
        <w:t>Back up AUTH01 configuration and directory state every four hours and after approved changes. Back up FS01 incrementally every four hours and perform a daily full or synthetic full. Record application configuration, recovery keys, licences, network diagrams and runbooks.</w:t>
      </w:r>
    </w:p>
    <w:p>
      <w:pPr>
        <w:pStyle w:val="ListBullet"/>
        <w:numPr>
          <w:ilvl w:val="0"/>
          <w:numId w:val="1"/>
        </w:numPr>
        <w:spacing w:lineRule="auto" w:line="360" w:before="0" w:after="40"/>
        <w:contextualSpacing/>
        <w:rPr>
          <w:sz w:val="24"/>
          <w:szCs w:val="24"/>
        </w:rPr>
      </w:pPr>
      <w:r>
        <w:rPr>
          <w:sz w:val="24"/>
          <w:szCs w:val="24"/>
        </w:rPr>
        <w:t>Retain daily recovery points for 35 days, weekly full backups for 12 weeks and monthly protected copies for 12 months, subject to privacy, retention and storage-cost approval. Apply legal holds where required.</w:t>
      </w:r>
    </w:p>
    <w:p>
      <w:pPr>
        <w:pStyle w:val="ListBullet"/>
        <w:numPr>
          <w:ilvl w:val="0"/>
          <w:numId w:val="1"/>
        </w:numPr>
        <w:spacing w:lineRule="auto" w:line="360" w:before="0" w:after="40"/>
        <w:contextualSpacing/>
        <w:rPr>
          <w:sz w:val="24"/>
          <w:szCs w:val="24"/>
        </w:rPr>
      </w:pPr>
      <w:r>
        <w:rPr>
          <w:sz w:val="24"/>
          <w:szCs w:val="24"/>
        </w:rPr>
        <w:t>Encrypt data in transit and at rest. Keep encryption keys separately controlled with tested recovery access. Separate production and backup administrator identities, enforce MFA and least privilege, require dual approval for deletion or retention changes, and alert on unusual privileged logons.</w:t>
      </w:r>
    </w:p>
    <w:p>
      <w:pPr>
        <w:pStyle w:val="ListBullet"/>
        <w:numPr>
          <w:ilvl w:val="0"/>
          <w:numId w:val="1"/>
        </w:numPr>
        <w:spacing w:lineRule="auto" w:line="360" w:before="0" w:after="40"/>
        <w:contextualSpacing/>
        <w:rPr>
          <w:sz w:val="24"/>
          <w:szCs w:val="24"/>
        </w:rPr>
      </w:pPr>
      <w:r>
        <w:rPr>
          <w:sz w:val="24"/>
          <w:szCs w:val="24"/>
        </w:rPr>
        <w:t>Require the offsite provider to document access independence, account recovery, immutable retention, geographic location, incident notification, restore support, and service levels. Until verified, provider independence is an unconfirmed assumption.</w:t>
      </w:r>
    </w:p>
    <w:p>
      <w:pPr>
        <w:pStyle w:val="Normal"/>
        <w:spacing w:lineRule="auto" w:line="360"/>
        <w:rPr>
          <w:sz w:val="24"/>
          <w:szCs w:val="24"/>
        </w:rPr>
      </w:pPr>
      <w:r>
        <w:rPr>
          <w:sz w:val="24"/>
          <w:szCs w:val="24"/>
        </w:rPr>
        <w:t>Offsite storage alone does not prove that backups can be accessed, decrypted, restored or trusted. A live replica can copy accidental deletion, logical corruption or malicious changes. Each backup must have recorded completion status, cryptographic hashes or native integrity checks, immutable audit logs and restore tests into an isolated environment. Application owners must verify record counts, sample transactions, permissions, referential integrity and business workflows. CISA (2023) recommends offline encrypted backups and regular integrity and availability tests; the UK National Cyber Security Centre (NCSC, 2024) also recommends version history, protected access, key management and alerts for privileged actions.</w:t>
      </w:r>
    </w:p>
    <w:p>
      <w:pPr>
        <w:pStyle w:val="Heading1"/>
        <w:spacing w:lineRule="auto" w:line="360"/>
        <w:rPr>
          <w:sz w:val="24"/>
          <w:szCs w:val="24"/>
        </w:rPr>
      </w:pPr>
      <w:r>
        <w:rPr>
          <w:sz w:val="24"/>
          <w:szCs w:val="24"/>
        </w:rPr>
        <w:t>Task 3: Recovery strategy and budget</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39"/>
        <w:gridCol w:w="1441"/>
        <w:gridCol w:w="1439"/>
        <w:gridCol w:w="1440"/>
      </w:tblGrid>
      <w:tr>
        <w:trPr/>
        <w:tc>
          <w:tcPr>
            <w:tcW w:w="144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Package</w:t>
            </w:r>
          </w:p>
        </w:tc>
        <w:tc>
          <w:tcPr>
            <w:tcW w:w="1439"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Base cost</w:t>
            </w:r>
          </w:p>
        </w:tc>
        <w:tc>
          <w:tcPr>
            <w:tcW w:w="1441"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Independent backups</w:t>
            </w:r>
          </w:p>
        </w:tc>
        <w:tc>
          <w:tcPr>
            <w:tcW w:w="1439"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Training/tests</w:t>
            </w:r>
          </w:p>
        </w:tc>
        <w:tc>
          <w:tcPr>
            <w:tcW w:w="1441"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Annual total</w:t>
            </w:r>
          </w:p>
        </w:tc>
        <w:tc>
          <w:tcPr>
            <w:tcW w:w="1439"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Estimated first critical service / data loss</w:t>
            </w:r>
          </w:p>
        </w:tc>
        <w:tc>
          <w:tcPr>
            <w:tcW w:w="144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Assessment</w:t>
            </w:r>
          </w:p>
        </w:tc>
      </w:tr>
      <w:tr>
        <w:trPr/>
        <w:tc>
          <w:tcPr>
            <w:tcW w:w="144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Cold</w:t>
            </w:r>
          </w:p>
        </w:tc>
        <w:tc>
          <w:tcPr>
            <w:tcW w:w="143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600,000</w:t>
            </w:r>
          </w:p>
        </w:tc>
        <w:tc>
          <w:tcPr>
            <w:tcW w:w="1441"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400,000</w:t>
            </w:r>
          </w:p>
        </w:tc>
        <w:tc>
          <w:tcPr>
            <w:tcW w:w="143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200,000</w:t>
            </w:r>
          </w:p>
        </w:tc>
        <w:tc>
          <w:tcPr>
            <w:tcW w:w="1441"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1,200,000</w:t>
            </w:r>
          </w:p>
        </w:tc>
        <w:tc>
          <w:tcPr>
            <w:tcW w:w="143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24 to 48 hours / up to 24 hours</w:t>
            </w:r>
          </w:p>
        </w:tc>
        <w:tc>
          <w:tcPr>
            <w:tcW w:w="144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Affordable but misses urgent exam, finance and admissions needs.</w:t>
            </w:r>
          </w:p>
        </w:tc>
      </w:tr>
      <w:tr>
        <w:trPr/>
        <w:tc>
          <w:tcPr>
            <w:tcW w:w="144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Warm</w:t>
            </w:r>
          </w:p>
        </w:tc>
        <w:tc>
          <w:tcPr>
            <w:tcW w:w="143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1,500,000</w:t>
            </w:r>
          </w:p>
        </w:tc>
        <w:tc>
          <w:tcPr>
            <w:tcW w:w="1441"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400,000</w:t>
            </w:r>
          </w:p>
        </w:tc>
        <w:tc>
          <w:tcPr>
            <w:tcW w:w="143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200,000</w:t>
            </w:r>
          </w:p>
        </w:tc>
        <w:tc>
          <w:tcPr>
            <w:tcW w:w="1441"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2,100,000</w:t>
            </w:r>
          </w:p>
        </w:tc>
        <w:tc>
          <w:tcPr>
            <w:tcW w:w="143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3 to 5 hours / 1 to 6 hours</w:t>
            </w:r>
          </w:p>
        </w:tc>
        <w:tc>
          <w:tcPr>
            <w:tcW w:w="144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budget; supports faster restoration but baseline drill still misses exam start and 15-minute RPOs.</w:t>
            </w:r>
          </w:p>
        </w:tc>
      </w:tr>
      <w:tr>
        <w:trPr/>
        <w:tc>
          <w:tcPr>
            <w:tcW w:w="144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Hot</w:t>
            </w:r>
          </w:p>
        </w:tc>
        <w:tc>
          <w:tcPr>
            <w:tcW w:w="143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2,400,000</w:t>
            </w:r>
          </w:p>
        </w:tc>
        <w:tc>
          <w:tcPr>
            <w:tcW w:w="1441"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400,000</w:t>
            </w:r>
          </w:p>
        </w:tc>
        <w:tc>
          <w:tcPr>
            <w:tcW w:w="143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200,000</w:t>
            </w:r>
          </w:p>
        </w:tc>
        <w:tc>
          <w:tcPr>
            <w:tcW w:w="1441"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NGN 3,000,000</w:t>
            </w:r>
          </w:p>
        </w:tc>
        <w:tc>
          <w:tcPr>
            <w:tcW w:w="143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About 1 hour / up to 15 minutes</w:t>
            </w:r>
          </w:p>
        </w:tc>
        <w:tc>
          <w:tcPr>
            <w:tcW w:w="144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Fits limit exactly and best aligns with urgent RTO/RPO targets, but leaves no budget contingency.</w:t>
            </w:r>
          </w:p>
        </w:tc>
      </w:tr>
    </w:tbl>
    <w:p>
      <w:pPr>
        <w:pStyle w:val="Normal"/>
        <w:spacing w:lineRule="auto" w:line="360" w:before="0" w:after="20"/>
        <w:rPr>
          <w:sz w:val="24"/>
          <w:szCs w:val="24"/>
        </w:rPr>
      </w:pPr>
      <w:r>
        <w:rPr>
          <w:sz w:val="24"/>
          <w:szCs w:val="24"/>
        </w:rPr>
      </w:r>
    </w:p>
    <w:p>
      <w:pPr>
        <w:pStyle w:val="Normal"/>
        <w:spacing w:lineRule="auto" w:line="360"/>
        <w:rPr>
          <w:sz w:val="24"/>
          <w:szCs w:val="24"/>
        </w:rPr>
      </w:pPr>
      <w:r>
        <w:rPr>
          <w:sz w:val="24"/>
          <w:szCs w:val="24"/>
        </w:rPr>
        <w:t>Recommend the Warm package for the coming year, conditional on management accepting documented residual risks and funding a separate temporary assessment capability. It costs NGN 2,100,000 annually and leaves NGN 900,000 below the limit. The Hot package is the only quoted package with a stated data-loss window close to the 15-minute targets and an estimated first service near the examination deadline. However, its one-hour estimate is unvalidated, and it consumes the entire annual limit before unexpected costs. A warm site is more affordable and can be improved through protected frequent backups, documented supplier controls and an independently rehearsed assessment workaround. It cannot, on the supplied evidence, guarantee F1's 2-hour technical RTO or the 15-minute RPOs for F1 and F2.</w:t>
      </w:r>
    </w:p>
    <w:p>
      <w:pPr>
        <w:pStyle w:val="Normal"/>
        <w:spacing w:lineRule="auto" w:line="360"/>
        <w:rPr>
          <w:sz w:val="24"/>
          <w:szCs w:val="24"/>
        </w:rPr>
      </w:pPr>
      <w:r>
        <w:rPr>
          <w:sz w:val="24"/>
          <w:szCs w:val="24"/>
        </w:rPr>
        <w:t>All package times are estimates and depend on the recovery network, identity service, shared DB01, two technicians, supplier access and clean data. A geographically separate site reduces common flood risk, but location, power, internet diversity and supplier dependencies must be checked. A hot replica may propagate corruption; immutable historical backups and clean restore points remain necessary. The Executive Sponsor and Finance Director must accept residual downtime and data-loss risks after the Business Owners sign off the impact assessment.</w:t>
      </w:r>
    </w:p>
    <w:p>
      <w:pPr>
        <w:pStyle w:val="Normal"/>
        <w:spacing w:lineRule="auto" w:line="360"/>
        <w:rPr>
          <w:sz w:val="24"/>
          <w:szCs w:val="24"/>
        </w:rPr>
      </w:pPr>
      <w:r>
        <w:rPr>
          <w:sz w:val="24"/>
          <w:szCs w:val="24"/>
        </w:rPr>
        <w:t>The no-recovery estimates are NGN 1.2 million for eight hours and NGN 3.36 million for 24 hours. The warm package costs NGN 2.1 million per year, so a single eight-hour event is not enough to show that it pays for itself; the 24-hour estimate exceeds its annual cost but is not a forecast. Annual ROI requires event frequency, probability, downtime avoided by each package, indirect losses, implementation costs, insurance terms and confidence intervals. Before purchase, request supplier test evidence, recovery-time distributions, RPO proof, geographic and network architecture, security certifications, independent access-control evidence, contract remedies, support coverage, data-exit arrangements and witnessed restoration results.</w:t>
      </w:r>
    </w:p>
    <w:p>
      <w:pPr>
        <w:pStyle w:val="Heading1"/>
        <w:spacing w:lineRule="auto" w:line="360"/>
        <w:rPr>
          <w:sz w:val="24"/>
          <w:szCs w:val="24"/>
        </w:rPr>
      </w:pPr>
      <w:r>
        <w:rPr>
          <w:sz w:val="24"/>
          <w:szCs w:val="24"/>
        </w:rPr>
        <w:t>Task 4: Coordinated business continuity and disaster recovery plan</w:t>
      </w:r>
    </w:p>
    <w:p>
      <w:pPr>
        <w:pStyle w:val="Heading2"/>
        <w:spacing w:lineRule="auto" w:line="360"/>
        <w:rPr>
          <w:sz w:val="24"/>
          <w:szCs w:val="24"/>
        </w:rPr>
      </w:pPr>
      <w:r>
        <w:rPr>
          <w:sz w:val="24"/>
          <w:szCs w:val="24"/>
        </w:rPr>
        <w:t>Activation and command</w:t>
      </w:r>
    </w:p>
    <w:p>
      <w:pPr>
        <w:pStyle w:val="Normal"/>
        <w:spacing w:lineRule="auto" w:line="360"/>
        <w:rPr>
          <w:sz w:val="24"/>
          <w:szCs w:val="24"/>
        </w:rPr>
      </w:pPr>
      <w:r>
        <w:rPr>
          <w:sz w:val="24"/>
          <w:szCs w:val="24"/>
        </w:rPr>
        <w:t>The plan covers all five functions, local systems, staff, learners, the alternate facility, offsite backups and critical suppliers. Activate when the primary site or a critical local system is unavailable for more than 30 minutes, a deadline is threatened, or the incident commander judges safety or service unacceptable. The Executive Sponsor is accountable for activation; the Deputy Principal is deputy. The Incident Commander coordinates the response, the BC/DR Coordinator maintains the common situation log, the Technical Lead directs restoration, Facilities confirms safe access, and the Communications Lead issues approved notices. Contact roles use a printed call tree and a separate mobile channel because local identity and email services may not be reliable. Send situation reports every 30 minutes for the first four hours, then hourly, stating impact, decisions, risks, owner, next update and service status.</w:t>
      </w:r>
    </w:p>
    <w:p>
      <w:pPr>
        <w:pStyle w:val="Normal"/>
        <w:spacing w:lineRule="auto" w:line="360"/>
        <w:rPr>
          <w:sz w:val="24"/>
          <w:szCs w:val="24"/>
        </w:rPr>
      </w:pPr>
      <w:r>
        <w:rPr>
          <w:sz w:val="24"/>
          <w:szCs w:val="24"/>
        </w:rPr>
        <w:t>The continuity team keeps essential services running; the DR team restores technology; facilities staff manage site safety and utilities; and incident response (IR) joins if there is evidence of unauthorised access, unexplained privileged logons, tampering, malware, data exfiltration or suspicious backup changes. Flooding alone does not prove a cyberattack. If compromise is suspected, preserve logs and evidence, isolate affected systems, use clean recovery networks and do not reconnect restored systems until IR approves them. This integrates incident response with continuity and recovery, as recommended in the lecture (ICDFA, n.d.).</w:t>
      </w:r>
    </w:p>
    <w:p>
      <w:pPr>
        <w:pStyle w:val="Heading2"/>
        <w:spacing w:lineRule="auto" w:line="360"/>
        <w:rPr>
          <w:sz w:val="24"/>
          <w:szCs w:val="24"/>
        </w:rPr>
      </w:pPr>
      <w:r>
        <w:rPr>
          <w:sz w:val="24"/>
          <w:szCs w:val="24"/>
        </w:rPr>
        <w:t>RACI matrix</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0"/>
        <w:gridCol w:w="2519"/>
      </w:tblGrid>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Activity</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Responsible</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Accountable</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Consulted / informed</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Activate plan and set severity</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Incident Commander</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Executive Sponsor</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BC/DR Coordinator; all team leads informed</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Temporary assessment delivery</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Examinations Lead and invigilators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Academic Registrar</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IT, learner support, data protection lead</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Select and validate backups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DR technicians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Technical Lead</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IR lead, database owner</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Restore systems and validate data</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DR technicians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Technical Lead</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Application owners, business coordinators</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Learner and staff communications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Communications Lead</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Executive Sponsor</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Academic Registrar, HR, legal/privacy lead</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Temporary finance and admissions records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Finance and Admissions coordinators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Relevant functional manager</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Data protection lead, IT</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Return to primary site</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Facilities Lead and DR team</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Executive Sponsor</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Business owners, IR lead, health and safety lead</w:t>
            </w:r>
          </w:p>
        </w:tc>
      </w:tr>
    </w:tbl>
    <w:p>
      <w:pPr>
        <w:pStyle w:val="Normal"/>
        <w:spacing w:lineRule="auto" w:line="360" w:before="0" w:after="20"/>
        <w:rPr>
          <w:sz w:val="24"/>
          <w:szCs w:val="24"/>
        </w:rPr>
      </w:pPr>
      <w:r>
        <w:rPr>
          <w:sz w:val="24"/>
          <w:szCs w:val="24"/>
        </w:rPr>
      </w:r>
    </w:p>
    <w:p>
      <w:pPr>
        <w:pStyle w:val="Heading2"/>
        <w:spacing w:lineRule="auto" w:line="360"/>
        <w:rPr>
          <w:sz w:val="24"/>
          <w:szCs w:val="24"/>
        </w:rPr>
      </w:pPr>
      <w:r>
        <w:rPr>
          <w:sz w:val="24"/>
          <w:szCs w:val="24"/>
        </w:rPr>
        <w:t>Temporary minimum services during the 72-hour closure</w:t>
      </w:r>
    </w:p>
    <w:p>
      <w:pPr>
        <w:pStyle w:val="ListBullet"/>
        <w:numPr>
          <w:ilvl w:val="0"/>
          <w:numId w:val="1"/>
        </w:numPr>
        <w:spacing w:lineRule="auto" w:line="360" w:before="0" w:after="40"/>
        <w:contextualSpacing/>
        <w:rPr>
          <w:sz w:val="24"/>
          <w:szCs w:val="24"/>
        </w:rPr>
      </w:pPr>
      <w:r>
        <w:rPr>
          <w:sz w:val="24"/>
          <w:szCs w:val="24"/>
        </w:rPr>
        <w:t>F1 assessment: the alternate site has 25 workstations, but 40 learners need centre workstations. Reserve the 25 for those with the greatest access need using a transparent, approved allocation; arrange 15 supervised loan devices or a second accessible venue with secure connectivity. The 80 own-device learners use an approved secure assessment channel. If capacity cannot be assured, the Academic Registrar authorises a fair reschedule and records the reason. Two invigilators per controlled room, verified identity, timed access, accessible accommodations and incident logs protect integrity.</w:t>
      </w:r>
    </w:p>
    <w:p>
      <w:pPr>
        <w:pStyle w:val="ListBullet"/>
        <w:numPr>
          <w:ilvl w:val="0"/>
          <w:numId w:val="1"/>
        </w:numPr>
        <w:spacing w:lineRule="auto" w:line="360" w:before="0" w:after="40"/>
        <w:contextualSpacing/>
        <w:rPr>
          <w:sz w:val="24"/>
          <w:szCs w:val="24"/>
        </w:rPr>
      </w:pPr>
      <w:r>
        <w:rPr>
          <w:sz w:val="24"/>
          <w:szCs w:val="24"/>
        </w:rPr>
        <w:t>F2 fees: use the payment provider's transaction reference, amount, time and payer identifier in an encrypted restricted register. Two staff independently check entries. Do not issue a receipt based only on a screenshot or unverified claim. Reconcile to provider statements before updating FIN01; mark disputed entries for review.</w:t>
      </w:r>
    </w:p>
    <w:p>
      <w:pPr>
        <w:pStyle w:val="ListBullet"/>
        <w:numPr>
          <w:ilvl w:val="0"/>
          <w:numId w:val="1"/>
        </w:numPr>
        <w:spacing w:lineRule="auto" w:line="360" w:before="0" w:after="40"/>
        <w:contextualSpacing/>
        <w:rPr>
          <w:sz w:val="24"/>
          <w:szCs w:val="24"/>
        </w:rPr>
      </w:pPr>
      <w:r>
        <w:rPr>
          <w:sz w:val="24"/>
          <w:szCs w:val="24"/>
        </w:rPr>
        <w:t>F3 admissions: accept timestamped requests through an approved institutional channel or numbered forms. Provide acknowledgement, restrict access to authorised staff, and enter each request once restored. Two-person review resolves duplicates and preserves the original submission time.</w:t>
      </w:r>
    </w:p>
    <w:p>
      <w:pPr>
        <w:pStyle w:val="ListBullet"/>
        <w:numPr>
          <w:ilvl w:val="0"/>
          <w:numId w:val="1"/>
        </w:numPr>
        <w:spacing w:lineRule="auto" w:line="360" w:before="0" w:after="40"/>
        <w:contextualSpacing/>
        <w:rPr>
          <w:sz w:val="24"/>
          <w:szCs w:val="24"/>
        </w:rPr>
      </w:pPr>
      <w:r>
        <w:rPr>
          <w:sz w:val="24"/>
          <w:szCs w:val="24"/>
        </w:rPr>
        <w:t>F4 payroll: use the last approved payroll register, not an unverified working copy. Confirm bank-file status with the bank, apply dual approval and retain submission receipts. Never resend without checking whether the earlier file was accepted.</w:t>
      </w:r>
    </w:p>
    <w:p>
      <w:pPr>
        <w:pStyle w:val="ListBullet"/>
        <w:numPr>
          <w:ilvl w:val="0"/>
          <w:numId w:val="1"/>
        </w:numPr>
        <w:spacing w:lineRule="auto" w:line="360" w:before="0" w:after="40"/>
        <w:contextualSpacing/>
        <w:rPr>
          <w:sz w:val="24"/>
          <w:szCs w:val="24"/>
        </w:rPr>
      </w:pPr>
      <w:r>
        <w:rPr>
          <w:sz w:val="24"/>
          <w:szCs w:val="24"/>
        </w:rPr>
        <w:t>F5 records: log each request and identity check, prioritise urgent cases, use only verified protected copies, and do not relax access permissions. If the record cannot be verified, acknowledge the request and provide an estimated update rather than issue an uncertain certificate.</w:t>
      </w:r>
    </w:p>
    <w:p>
      <w:pPr>
        <w:pStyle w:val="Normal"/>
        <w:spacing w:lineRule="auto" w:line="360"/>
        <w:rPr>
          <w:sz w:val="24"/>
          <w:szCs w:val="24"/>
        </w:rPr>
      </w:pPr>
      <w:r>
        <w:rPr>
          <w:sz w:val="24"/>
          <w:szCs w:val="24"/>
        </w:rPr>
        <w:t>Minimum resources are two DR technicians, a BC/DR Coordinator, functional coordinators, examination invigilators, learner support, facilities and communications leads; 25 centre workstations plus 15 loan or second-site workstations; secure network connectivity, power protection, accessible rooms, mobile communications, controlled paper forms and encrypted storage. The provider must supply independent backup access and restore support. All manual records require unique IDs, timestamps, named operator, approval, source evidence and later reconciliation.</w:t>
      </w:r>
    </w:p>
    <w:p>
      <w:pPr>
        <w:pStyle w:val="Heading2"/>
        <w:spacing w:lineRule="auto" w:line="360"/>
        <w:rPr>
          <w:sz w:val="24"/>
          <w:szCs w:val="24"/>
        </w:rPr>
      </w:pPr>
      <w:r>
        <w:rPr>
          <w:sz w:val="24"/>
          <w:szCs w:val="24"/>
        </w:rPr>
        <w:t>DR runbook</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Step / owner</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Prerequisite and action</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Completion check / failure response</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 Incident Commander</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Confirm safety, declare incident, freeze nonessential changes and start log.</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Decision recorded; if authority unavailable, deputy assumes command.</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2. Facilities Lead</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Confirm primary site inaccessible and estimate duration; verify alternate site safety and power.</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Written site status; do not send staff into unsafe premises.</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3. Technical Lead + IR lead</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Determine whether this is physical outage only or compromise is suspected; isolate affected services if needed.</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Logs preserved and clean recovery boundary agreed; if suspicious activity exists, IR leads evidence handling.</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4. DR technicians</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Provision recovery network; restore AUTH01 from B03 or latest verified snapshot.</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Connectivity, time sync, admin access and test account pass; if failed, use documented clean rebuild/fallback.</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5. Technical Lead</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Run security and backup checks; inspect access logs and validate DB01 chain B01 plus all increments through 07:00.</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Hashes/native checks and chain pass; if any increment fails, stop and select last verified chain, record RPO impact.</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6. DR technicians</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Restore DB01, then prioritise LMS01, FIN01, REG01 and HR01; restore FS01 after network, AUTH01 and security checks.</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Database integrity, counts, permissions and application smoke tests pass; otherwise isolate and roll back to clean checkpoint.</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7. Business owners</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Validate representative workflows and approve minimum service.</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Written acceptance for each function; technology is not declared recovered until business service is usable.</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8. Executive Sponsor</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Approve controlled return or continued alternate operation.</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Return only after facilities clearance, stable power/network, data reconciliation, IR clearance where applicable, and business-owner sign-off.</w:t>
            </w:r>
          </w:p>
        </w:tc>
      </w:tr>
    </w:tbl>
    <w:p>
      <w:pPr>
        <w:pStyle w:val="Normal"/>
        <w:spacing w:lineRule="auto" w:line="360" w:before="0" w:after="20"/>
        <w:rPr>
          <w:sz w:val="24"/>
          <w:szCs w:val="24"/>
        </w:rPr>
      </w:pPr>
      <w:r>
        <w:rPr>
          <w:sz w:val="24"/>
          <w:szCs w:val="24"/>
        </w:rPr>
      </w:r>
    </w:p>
    <w:p>
      <w:pPr>
        <w:pStyle w:val="Heading2"/>
        <w:spacing w:lineRule="auto" w:line="360"/>
        <w:rPr>
          <w:sz w:val="24"/>
          <w:szCs w:val="24"/>
        </w:rPr>
      </w:pPr>
      <w:r>
        <w:rPr>
          <w:sz w:val="24"/>
          <w:szCs w:val="24"/>
        </w:rPr>
        <w:t>Stakeholder communication matrix</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Audience</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Channel / owner</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Timing and content</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Learners</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SMS, mobile email, official learning channel; Communications Lead</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Initial notice promptly; status every 60 minutes and before any revised assessment time.</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Staff</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SMS and phone tree; HR Lead</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Immediate instructions, work location, payroll and safety guidance.</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Parents/sponsors where applicable</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Approved institutional channels; Communications Lead</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Only material service changes, with privacy protected.</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Payment provider and bank</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Verified vendor contacts; Finance Manager</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Confirm transaction status, reconciliation evidence and payroll-file acceptance.</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Regulators/partners if required</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Approved formal channel; Executive Sponsor/legal lead</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Notify within applicable obligations after facts are verified.</w:t>
            </w:r>
          </w:p>
        </w:tc>
      </w:tr>
    </w:tbl>
    <w:p>
      <w:pPr>
        <w:pStyle w:val="Normal"/>
        <w:spacing w:lineRule="auto" w:line="360" w:before="0" w:after="20"/>
        <w:rPr>
          <w:sz w:val="24"/>
          <w:szCs w:val="24"/>
        </w:rPr>
      </w:pPr>
      <w:r>
        <w:rPr>
          <w:sz w:val="24"/>
          <w:szCs w:val="24"/>
        </w:rPr>
      </w:r>
    </w:p>
    <w:p>
      <w:pPr>
        <w:pStyle w:val="Heading2"/>
        <w:spacing w:lineRule="auto" w:line="360"/>
        <w:rPr>
          <w:sz w:val="24"/>
          <w:szCs w:val="24"/>
        </w:rPr>
      </w:pPr>
      <w:r>
        <w:rPr>
          <w:sz w:val="24"/>
          <w:szCs w:val="24"/>
        </w:rPr>
        <w:t>Initial learner notice</w:t>
      </w:r>
    </w:p>
    <w:p>
      <w:pPr>
        <w:pStyle w:val="Normal"/>
        <w:spacing w:lineRule="auto" w:line="360"/>
        <w:rPr>
          <w:sz w:val="24"/>
          <w:szCs w:val="24"/>
        </w:rPr>
      </w:pPr>
      <w:r>
        <w:rPr>
          <w:sz w:val="24"/>
          <w:szCs w:val="24"/>
        </w:rPr>
        <w:t>Northbridge Skills Institute is temporarily unable to use its main site and local learning systems following flooding and a power failure reported at 08:00 WAT today. Learner and staff safety is our first priority. Microsoft 365 email remains available, and the Institute is activating temporary services while technical teams assess recovery. The examination scheduled for 11:00 is being reviewed because the alternate centre has limited workstations. Please check your official institutional email and SMS for your individual instructions. Do not travel to the flooded main site. Learners using their own devices should wait for confirmation of the approved assessment method and access instructions. Learners who require a centre workstation or accessibility support should contact Learner Support through the official channel as soon as possible. Do not send passwords, payment card details or sensitive documents through public groups. We will provide the next update within 60 minutes, even if the recovery estimate has not changed. We apologise for the disruption and will communicate any assessment decision fairly and directly.</w:t>
      </w:r>
    </w:p>
    <w:p>
      <w:pPr>
        <w:pStyle w:val="Normal"/>
        <w:spacing w:lineRule="auto" w:line="360"/>
        <w:rPr>
          <w:sz w:val="24"/>
          <w:szCs w:val="24"/>
        </w:rPr>
      </w:pPr>
      <w:r>
        <w:rPr>
          <w:sz w:val="24"/>
          <w:szCs w:val="24"/>
        </w:rPr>
        <w:t>Return and closure: Facilities must certify the building, electrical systems and network rooms safe; the Technical Lead verifies clean systems and stable backups; functional owners approve data and service; and the Executive Sponsor authorises return. New records created at the alternate site are transferred through encrypted, access-controlled channels, reconciled by unique IDs, checked for duplicates, and signed off by the relevant owner. Retain source forms until reconciliation is approved. Record unresolved exceptions and assign owners before closing the incident.</w:t>
      </w:r>
    </w:p>
    <w:p>
      <w:pPr>
        <w:pStyle w:val="Heading1"/>
        <w:spacing w:lineRule="auto" w:line="360"/>
        <w:rPr>
          <w:sz w:val="24"/>
          <w:szCs w:val="24"/>
        </w:rPr>
      </w:pPr>
      <w:r>
        <w:rPr>
          <w:sz w:val="24"/>
          <w:szCs w:val="24"/>
        </w:rPr>
        <w:t>Task 5: Recovery schedule and exercise</w:t>
      </w:r>
    </w:p>
    <w:p>
      <w:pPr>
        <w:pStyle w:val="Normal"/>
        <w:spacing w:lineRule="auto" w:line="360"/>
        <w:rPr>
          <w:sz w:val="24"/>
          <w:szCs w:val="24"/>
        </w:rPr>
      </w:pPr>
      <w:r>
        <w:rPr>
          <w:sz w:val="24"/>
          <w:szCs w:val="24"/>
        </w:rPr>
        <w:t>The following is a modelled baseline using the supplied warm-site drill durations, not a live test. Two technicians are available; actions cannot be split. The schedule places FS01 recovery in parallel with DB01 restoration after its prerequisites are met.</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16"/>
        <w:gridCol w:w="2016"/>
        <w:gridCol w:w="2016"/>
        <w:gridCol w:w="2016"/>
        <w:gridCol w:w="2016"/>
      </w:tblGrid>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Action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Technician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Start</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Finish</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Prerequisite</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Recovery network</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Tech 1</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08:00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08:30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None</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AUTH01 restoration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Tech 1</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08:30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09:00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Recovery network</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Security and backup checks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Tech 1</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09:00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09:30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AUTH01 restoration</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DB01 restoration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Tech 1</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09:30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11:00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Security and backup checks</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FS01 restoration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Tech 2</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09:30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10:30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AUTH01 and security checks</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FIN01 restoration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Tech 2</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11:00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11:30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DB01 restoration</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LMS01 restoration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Tech 1</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11:00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11:45</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DB01 restoration</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REG01 restoration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Tech 2</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11:30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12:00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DB01 restoration</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HR01 restoration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Tech 2</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12:00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12:45</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DB01 restoration</w:t>
            </w:r>
          </w:p>
        </w:tc>
      </w:tr>
    </w:tbl>
    <w:p>
      <w:pPr>
        <w:pStyle w:val="Normal"/>
        <w:spacing w:lineRule="auto" w:line="360" w:before="0" w:after="20"/>
        <w:rPr>
          <w:sz w:val="24"/>
          <w:szCs w:val="24"/>
        </w:rPr>
      </w:pPr>
      <w:r>
        <w:rPr>
          <w:sz w:val="24"/>
          <w:szCs w:val="24"/>
        </w:rPr>
      </w:r>
    </w:p>
    <w:p>
      <w:pPr>
        <w:pStyle w:val="Normal"/>
        <w:spacing w:lineRule="auto" w:line="360"/>
        <w:rPr>
          <w:sz w:val="24"/>
          <w:szCs w:val="24"/>
        </w:rPr>
      </w:pPr>
      <w:r>
        <w:rPr>
          <w:sz w:val="24"/>
          <w:szCs w:val="24"/>
        </w:rPr>
        <w:t>The assessment technical dependency path is recovery network (30 minutes) → AUTH01 (30) → security/backup checks (30) → DB01 (90) → LMS01 (45), ending at 11:45, 3 hours 45 minutes after disruption. The earliest technical assessment restoration is therefore 11:45, too late for the 11:00 examination. A continuity workaround or rescheduling decision is required even if restoration succeeds. All five functions finish by 12:45. F2 completes at 11:30, after its 16:00 deadline; F3 at 12:00, before 18:00; F4 at 12:45 on Day 0, before the Day 1 deadline; F5 at 10:30, before its 48-hour commitment.</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16"/>
        <w:gridCol w:w="2016"/>
        <w:gridCol w:w="2016"/>
        <w:gridCol w:w="2016"/>
        <w:gridCol w:w="2016"/>
      </w:tblGrid>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Function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Modelled finish / elapsed</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RTO comparison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MTD comparison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RPO result</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F1</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11:45 / 3h45</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Misses 2h service RTO</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6h MTD, but exam deadline missed</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DB01 age 1h exceeds 15m target; AUTH01 age 8h also requires review</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F2</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11:30 / 3h30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4h service RTO</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12h MTD</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DB01 age 1h exceeds 15m target; reconcile provider records</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F3</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12:00 / 4h</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6h RTO</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18h MTD</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DB01 age 1h meets 1h target if chain valid; AUTH01 snapshot age remains a concern</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F4</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12:45 / 4h45</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12h RTO</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24h MTD</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DB01 age 1h meets 1h target if chain valid; verify payroll changes</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F5</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10:30 / 2h30</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24h RTO</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48h MTD</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FS01 age 9h meets 24h target if integrity passes</w:t>
            </w:r>
          </w:p>
        </w:tc>
      </w:tr>
    </w:tbl>
    <w:p>
      <w:pPr>
        <w:pStyle w:val="Normal"/>
        <w:spacing w:lineRule="auto" w:line="360" w:before="0" w:after="20"/>
        <w:rPr>
          <w:sz w:val="24"/>
          <w:szCs w:val="24"/>
        </w:rPr>
      </w:pPr>
      <w:r>
        <w:rPr>
          <w:sz w:val="24"/>
          <w:szCs w:val="24"/>
        </w:rPr>
      </w:r>
    </w:p>
    <w:p>
      <w:pPr>
        <w:pStyle w:val="Heading2"/>
        <w:spacing w:lineRule="auto" w:line="360"/>
        <w:rPr>
          <w:sz w:val="24"/>
          <w:szCs w:val="24"/>
        </w:rPr>
      </w:pPr>
      <w:r>
        <w:rPr>
          <w:sz w:val="24"/>
          <w:szCs w:val="24"/>
        </w:rPr>
        <w:t>45-minute tabletop exercise</w:t>
      </w:r>
    </w:p>
    <w:p>
      <w:pPr>
        <w:pStyle w:val="Normal"/>
        <w:spacing w:lineRule="auto" w:line="360"/>
        <w:rPr>
          <w:sz w:val="24"/>
          <w:szCs w:val="24"/>
        </w:rPr>
      </w:pPr>
      <w:r>
        <w:rPr>
          <w:sz w:val="24"/>
          <w:szCs w:val="24"/>
        </w:rPr>
        <w:t>Objective: test decision authority, safe service delivery, backup trust, constrained capacity and reconciliation. The facilitator reads each inject; participants state decisions, owner, rationale, communications and evidence. This discussion-based exercise avoids production changes and follows the planning and evaluation approach in NIST SP 800-84 (Grance et al., 2006).</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Exercise time</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Inject and decision</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Owner / rationale / effect</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Minute 0 to 10</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Confirm site flood, systems unavailable, exam deadline and two-technician constraint. Establish incident log, safe alternate service and initial message.</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Incident Commander; establishes authority, facts and shared situation awareness.</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Minute 10</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Closure extends from 72 hours to five days. Extend alternate-site staffing, supplies and learner support; check accommodation, connectivity and supplier capacity for five days.</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Executive Sponsor and Facilities Lead; prevents premature return and resource exhaustion.</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Minute 20</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Alternate facility has only 15 working workstations. Reallocate fairly, secure 25 additional devices or a second venue, and prepare a formally approved rescheduling option if secure capacity is insufficient.</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Academic Registrar; preserves fairness and assessment integrity; capacity shortfall remains an explicit risk until verified.</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Minute 30</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 DB01 incremental fails integrity checks and an unexpected backup administrator logon is found. Stop the chain, preserve logs, activate IR, isolate backup administration and select the last verified clean checkpoint.</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Technical Lead and IR Lead; avoids restoring corrupted data or destroying evidence. RPO worsens and must be communicated.</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Minute 40</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Payment provider reports successful payments missing from restored finance records. Freeze disputed postings, obtain provider transaction export, log references and reconcile with two-person approval before updating FIN01.</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Finance Manager; avoids duplicate credits and unsupported receipts. Some records remain pending until source evidence agrees.</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Minute 45</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Hotwash: capture decisions, gaps, owners and due dates; approve corrective action tracking and next retest.</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BC/DR Coordinator; exercise findings become measurable improvements.</w:t>
            </w:r>
          </w:p>
        </w:tc>
      </w:tr>
    </w:tbl>
    <w:p>
      <w:pPr>
        <w:pStyle w:val="Normal"/>
        <w:spacing w:lineRule="auto" w:line="360" w:before="0" w:after="20"/>
        <w:rPr>
          <w:sz w:val="24"/>
          <w:szCs w:val="24"/>
        </w:rPr>
      </w:pPr>
      <w:r>
        <w:rPr>
          <w:sz w:val="24"/>
          <w:szCs w:val="24"/>
        </w:rPr>
      </w:r>
    </w:p>
    <w:p>
      <w:pPr>
        <w:pStyle w:val="Heading2"/>
        <w:spacing w:lineRule="auto" w:line="360"/>
        <w:rPr>
          <w:sz w:val="24"/>
          <w:szCs w:val="24"/>
        </w:rPr>
      </w:pPr>
      <w:r>
        <w:rPr>
          <w:sz w:val="24"/>
          <w:szCs w:val="24"/>
        </w:rPr>
        <w:t>Corrective action register</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16"/>
        <w:gridCol w:w="2016"/>
        <w:gridCol w:w="2016"/>
        <w:gridCol w:w="2016"/>
        <w:gridCol w:w="2016"/>
      </w:tblGrid>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Priority</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Action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Owner</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Target date</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Completion evidence</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P1</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Separate production and backup admin identities; enforce MFA and alert on privileged activity.</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IT Security Lead</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30 days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Access review, MFA report and successful alert test.</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P1</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Prove full DB01 restore from B01 plus all incrementals; document last-known-good selection.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Database Owner</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30 days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Witnessed restore report, integrity results and measured RPO.</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P1</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Contractually verify offsite access independence, immutable retention and emergency access route.</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Procurement + IT Lead</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45 days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Signed provider control matrix and tested out-of-band access.</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P1</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Create a 40-seat assessment contingency plan, including loan devices or second venue.</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Academic Registrar</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21 days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Capacity check, accessibility review and approved invigilation plan.</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P2</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Implement four-hour AUTH01 and FS01 backup schedule and protected retention.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Infrastructure Lead</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45 days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Backup logs and successful isolated restore.</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P2</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Run finance reconciliation drill using missing-provider-payment scenario.</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Finance Manager</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60 days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100% of test transactions reconciled or exceptioned with owner.</w:t>
            </w:r>
          </w:p>
        </w:tc>
      </w:tr>
      <w:tr>
        <w:trPr/>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P2</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Train all role holders and alternates on call tree, manual forms and escalation.</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BC/DR Coordinator</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Within 60 days</w:t>
            </w:r>
          </w:p>
        </w:tc>
        <w:tc>
          <w:tcPr>
            <w:tcW w:w="2016"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At least 95% completion and attendance record.</w:t>
            </w:r>
          </w:p>
        </w:tc>
      </w:tr>
    </w:tbl>
    <w:p>
      <w:pPr>
        <w:pStyle w:val="Normal"/>
        <w:spacing w:lineRule="auto" w:line="360" w:before="0" w:after="20"/>
        <w:rPr>
          <w:sz w:val="24"/>
          <w:szCs w:val="24"/>
        </w:rPr>
      </w:pPr>
      <w:r>
        <w:rPr>
          <w:sz w:val="24"/>
          <w:szCs w:val="24"/>
        </w:rPr>
      </w:r>
    </w:p>
    <w:p>
      <w:pPr>
        <w:pStyle w:val="Heading1"/>
        <w:spacing w:lineRule="auto" w:line="360"/>
        <w:rPr>
          <w:sz w:val="24"/>
          <w:szCs w:val="24"/>
        </w:rPr>
      </w:pPr>
      <w:r>
        <w:rPr>
          <w:sz w:val="24"/>
          <w:szCs w:val="24"/>
        </w:rPr>
        <w:t>Task 6: Governance and performance measures</w:t>
      </w:r>
    </w:p>
    <w:p>
      <w:pPr>
        <w:pStyle w:val="Normal"/>
        <w:spacing w:lineRule="auto" w:line="360"/>
        <w:rPr>
          <w:sz w:val="24"/>
          <w:szCs w:val="24"/>
        </w:rPr>
      </w:pPr>
      <w:r>
        <w:rPr>
          <w:sz w:val="24"/>
          <w:szCs w:val="24"/>
        </w:rPr>
        <w:t>The Executive Sponsor owns the policy and approves the plan, budget and risk acceptance. The BC/DR Coordinator maintains the controlled master copy and annual review; each function owner validates their section; IT owns technical runbooks; Facilities owns safe-site procedures; and the IR Lead owns compromise-related escalation. Distribute numbered, read-only copies to role holders and maintain an offline copy in a secure location. Review at least annually and after a flood, major system or supplier change, failed test, organisational change, or significant incident. The testing calendar is: quarterly tabletop; six-monthly walkthrough and contact-tree test; annual isolated restore and application recovery test; and a full interruption only when risk assessment and management approval justify the operational risk. Train new role holders and refresh all staff annually.</w:t>
      </w:r>
    </w:p>
    <w:p>
      <w:pPr>
        <w:pStyle w:val="Normal"/>
        <w:spacing w:lineRule="auto" w:line="360"/>
        <w:rPr>
          <w:sz w:val="24"/>
          <w:szCs w:val="24"/>
        </w:rPr>
      </w:pPr>
      <w:r>
        <w:rPr>
          <w:sz w:val="24"/>
          <w:szCs w:val="24"/>
        </w:rPr>
        <w:t>The framework mapping is an educational alignment, not a claim of certification. NIST SP 800-34 Rev. 1 describes seven planning steps; ISO 22301 structures a business continuity management system around context, leadership, planning, support, operation, performance evaluation and improvement (International Organization for Standardization [ISO], 2019; Swanson et al., 2010).</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Output</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NIST SP 800-34 step</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ISO 22301 theme</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Approved BC/DR policy, roles and budget</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Step 1: policy statement</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Clause 5: leadership</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BIA, dependency map, RTO/RPO/MTD matrix</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Step 2: BIA</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Clauses 4 and 8: context and operation</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Backup protections and alternate site strategy</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Step 3: preventive controls; Step 4: contingency strategies</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Clauses 6 and 8: planning and operation</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Runbook, notification tree and recovery procedures</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Step 5: contingency plan</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Clauses 7 and 8: support and operation</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Tabletop, restore tests and corrective actions</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Step 6: testing, training and exercises</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Clause 9: performance evaluation; Clause 10: improvement</w:t>
            </w:r>
          </w:p>
        </w:tc>
      </w:tr>
      <w:tr>
        <w:trPr/>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Annual review, version control and change triggers</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Step 7: plan maintenance</w:t>
            </w:r>
          </w:p>
        </w:tc>
        <w:tc>
          <w:tcPr>
            <w:tcW w:w="336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Clause 10: continual improvement</w:t>
            </w:r>
          </w:p>
        </w:tc>
      </w:tr>
    </w:tbl>
    <w:p>
      <w:pPr>
        <w:pStyle w:val="Normal"/>
        <w:spacing w:lineRule="auto" w:line="360" w:before="0" w:after="20"/>
        <w:rPr>
          <w:sz w:val="24"/>
          <w:szCs w:val="24"/>
        </w:rPr>
      </w:pPr>
      <w:r>
        <w:rPr>
          <w:sz w:val="24"/>
          <w:szCs w:val="24"/>
        </w:rPr>
      </w:r>
    </w:p>
    <w:p>
      <w:pPr>
        <w:pStyle w:val="Normal"/>
        <w:spacing w:lineRule="auto" w:line="360"/>
        <w:rPr>
          <w:sz w:val="24"/>
          <w:szCs w:val="24"/>
        </w:rPr>
      </w:pPr>
      <w:r>
        <w:rPr>
          <w:sz w:val="24"/>
          <w:szCs w:val="24"/>
        </w:rPr>
        <w:t>Flood and climate consideration: the scenario's flood is a direct continuity threat, not merely an IT outage. Northbridge should map flood exposure for the primary site, electrical rooms, backup media, staff routes and alternate facilities; monitor official warnings; and select a recovery site outside the same flood and power-risk zone. ISO 22301 Amendment 1:2024 requires organisations to determine whether climate change is a relevant issue in their context (ISO, 2024). Nigeria's Hydrological Services Agency publishes a 2026 Annual Flood Outlook and flood-risk information that can inform local hazard planning where the institute operates in Nigeria; the scenario itself does not establish the exact site location, so a site-specific risk map remains necessary (Nigeria Hydrological Services Agency [NIHSA], 2026).</w:t>
      </w:r>
    </w:p>
    <w:p>
      <w:pPr>
        <w:pStyle w:val="Heading2"/>
        <w:spacing w:lineRule="auto" w:line="360"/>
        <w:rPr>
          <w:sz w:val="24"/>
          <w:szCs w:val="24"/>
        </w:rPr>
      </w:pPr>
      <w:r>
        <w:rPr>
          <w:sz w:val="24"/>
          <w:szCs w:val="24"/>
        </w:rPr>
        <w:t>Performance dashboard</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0"/>
        <w:gridCol w:w="2519"/>
      </w:tblGrid>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KPI and formula</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Data source</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Target / frequency</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color w:val="000000"/>
                <w:kern w:val="0"/>
                <w:sz w:val="24"/>
                <w:szCs w:val="24"/>
                <w:lang w:val="en-US" w:eastAsia="en-US" w:bidi="ar-SA"/>
              </w:rPr>
              <w:t>Accountable owner</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Recovery performance: actual service restoration time minus target RTO; report pass rate = functions within RTO ÷ functions tested × 100.</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Incident log, DR runbook, service acceptance records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100% of critical functions meet approved RTO in annual test; report after each test and quarterly.</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BC/DR Coordinator</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Restore-test coverage = critical systems successfully restored and validated ÷ critical systems in scope × 100.</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Backup platform logs and signed restore reports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100% of five functions and shared dependencies tested at least annually; quarterly dashboard.</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Technical Lead</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Corrective-action closure = actions closed by due date ÷ actions due × 100.</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Risk/action register with evidence links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At least 90% on time; monthly review, with overdue P1 escalated immediately.</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BC/DR Coordinator</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Training completion = assigned role holders completing annual training ÷ assigned role holders × 100.</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Learning records and attendance register</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At least 95% annually; quarterly tracking.</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HR Manager</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Backup success = completed, integrity-checked scheduled backups ÷ scheduled backups × 100.</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Backup monitoring and immutable audit logs</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At least 98% monthly and 100% for the last verified restore chain; daily monitoring.</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Infrastructure Lead</w:t>
            </w:r>
          </w:p>
        </w:tc>
      </w:tr>
      <w:tr>
        <w:trPr/>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Reconciliation accuracy = provider transactions matched or formally exceptioned ÷ total transactions reviewed × 100.</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Payment provider statement and controlled reconciliation register</w:t>
            </w:r>
          </w:p>
        </w:tc>
        <w:tc>
          <w:tcPr>
            <w:tcW w:w="2520"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100% before final finance sign-off; each recovery and monthly sample.</w:t>
            </w:r>
          </w:p>
        </w:tc>
        <w:tc>
          <w:tcPr>
            <w:tcW w:w="2519" w:type="dxa"/>
            <w:tcBorders/>
            <w:vAlign w:val="center"/>
          </w:tcPr>
          <w:p>
            <w:pPr>
              <w:pStyle w:val="Normal"/>
              <w:widowControl/>
              <w:spacing w:lineRule="auto" w:line="360" w:before="0" w:after="0"/>
              <w:jc w:val="left"/>
              <w:rPr>
                <w:rFonts w:cs=""/>
                <w:kern w:val="0"/>
                <w:sz w:val="24"/>
                <w:szCs w:val="24"/>
                <w:lang w:val="en-US" w:eastAsia="en-US" w:bidi="ar-SA"/>
              </w:rPr>
            </w:pPr>
            <w:r>
              <w:rPr>
                <w:rFonts w:cs=""/>
                <w:b w:val="false"/>
                <w:color w:val="000000"/>
                <w:kern w:val="0"/>
                <w:sz w:val="24"/>
                <w:szCs w:val="24"/>
                <w:lang w:val="en-US" w:eastAsia="en-US" w:bidi="ar-SA"/>
              </w:rPr>
              <w:t>Finance Manager</w:t>
            </w:r>
          </w:p>
        </w:tc>
      </w:tr>
    </w:tbl>
    <w:p>
      <w:pPr>
        <w:pStyle w:val="Normal"/>
        <w:spacing w:lineRule="auto" w:line="360" w:before="0" w:after="20"/>
        <w:rPr>
          <w:sz w:val="24"/>
          <w:szCs w:val="24"/>
        </w:rPr>
      </w:pPr>
      <w:r>
        <w:rPr>
          <w:sz w:val="24"/>
          <w:szCs w:val="24"/>
        </w:rPr>
      </w:r>
    </w:p>
    <w:p>
      <w:pPr>
        <w:pStyle w:val="Normal"/>
        <w:spacing w:lineRule="auto" w:line="360"/>
        <w:rPr>
          <w:sz w:val="24"/>
          <w:szCs w:val="24"/>
        </w:rPr>
      </w:pPr>
      <w:r>
        <w:rPr>
          <w:sz w:val="24"/>
          <w:szCs w:val="24"/>
        </w:rPr>
        <w:t>Current maturity is assessed at Level 2, Developing (Repeatable), as an exercise judgement rather than an audited finding. The scenario has defined backup checkpoints and a warm-site drill, but shared administrator identity, undocumented provider access independence and unproven recovery timings show important control gaps. The 12-month target is Level 3, Defined (Standardised): approved plans for all functions, separate backup administration, documented supplier controls, quarterly exercises, annual witnessed restore tests, current contact lists and a tracked KPI dashboard. Reaching Level 4 would require sustained measured results and integration with enterprise risk management.</w:t>
      </w:r>
    </w:p>
    <w:p>
      <w:pPr>
        <w:pStyle w:val="Heading1"/>
        <w:spacing w:lineRule="auto" w:line="360"/>
        <w:rPr>
          <w:sz w:val="24"/>
          <w:szCs w:val="24"/>
        </w:rPr>
      </w:pPr>
      <w:r>
        <w:rPr>
          <w:sz w:val="24"/>
          <w:szCs w:val="24"/>
        </w:rPr>
        <w:t>References</w:t>
      </w:r>
    </w:p>
    <w:p>
      <w:pPr>
        <w:pStyle w:val="Normal"/>
        <w:spacing w:lineRule="auto" w:line="360" w:before="0" w:after="100"/>
        <w:ind w:hanging="432" w:left="432"/>
        <w:rPr>
          <w:sz w:val="24"/>
          <w:szCs w:val="24"/>
        </w:rPr>
      </w:pPr>
      <w:r>
        <w:rPr>
          <w:sz w:val="24"/>
          <w:szCs w:val="24"/>
        </w:rPr>
        <w:t>Cybersecurity and Infrastructure Security Agency. (2023, October 19). StopRansomware guide. https://www.cisa.gov/stopransomware/ransomware-guide</w:t>
      </w:r>
    </w:p>
    <w:p>
      <w:pPr>
        <w:pStyle w:val="Normal"/>
        <w:spacing w:lineRule="auto" w:line="360" w:before="0" w:after="100"/>
        <w:ind w:hanging="432" w:left="432"/>
        <w:rPr>
          <w:sz w:val="24"/>
          <w:szCs w:val="24"/>
        </w:rPr>
      </w:pPr>
      <w:r>
        <w:rPr>
          <w:sz w:val="24"/>
          <w:szCs w:val="24"/>
        </w:rPr>
        <w:t>Grance, T., Nolan, T., Burke, K., Dudley, R., White, G., &amp; Good, T. (2006). Guide to test, training, and exercise programs for IT plans and capabilities (NIST Special Publication 800-84). National Institute of Standards and Technology. https://doi.org/10.6028/NIST.SP.800-84</w:t>
      </w:r>
    </w:p>
    <w:p>
      <w:pPr>
        <w:pStyle w:val="Normal"/>
        <w:spacing w:lineRule="auto" w:line="360" w:before="0" w:after="100"/>
        <w:ind w:hanging="432" w:left="432"/>
        <w:rPr>
          <w:sz w:val="24"/>
          <w:szCs w:val="24"/>
        </w:rPr>
      </w:pPr>
      <w:r>
        <w:rPr>
          <w:sz w:val="24"/>
          <w:szCs w:val="24"/>
        </w:rPr>
        <w:t>International Cybersecurity and Digital Forensics Academy. (n.d.). Business continuity and disaster recovery [GRC205 Week 21 lecture slides].</w:t>
      </w:r>
    </w:p>
    <w:p>
      <w:pPr>
        <w:pStyle w:val="Normal"/>
        <w:spacing w:lineRule="auto" w:line="360" w:before="0" w:after="100"/>
        <w:ind w:hanging="432" w:left="432"/>
        <w:rPr>
          <w:sz w:val="24"/>
          <w:szCs w:val="24"/>
        </w:rPr>
      </w:pPr>
      <w:r>
        <w:rPr>
          <w:sz w:val="24"/>
          <w:szCs w:val="24"/>
        </w:rPr>
        <w:t>International Organization for Standardization. (2019). ISO 22301:2019 security and resilience: Business continuity management systems: Requirements. https://www.iso.org/standard/75106.html</w:t>
      </w:r>
    </w:p>
    <w:p>
      <w:pPr>
        <w:pStyle w:val="Normal"/>
        <w:spacing w:lineRule="auto" w:line="360" w:before="0" w:after="100"/>
        <w:ind w:hanging="432" w:left="432"/>
        <w:rPr>
          <w:sz w:val="24"/>
          <w:szCs w:val="24"/>
        </w:rPr>
      </w:pPr>
      <w:r>
        <w:rPr>
          <w:sz w:val="24"/>
          <w:szCs w:val="24"/>
        </w:rPr>
        <w:t>International Organization for Standardization. (2024). ISO 22301:2019/Amd 1:2024 security and resilience: Business continuity management systems: Requirements: Amendment 1, climate action changes. https://www.iso.org/standard/88412.html</w:t>
      </w:r>
    </w:p>
    <w:p>
      <w:pPr>
        <w:pStyle w:val="Normal"/>
        <w:spacing w:lineRule="auto" w:line="360" w:before="0" w:after="100"/>
        <w:ind w:hanging="432" w:left="432"/>
        <w:rPr>
          <w:sz w:val="24"/>
          <w:szCs w:val="24"/>
        </w:rPr>
      </w:pPr>
      <w:r>
        <w:rPr>
          <w:sz w:val="24"/>
          <w:szCs w:val="24"/>
        </w:rPr>
        <w:t>National Cyber Security Centre. (2024, November 22). Ransomware-resistant backups: Principles for ransomware-resistant cloud backups. https://www.ncsc.gov.uk/collection/ransomware-resistant-backups/principles-for-ransomware-resistant-cloud-backups</w:t>
      </w:r>
    </w:p>
    <w:p>
      <w:pPr>
        <w:pStyle w:val="Normal"/>
        <w:spacing w:lineRule="auto" w:line="360" w:before="0" w:after="100"/>
        <w:ind w:hanging="432" w:left="432"/>
        <w:rPr>
          <w:sz w:val="24"/>
          <w:szCs w:val="24"/>
        </w:rPr>
      </w:pPr>
      <w:r>
        <w:rPr>
          <w:sz w:val="24"/>
          <w:szCs w:val="24"/>
        </w:rPr>
        <w:t>Nigeria Hydrological Services Agency. (2026). The 2026 Annual Flood Outlook. https://www.nihsa.gov.ng/</w:t>
      </w:r>
    </w:p>
    <w:p>
      <w:pPr>
        <w:pStyle w:val="Normal"/>
        <w:spacing w:lineRule="auto" w:line="360" w:before="0" w:after="100"/>
        <w:ind w:hanging="432" w:left="432"/>
        <w:rPr>
          <w:sz w:val="24"/>
          <w:szCs w:val="24"/>
        </w:rPr>
      </w:pPr>
      <w:r>
        <w:rPr>
          <w:sz w:val="24"/>
          <w:szCs w:val="24"/>
        </w:rPr>
        <w:t>Swanson, M., Bowen, P., Phillips, A. W., Gallup, D., &amp; Lynes, D. (2010). Contingency planning guide for federal information systems (NIST Special Publication 800-34 Rev. 1). National Institute of Standards and Technology. https://doi.org/10.6028/NIST.SP.800-34r1</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2" w:before="0" w:after="80"/>
      <w:jc w:val="left"/>
    </w:pPr>
    <w:rPr>
      <w:rFonts w:ascii="Times New Roman" w:hAnsi="Times New Roman" w:eastAsia="Times New Roman"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000000"/>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22</Pages>
  <Words>4997</Words>
  <Characters>30621</Characters>
  <CharactersWithSpaces>35143</CharactersWithSpaces>
  <Paragraphs>464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2026-10-23T12:42:57Z</dcterms:created>
  <dc:creator/>
  <dc:description>generated by python-docx</dc:description>
  <dc:language>en-US</dc:language>
  <cp:lastModifiedBy/>
  <cp:revision>1</cp:revision>
  <dc:subject/>
  <dc:title/>
</cp:coreProperties>
</file>

<file path=docProps/custom.xml><?xml version="1.0" encoding="utf-8"?>
<Properties xmlns="http://schemas.openxmlformats.org/officeDocument/2006/custom-properties" xmlns:vt="http://schemas.openxmlformats.org/officeDocument/2006/docPropsVTypes"/>
</file>