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Johnson</w:t>
        <w:br/>
        <w:t>Machine Learning Engineer | alice.johnson@example.com</w:t>
      </w:r>
    </w:p>
    <w:p>
      <w:r>
        <w:t>Summary</w:t>
        <w:br/>
        <w:t>Machine Learning Engineer with experience in deep learning, computer vision, and scalable model deployment.</w:t>
      </w:r>
    </w:p>
    <w:p>
      <w:r>
        <w:t>Skills</w:t>
        <w:br/>
        <w:t>Python, TensorFlow, PyTorch, Docker, Kubernetes, SQL, FastAPI, Git, Linux, Pandas, NumPy</w:t>
      </w:r>
    </w:p>
    <w:p>
      <w:r>
        <w:t>Experience</w:t>
        <w:br/>
        <w:t>ML Engineer at TechCorp (2021-Present)</w:t>
        <w:br/>
        <w:t>- Developed deep learning models using PyTorch and TensorFlow for computer vision.</w:t>
        <w:br/>
        <w:t>- Containerized microservices using Docker and deployed on Kubernetes clusters.</w:t>
        <w:br/>
        <w:t>- Built high-performance REST APIs with FastAPI and Python.</w:t>
      </w:r>
    </w:p>
    <w:p>
      <w:r>
        <w:t>Education</w:t>
        <w:br/>
        <w:t>MS Computer Science, Tech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