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5.png" ContentType="image/png"/>
  <Override PartName="/word/media/rId51.png" ContentType="image/png"/>
  <Override PartName="/word/media/" ContentType="application/octet-stream"/>
  <Override PartName="/word/media/image1.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png" ContentType="image/png"/>
  <Override PartName="/word/media/image20.png" ContentType="image/png"/>
  <Override PartName="/word/media/image21.png" ContentType="image/png"/>
  <Override PartName="/word/media/image22.png" ContentType="image/png"/>
  <Override PartName="/word/media/image23.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级联视觉智能：基于多阶段筛选与优先级调度的高效社区安全监控</w:t>
      </w:r>
    </w:p>
    <w:p>
      <w:pPr>
        <w:pStyle w:val="Author"/>
      </w:pPr>
      <w:r>
        <w:rPr>
          <w:rFonts w:hint="eastAsia"/>
        </w:rPr>
        <w:t xml:space="preserve">匿名投稿</w:t>
      </w:r>
    </w:p>
    <w:p>
      <w:pPr>
        <w:pStyle w:val="AbstractTitle"/>
      </w:pPr>
      <w:r>
        <w:t xml:space="preserve">Abstract</w:t>
      </w:r>
    </w:p>
    <w:p>
      <w:pPr>
        <w:pStyle w:val="Abstract"/>
      </w:pPr>
      <w:r>
        <w:rPr>
          <w:rFonts w:hint="eastAsia"/>
        </w:rPr>
        <w:t xml:space="preserve">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w:t>
      </w:r>
      <w:r>
        <w:t xml:space="preserve"> </w:t>
      </w:r>
      <w:r>
        <w:rPr>
          <w:rFonts w:hint="eastAsia"/>
        </w:rPr>
        <w:t xml:space="preserve">GGUF模型，记录了运动检测、目标检测和VLM推理的单机延迟。需要强调的是，当前评估假设检测器和VLM在被调度到相关帧时能够正确识别风险事件，因此oracle调度覆盖上界不能代表真实监控场景中的端到端准确率。</w:t>
      </w:r>
    </w:p>
    <w:p>
      <w:pPr>
        <w:pStyle w:val="Abstract"/>
      </w:pPr>
      <w:r>
        <w:rPr>
          <w:rFonts w:hint="eastAsia"/>
          <w:b/>
          <w:bCs/>
        </w:rPr>
        <w:t xml:space="preserve">关键词：</w:t>
      </w:r>
      <w:r>
        <w:t xml:space="preserve"> </w:t>
      </w:r>
      <w:r>
        <w:rPr>
          <w:rFonts w:hint="eastAsia"/>
        </w:rPr>
        <w:t xml:space="preserve">视觉语言模型，边缘部署，级联推理，社区安全监控</w:t>
      </w:r>
    </w:p>
    <w:bookmarkStart w:id="21" w:name="引言"/>
    <w:p>
      <w:pPr>
        <w:pStyle w:val="2"/>
      </w:pPr>
      <w:r>
        <w:rPr>
          <w:rFonts w:hint="eastAsia"/>
        </w:rPr>
        <w:t xml:space="preserve">引言</w:t>
      </w:r>
    </w:p>
    <w:p>
      <w:pPr>
        <w:pStyle w:val="FirstParagraph"/>
      </w:pPr>
      <w:r>
        <w:rPr>
          <w:rFonts w:hint="eastAsia"/>
        </w:rPr>
        <w:t xml:space="preserve">社区安全监控是计算机视觉的重要应用领域，涵盖火灾隐患检测、治安威胁识别、紧急救援协调、环境风险评估和设备异常检测等多个方面。传统方法依赖人工操作员同时监视多个摄像头画面——这是一种劳动密集且容易出错的过程。视觉语言模型（VLM）的出现提供了一种有前景的替代方案：这些模型能够分析摄像头画面并提供带有自然语言解释的结构化风险评估，从而实现自动化且可解释的安全监控。</w:t>
      </w:r>
    </w:p>
    <w:p>
      <w:pPr>
        <w:pStyle w:val="4"/>
      </w:pPr>
      <w:r>
        <w:rPr>
          <w:rFonts w:hint="eastAsia"/>
        </w:rPr>
        <w:t xml:space="preserve">然而，在边缘硬件上部署VLM进行实时监控面临根本性的效率挑战。一个典型的社区监控系统可能拥有数十个以25–30帧/秒速率传输的摄像头。对每一帧都进行VLM推理将需要每分钟数千次推理，远远超出消费级硬件的计算预算。现有方法分为两类，但都存在显著局限：基于云的处理引入了延迟和隐私问题，而固定速率采样要么在静态场景中浪费资源，要么可能遗漏快速发生的风险事件。</w:t>
      </w:r>
    </w:p>
    <w:p>
      <w:pPr>
        <w:pStyle w:val="4"/>
      </w:pPr>
      <w:r>
        <w:rPr>
          <w:rFonts w:hint="eastAsia"/>
        </w:rPr>
        <w:t xml:space="preserve">我们观察到监控画面具有很强的时间冗余性：静态场景中大多数帧是相同的，且风险事件通常伴有可检测的视觉线索（运动、目标存在）。这启发了一种</w:t>
      </w:r>
      <w:r>
        <w:rPr>
          <w:rFonts w:hint="eastAsia"/>
          <w:i/>
          <w:iCs/>
        </w:rPr>
        <w:t xml:space="preserve">级联</w:t>
      </w:r>
      <w:r>
        <w:rPr>
          <w:rFonts w:hint="eastAsia"/>
        </w:rPr>
        <w:t xml:space="preserve">方法，其中轻量级过滤器在帧到达昂贵的VLM之前逐步消除不必要的帧。</w:t>
      </w:r>
    </w:p>
    <w:bookmarkStart w:id="20" w:name="fig:pipeline"/>
    <w:tbl>
      <w:tblPr>
        <w:tblStyle w:val="FigureTable"/>
        <w:tblW w:type="auto" w:w="0"/>
        <w:jc w:val="center"/>
        <w:tblLook w:firstRow="0" w:lastRow="0" w:firstColumn="0" w:lastColumn="0"/>
      </w:tblPr>
      <w:tblGrid/>
    </w:tbl>
    <w:p>
      <w:pPr>
        <w:pStyle w:val="ImageCaption"/>
      </w:pPr>
      <w:r>
        <w:rPr>
          <w:rFonts w:hint="eastAsia"/>
        </w:rPr>
        <w:t xml:space="preserve">级联推理流水线。阶段1：自适应帧捕获，过滤静态帧。阶段2：COCO-SSD目标检测预筛选。阶段3：基于优先级的VLM分析——人体检测触发即时调度，其他目标采用机会性调度。</w:t>
      </w:r>
    </w:p>
    <w:bookmarkEnd w:id="20"/>
    <w:p>
      <w:pPr>
        <w:pStyle w:val="4"/>
      </w:pPr>
      <w:r>
        <w:rPr>
          <w:rFonts w:hint="eastAsia"/>
        </w:rPr>
        <w:t xml:space="preserve">本文的主要贡献如下：</w:t>
      </w:r>
    </w:p>
    <w:p>
      <w:pPr>
        <w:numPr>
          <w:ilvl w:val="0"/>
          <w:numId w:val="1001"/>
        </w:numPr>
      </w:pPr>
      <w:r>
        <w:rPr>
          <w:rFonts w:hint="eastAsia"/>
          <w:b/>
          <w:bCs/>
        </w:rPr>
        <w:t xml:space="preserve">本地VLM集成模式</w:t>
      </w:r>
      <w:r>
        <w:rPr>
          <w:rFonts w:hint="eastAsia"/>
        </w:rPr>
        <w:t xml:space="preserve">：将运动检测、目标预筛选和VLM分析组合为三阶段流水线，把已有的视频过滤思想适配到隐私敏感的本地风险评估流程。在仿真中，完整级联将VLM调用次数从3,000次降至169次（94.4%缩减）。</w:t>
      </w:r>
    </w:p>
    <w:p>
      <w:pPr>
        <w:numPr>
          <w:ilvl w:val="0"/>
          <w:numId w:val="1001"/>
        </w:numPr>
      </w:pPr>
      <w:r>
        <w:rPr>
          <w:rFonts w:hint="eastAsia"/>
          <w:b/>
          <w:bCs/>
        </w:rPr>
        <w:t xml:space="preserve">自适应采样策略</w:t>
      </w:r>
      <w:r>
        <w:rPr>
          <w:rFonts w:hint="eastAsia"/>
        </w:rPr>
        <w:t xml:space="preserve">：基于运动感知的可变捕获速率（活跃500ms</w:t>
      </w:r>
      <w:r>
        <w:t xml:space="preserve"> / </w:t>
      </w:r>
      <w:r>
        <w:rPr>
          <w:rFonts w:hint="eastAsia"/>
        </w:rPr>
        <w:t xml:space="preserve">空闲5000ms），在静态场景中减少约80%的帧数量。该策略通过像素级灰度差异阈值（</w:t>
      </w:r>
      <m:oMath>
        <m:r>
          <m:t>τ</m:t>
        </m:r>
        <m:r>
          <m:rPr>
            <m:sty m:val="p"/>
          </m:rPr>
          <m:t>=</m:t>
        </m:r>
        <m:r>
          <m:t>30</m:t>
        </m:r>
      </m:oMath>
      <w:r>
        <w:rPr>
          <w:rFonts w:hint="eastAsia"/>
        </w:rPr>
        <w:t xml:space="preserve">）实现场景活动的自动检测。</w:t>
      </w:r>
    </w:p>
    <w:p>
      <w:pPr>
        <w:numPr>
          <w:ilvl w:val="0"/>
          <w:numId w:val="1001"/>
        </w:numPr>
      </w:pPr>
      <w:r>
        <w:rPr>
          <w:rFonts w:hint="eastAsia"/>
          <w:b/>
          <w:bCs/>
        </w:rPr>
        <w:t xml:space="preserve">预算化调度策略</w:t>
      </w:r>
      <w:r>
        <w:rPr>
          <w:rFonts w:hint="eastAsia"/>
        </w:rPr>
        <w:t xml:space="preserve">：根据目标检测结果实现三级调度策略——人体检测触发即时调度并中止过时请求，其他目标采用机会性调度，无目标时每10秒回退分析。该策略是系统实现策略，而非本文已证明的新调度算法。</w:t>
      </w:r>
    </w:p>
    <w:p>
      <w:pPr>
        <w:numPr>
          <w:ilvl w:val="0"/>
          <w:numId w:val="1001"/>
        </w:numPr>
      </w:pPr>
      <w:r>
        <w:rPr>
          <w:rFonts w:hint="eastAsia"/>
          <w:b/>
          <w:bCs/>
        </w:rPr>
        <w:t xml:space="preserve">结构化VLM输出</w:t>
      </w:r>
      <w:r>
        <w:rPr>
          <w:rFonts w:hint="eastAsia"/>
        </w:rPr>
        <w:t xml:space="preserve">：给出从小型量化VLM（Qwen3.5-4B</w:t>
      </w:r>
      <w:r>
        <w:t xml:space="preserve"> </w:t>
      </w:r>
      <w:r>
        <w:rPr>
          <w:rFonts w:hint="eastAsia"/>
        </w:rPr>
        <w:t xml:space="preserve">Q4_K_M）提取JSON格式风险评估的工程实践，包含推理块剥离、Markdown包装处理和数值验证截断机制。</w:t>
      </w:r>
    </w:p>
    <w:p>
      <w:pPr>
        <w:numPr>
          <w:ilvl w:val="0"/>
          <w:numId w:val="1001"/>
        </w:numPr>
      </w:pPr>
      <w:r>
        <w:rPr>
          <w:rFonts w:hint="eastAsia"/>
          <w:b/>
          <w:bCs/>
        </w:rPr>
        <w:t xml:space="preserve">上界资源模型与部署测量</w:t>
      </w:r>
      <w:r>
        <w:rPr>
          <w:rFonts w:hint="eastAsia"/>
        </w:rPr>
        <w:t xml:space="preserve">：通过llama.cpp在消费级硬件（RTX</w:t>
      </w:r>
      <w:r>
        <w:t xml:space="preserve"> </w:t>
      </w:r>
      <w:r>
        <w:rPr>
          <w:rFonts w:hint="eastAsia"/>
        </w:rPr>
        <w:t xml:space="preserve">3060）上部署量化VLM，测量各阶段推理延迟（运动检测0.8ms，目标检测23ms，VLM分析350ms首次token</w:t>
      </w:r>
      <w:r>
        <w:t xml:space="preserve"> / </w:t>
      </w:r>
      <w:r>
        <w:rPr>
          <w:rFonts w:hint="eastAsia"/>
        </w:rPr>
        <w:t xml:space="preserve">800ms完整响应），并给出单摄像头资源预算分析。</w:t>
      </w:r>
    </w:p>
    <w:bookmarkEnd w:id="21"/>
    <w:bookmarkStart w:id="23" w:name="相关工作"/>
    <w:p>
      <w:pPr>
        <w:pStyle w:val="2"/>
      </w:pPr>
      <w:r>
        <w:rPr>
          <w:rFonts w:hint="eastAsia"/>
        </w:rPr>
        <w:t xml:space="preserve">相关工作</w:t>
      </w:r>
    </w:p>
    <w:p>
      <w:pPr>
        <w:pStyle w:val="FirstParagraph"/>
      </w:pPr>
      <w:r>
        <w:rPr>
          <w:rFonts w:hint="eastAsia"/>
          <w:b/>
          <w:bCs/>
        </w:rPr>
        <w:t xml:space="preserve">边缘VLM部署。</w:t>
      </w:r>
      <w:r>
        <w:t xml:space="preserve"> </w:t>
      </w:r>
      <w:r>
        <w:rPr>
          <w:rFonts w:hint="eastAsia"/>
        </w:rPr>
        <w:t xml:space="preserve">近期有多项工作探索在边缘设备上部署VLM。HazardNet</w:t>
      </w:r>
      <w:r>
        <w:t xml:space="preserve"> </w:t>
      </w:r>
      <w:r>
        <w:t xml:space="preserve">(Abu Tami, Elhenawy, and Ashqar 2025)</w:t>
      </w:r>
      <w:r>
        <w:rPr>
          <w:rFonts w:hint="eastAsia"/>
        </w:rPr>
        <w:t xml:space="preserve">对Qwen2-VL-2B进行微调用于交通安全检测，在实现边缘部署的同时取得了89%的F1分数提升。LiteVLA-Edge</w:t>
      </w:r>
      <w:r>
        <w:t xml:space="preserve"> </w:t>
      </w:r>
      <w:r>
        <w:t xml:space="preserve">(Williams et al. 2026)</w:t>
      </w:r>
      <w:r>
        <w:rPr>
          <w:rFonts w:hint="eastAsia"/>
        </w:rPr>
        <w:t xml:space="preserve">展示了通过llama.cpp在Jetson硬件上部署量化VLM，实现150ms的机器人控制延迟。然而，这些工作聚焦于交通或机器人应用，而非社区安全监控这一隐私敏感场景。</w:t>
      </w:r>
    </w:p>
    <w:p>
      <w:pPr>
        <w:pStyle w:val="4"/>
      </w:pPr>
      <w:r>
        <w:rPr>
          <w:rFonts w:hint="eastAsia"/>
          <w:b/>
          <w:bCs/>
        </w:rPr>
        <w:t xml:space="preserve">云边VLM协作。</w:t>
      </w:r>
      <w:r>
        <w:t xml:space="preserve"> </w:t>
      </w:r>
      <w:r>
        <w:t xml:space="preserve">edgeVLM </w:t>
      </w:r>
      <w:r>
        <w:t xml:space="preserve">(Qian et al. 2025)</w:t>
      </w:r>
      <w:r>
        <w:rPr>
          <w:rFonts w:hint="eastAsia"/>
        </w:rPr>
        <w:t xml:space="preserve">提出了一种云边协作范式，其中大型云端VLM的延迟输出作为小型边缘VLM的上下文，通过上下文转移来处理延迟波动。Semantic</w:t>
      </w:r>
      <w:r>
        <w:t xml:space="preserve"> Edge-Cloud </w:t>
      </w:r>
      <w:r>
        <w:t xml:space="preserve">(Onsu et al. 2025)</w:t>
      </w:r>
      <w:r>
        <w:rPr>
          <w:rFonts w:hint="eastAsia"/>
        </w:rPr>
        <w:t xml:space="preserve">使用YOLOv11进行感兴趣区域检测，然后通过ViT嵌入和云端LLM处理进行交通监控。这些方法需要云连接，引入了我们的纯本地方案所避免的延迟和隐私问题。</w:t>
      </w:r>
    </w:p>
    <w:p>
      <w:pPr>
        <w:pStyle w:val="4"/>
      </w:pPr>
      <w:r>
        <w:rPr>
          <w:rFonts w:hint="eastAsia"/>
          <w:b/>
          <w:bCs/>
        </w:rPr>
        <w:t xml:space="preserve">高效VLM推理。</w:t>
      </w:r>
      <w:r>
        <w:t xml:space="preserve"> </w:t>
      </w:r>
      <w:r>
        <w:t xml:space="preserve">GazeVLM </w:t>
      </w:r>
      <w:r>
        <w:t xml:space="preserve">(Chen and Qi 2025)</w:t>
      </w:r>
      <w:r>
        <w:rPr>
          <w:rFonts w:hint="eastAsia"/>
        </w:rPr>
        <w:t xml:space="preserve">通过使用眼动注视来选择相关图像区域以减少VLM计算量，无需训练即可实现显著加速。其他方法使用早退出</w:t>
      </w:r>
      <w:r>
        <w:t xml:space="preserve"> </w:t>
      </w:r>
      <w:r>
        <w:t xml:space="preserve">(Venkatesha, Kundu, and Panda 2025)</w:t>
      </w:r>
      <w:r>
        <w:rPr>
          <w:rFonts w:hint="eastAsia"/>
        </w:rPr>
        <w:t xml:space="preserve">或token缩减</w:t>
      </w:r>
      <w:r>
        <w:t xml:space="preserve"> </w:t>
      </w:r>
      <w:r>
        <w:t xml:space="preserve">(Sun et al. 2022)</w:t>
      </w:r>
      <w:r>
        <w:rPr>
          <w:rFonts w:hint="eastAsia"/>
        </w:rPr>
        <w:t xml:space="preserve">来提高效率。我们的工作通过级联过滤方法完全消除不必要的VLM调用，而非降低单次调用成本。</w:t>
      </w:r>
    </w:p>
    <w:p>
      <w:pPr>
        <w:pStyle w:val="4"/>
      </w:pPr>
      <w:r>
        <w:rPr>
          <w:rFonts w:hint="eastAsia"/>
          <w:b/>
          <w:bCs/>
        </w:rPr>
        <w:t xml:space="preserve">自适应视频处理。</w:t>
      </w:r>
      <w:r>
        <w:t xml:space="preserve"> </w:t>
      </w:r>
      <w:r>
        <w:rPr>
          <w:rFonts w:hint="eastAsia"/>
        </w:rPr>
        <w:t xml:space="preserve">事件驱动的监控系统长期以来使用运动检测来触发昂贵的处理操作。可变帧率推理根据场景活动调整捕获速率。我们的工作将这些思想与现代VLM相结合，引入了考虑运动和目标语义的基于优先级的调度机制。</w:t>
      </w:r>
    </w:p>
    <w:p>
      <w:pPr>
        <w:pStyle w:val="4"/>
      </w:pPr>
      <w:r>
        <w:rPr>
          <w:rFonts w:hint="eastAsia"/>
          <w:b/>
          <w:bCs/>
        </w:rPr>
        <w:t xml:space="preserve">高效视频分析。</w:t>
      </w:r>
      <w:r>
        <w:t xml:space="preserve"> </w:t>
      </w:r>
      <w:r>
        <w:rPr>
          <w:rFonts w:hint="eastAsia"/>
        </w:rPr>
        <w:t xml:space="preserve">视频分析领域已有大量工作研究级联过滤和自适应推理。NoScope</w:t>
      </w:r>
      <w:r>
        <w:t xml:space="preserve"> </w:t>
      </w:r>
      <w:r>
        <w:t xml:space="preserve">(Kang et al. 2017)</w:t>
      </w:r>
      <w:r>
        <w:rPr>
          <w:rFonts w:hint="eastAsia"/>
        </w:rPr>
        <w:t xml:space="preserve">通过训练专门化的模型选择器来加速视频查询，避免对每一帧运行完整模型。BlazeIt</w:t>
      </w:r>
      <w:r>
        <w:t xml:space="preserve"> </w:t>
      </w:r>
      <w:r>
        <w:t xml:space="preserve">(Kang et al. 2019)</w:t>
      </w:r>
      <w:r>
        <w:rPr>
          <w:rFonts w:hint="eastAsia"/>
        </w:rPr>
        <w:t xml:space="preserve">优化了基于神经网络的视频分析聚合查询。VideoStorm</w:t>
      </w:r>
      <w:r>
        <w:t xml:space="preserve"> </w:t>
      </w:r>
      <w:r>
        <w:t xml:space="preserve">(Jiang et al. 2017)</w:t>
      </w:r>
      <w:r>
        <w:rPr>
          <w:rFonts w:hint="eastAsia"/>
        </w:rPr>
        <w:t xml:space="preserve">在资源约束下进行在线视频分析调度。Chameleon</w:t>
      </w:r>
      <w:r>
        <w:t xml:space="preserve"> </w:t>
      </w:r>
      <w:r>
        <w:t xml:space="preserve">(Jiang et al. 2020)</w:t>
      </w:r>
      <w:r>
        <w:rPr>
          <w:rFonts w:hint="eastAsia"/>
        </w:rPr>
        <w:t xml:space="preserve">提出自适应视频分析配置。这些工作聚焦于传统视频分析任务（对象计数、聚合查询），而我们的工作针对VLM驱动的风险评估场景，引入了语义优先级调度机制。</w:t>
      </w:r>
    </w:p>
    <w:p>
      <w:pPr>
        <w:pStyle w:val="4"/>
      </w:pPr>
      <w:r>
        <w:rPr>
          <w:rFonts w:hint="eastAsia"/>
          <w:b/>
          <w:bCs/>
        </w:rPr>
        <w:t xml:space="preserve">研究空白。</w:t>
      </w:r>
      <w:r>
        <w:t xml:space="preserve"> </w:t>
      </w:r>
      <w:r>
        <w:rPr>
          <w:rFonts w:hint="eastAsia"/>
        </w:rPr>
        <w:t xml:space="preserve">现有视频分析系统已经广泛使用级联过滤、自适应采样和调度机制。本文的差异不在于提出全新的过滤范式，而在于把这些组件组合到隐私敏感的本地VLM风险评估流程中，并分析该组合在仿真条件下对VLM调用量的影响。表</w:t>
      </w:r>
      <w:r>
        <w:t xml:space="preserve"> </w:t>
      </w:r>
      <w:hyperlink w:anchor="tab:comparison">
        <w:r>
          <w:rPr>
            <w:rStyle w:val="17"/>
          </w:rPr>
          <w:t xml:space="preserve">1</w:t>
        </w:r>
      </w:hyperlink>
      <w:r>
        <w:rPr>
          <w:rFonts w:hint="eastAsia"/>
        </w:rPr>
        <w:t xml:space="preserve">对比了本文方法与相关工作的关键特性；该表用于定位工程组合差异，而非证明算法新颖性。</w:t>
      </w:r>
    </w:p>
    <w:bookmarkStart w:id="22" w:name="tab:comparison"/>
    <w:p>
      <w:pPr>
        <w:pStyle w:val="TableCaption"/>
      </w:pPr>
      <w:r>
        <w:rPr>
          <w:rFonts w:hint="eastAsia"/>
        </w:rPr>
        <w:t xml:space="preserve">与相关工作的对比。</w:t>
      </w:r>
    </w:p>
    <w:tbl>
      <w:tblPr>
        <w:tblStyle w:val="Table"/>
        <w:tblW w:type="auto" w:w="0"/>
        <w:tblLook w:firstRow="1" w:lastRow="0" w:firstColumn="0" w:lastColumn="0" w:noHBand="0" w:noVBand="0" w:val="0020"/>
        <w:tblCaption w:val="与相关工作的对比。"/>
      </w:tblPr>
      <w:tblGrid>
        <w:gridCol w:w="1320"/>
        <w:gridCol w:w="1320"/>
        <w:gridCol w:w="1320"/>
        <w:gridCol w:w="1320"/>
        <w:gridCol w:w="1320"/>
        <w:gridCol w:w="1320"/>
      </w:tblGrid>
      <w:tr>
        <w:trPr>
          <w:tblHeader w:val="on"/>
        </w:trPr>
        <w:tc>
          <w:tcPr/>
          <w:p>
            <w:pPr>
              <w:pStyle w:val="46"/>
              <w:jc w:val="left"/>
            </w:pPr>
            <w:r>
              <w:rPr>
                <w:rFonts w:hint="eastAsia"/>
              </w:rPr>
              <w:t xml:space="preserve">方法</w:t>
            </w:r>
          </w:p>
        </w:tc>
        <w:tc>
          <w:tcPr/>
          <w:p>
            <w:pPr>
              <w:pStyle w:val="46"/>
              <w:jc w:val="center"/>
            </w:pPr>
            <w:r>
              <w:rPr>
                <w:rFonts w:hint="eastAsia"/>
              </w:rPr>
              <w:t xml:space="preserve">边缘部署</w:t>
            </w:r>
          </w:p>
        </w:tc>
        <w:tc>
          <w:tcPr/>
          <w:p>
            <w:pPr>
              <w:pStyle w:val="46"/>
              <w:jc w:val="center"/>
            </w:pPr>
            <w:r>
              <w:rPr>
                <w:rFonts w:hint="eastAsia"/>
              </w:rPr>
              <w:t xml:space="preserve">自适应采样</w:t>
            </w:r>
          </w:p>
        </w:tc>
        <w:tc>
          <w:tcPr/>
          <w:p>
            <w:pPr>
              <w:pStyle w:val="46"/>
              <w:jc w:val="center"/>
            </w:pPr>
            <w:r>
              <w:rPr>
                <w:rFonts w:hint="eastAsia"/>
              </w:rPr>
              <w:t xml:space="preserve">目标预筛选</w:t>
            </w:r>
          </w:p>
        </w:tc>
        <w:tc>
          <w:tcPr/>
          <w:p>
            <w:pPr>
              <w:pStyle w:val="46"/>
              <w:jc w:val="center"/>
            </w:pPr>
            <w:r>
              <w:rPr>
                <w:rFonts w:hint="eastAsia"/>
              </w:rPr>
              <w:t xml:space="preserve">优先级调度</w:t>
            </w:r>
          </w:p>
        </w:tc>
        <w:tc>
          <w:tcPr/>
          <w:p>
            <w:pPr>
              <w:pStyle w:val="46"/>
              <w:jc w:val="center"/>
            </w:pPr>
            <w:r>
              <w:rPr>
                <w:rFonts w:hint="eastAsia"/>
              </w:rPr>
              <w:t xml:space="preserve">VLM驱动</w:t>
            </w:r>
          </w:p>
        </w:tc>
      </w:tr>
      <w:tr>
        <w:tc>
          <w:tcPr/>
          <w:p>
            <w:pPr>
              <w:pStyle w:val="46"/>
              <w:jc w:val="left"/>
            </w:pPr>
            <w:r>
              <w:t xml:space="preserve">HazardNet</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edgeVLM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LiteVLA-Edge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Semantic EC</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GazeVLM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NoScope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VideoStorm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Chameleon</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rPr>
                <w:rFonts w:hint="eastAsia"/>
                <w:b/>
                <w:bCs/>
              </w:rPr>
              <w:t xml:space="preserve">本文</w:t>
            </w:r>
          </w:p>
        </w:tc>
        <w:tc>
          <w:tcPr/>
          <w:p>
            <w:pPr>
              <w:pStyle w:val="46"/>
            </w:pPr>
          </w:p>
        </w:tc>
        <w:tc>
          <w:tcPr/>
          <w:p>
            <w:pPr>
              <w:pStyle w:val="46"/>
            </w:pPr>
          </w:p>
        </w:tc>
        <w:tc>
          <w:tcPr/>
          <w:p>
            <w:pPr>
              <w:pStyle w:val="46"/>
            </w:pPr>
          </w:p>
        </w:tc>
        <w:tc>
          <w:tcPr/>
          <w:p>
            <w:pPr>
              <w:pStyle w:val="46"/>
            </w:pPr>
          </w:p>
        </w:tc>
        <w:tc>
          <w:tcPr/>
          <w:p>
            <w:pPr>
              <w:pStyle w:val="46"/>
            </w:pPr>
          </w:p>
        </w:tc>
      </w:tr>
    </w:tbl>
    <w:bookmarkEnd w:id="22"/>
    <w:bookmarkEnd w:id="23"/>
    <w:bookmarkStart w:id="30" w:name="方法"/>
    <w:p>
      <w:pPr>
        <w:pStyle w:val="2"/>
      </w:pPr>
      <w:r>
        <w:rPr>
          <w:rFonts w:hint="eastAsia"/>
        </w:rPr>
        <w:t xml:space="preserve">方法</w:t>
      </w:r>
    </w:p>
    <w:bookmarkStart w:id="24" w:name="系统架构"/>
    <w:p>
      <w:pPr>
        <w:pStyle w:val="Heading2"/>
      </w:pPr>
      <w:r>
        <w:rPr>
          <w:rFonts w:hint="eastAsia"/>
        </w:rPr>
        <w:t xml:space="preserve">系统架构</w:t>
      </w:r>
    </w:p>
    <w:p>
      <w:pPr>
        <w:pStyle w:val="FirstParagraph"/>
      </w:pPr>
      <w:r>
        <w:rPr>
          <w:rFonts w:hint="eastAsia"/>
        </w:rPr>
        <w:t xml:space="preserve">我们的系统是一个基于Electron的三进程桌面应用程序，专为在消费级硬件上进行边缘部署而设计：</w:t>
      </w:r>
    </w:p>
    <w:p>
      <w:pPr>
        <w:numPr>
          <w:ilvl w:val="0"/>
          <w:numId w:val="1002"/>
        </w:numPr>
      </w:pPr>
      <w:r>
        <w:rPr>
          <w:rFonts w:hint="eastAsia"/>
          <w:b/>
          <w:bCs/>
        </w:rPr>
        <w:t xml:space="preserve">Electron主进程</w:t>
      </w:r>
      <w:r>
        <w:rPr>
          <w:rFonts w:hint="eastAsia"/>
        </w:rPr>
        <w:t xml:space="preserve">：管理应用窗口，生成并监控VLM子进程（llama-server.exe），提供进程间IPC桥接。</w:t>
      </w:r>
    </w:p>
    <w:p>
      <w:pPr>
        <w:numPr>
          <w:ilvl w:val="0"/>
          <w:numId w:val="1002"/>
        </w:numPr>
      </w:pPr>
      <w:r>
        <w:rPr>
          <w:rFonts w:hint="eastAsia"/>
          <w:b/>
          <w:bCs/>
        </w:rPr>
        <w:t xml:space="preserve">React渲染器</w:t>
      </w:r>
      <w:r>
        <w:rPr>
          <w:rFonts w:hint="eastAsia"/>
        </w:rPr>
        <w:t xml:space="preserve">：具有三个视图的单页应用——概览（带风险趋势的仪表板）、监控（带检测叠加的实时摄像头画面）和告警（带风险详情的事件审查）。</w:t>
      </w:r>
    </w:p>
    <w:p>
      <w:pPr>
        <w:numPr>
          <w:ilvl w:val="0"/>
          <w:numId w:val="1002"/>
        </w:numPr>
      </w:pPr>
      <w:r>
        <w:rPr>
          <w:rFonts w:hint="eastAsia"/>
          <w:b/>
          <w:bCs/>
        </w:rPr>
        <w:t xml:space="preserve">Express代理</w:t>
      </w:r>
      <w:r>
        <w:rPr>
          <w:rFonts w:hint="eastAsia"/>
        </w:rPr>
        <w:t xml:space="preserve">：嵌入式HTTP服务器，将请求路由到本地VLM端点（llama.cpp）或远程API，处理CORS、速率限制、请求验证和超时。</w:t>
      </w:r>
    </w:p>
    <w:p>
      <w:pPr>
        <w:pStyle w:val="FirstParagraph"/>
      </w:pPr>
      <w:r>
        <w:rPr>
          <w:rFonts w:hint="eastAsia"/>
        </w:rPr>
        <w:t xml:space="preserve">VLM通过llama.cpp</w:t>
      </w:r>
      <w:r>
        <w:t xml:space="preserve"> </w:t>
      </w:r>
      <w:r>
        <w:t xml:space="preserve">(Gerganov and contributors 2023--2026)</w:t>
      </w:r>
      <w:r>
        <w:rPr>
          <w:rFonts w:hint="eastAsia"/>
        </w:rPr>
        <w:t xml:space="preserve">的</w:t>
      </w:r>
      <w:r>
        <w:rPr>
          <w:rStyle w:val="VerbatimChar"/>
        </w:rPr>
        <w:t xml:space="preserve">llama-server</w:t>
      </w:r>
      <w:r>
        <w:rPr>
          <w:rFonts w:hint="eastAsia"/>
        </w:rPr>
        <w:t xml:space="preserve">作为子进程运行，暴露兼容OpenAI的API端点。这种架构确保VLM生命周期与应用程序紧密耦合，支持自动启动、健康监控和优雅关闭。</w:t>
      </w:r>
    </w:p>
    <w:bookmarkEnd w:id="24"/>
    <w:bookmarkStart w:id="26" w:name="级联推理流水线"/>
    <w:p>
      <w:pPr>
        <w:pStyle w:val="Heading2"/>
      </w:pPr>
      <w:r>
        <w:rPr>
          <w:rFonts w:hint="eastAsia"/>
        </w:rPr>
        <w:t xml:space="preserve">级联推理流水线</w:t>
      </w:r>
    </w:p>
    <w:p>
      <w:pPr>
        <w:pStyle w:val="FirstParagraph"/>
      </w:pPr>
      <w:r>
        <w:rPr>
          <w:rFonts w:hint="eastAsia"/>
        </w:rPr>
        <w:t xml:space="preserve">我们的流水线由三个阶段组成，每阶段在帧到达下一阶段之前进行筛选（图</w:t>
      </w:r>
      <w:r>
        <w:t xml:space="preserve"> </w:t>
      </w:r>
      <w:hyperlink w:anchor="fig:pipeline">
        <w:r>
          <w:rPr>
            <w:rStyle w:val="17"/>
          </w:rPr>
          <w:t xml:space="preserve">1</w:t>
        </w:r>
      </w:hyperlink>
      <w:r>
        <w:rPr>
          <w:rFonts w:hint="eastAsia"/>
        </w:rPr>
        <w:t xml:space="preserve">）。</w:t>
      </w:r>
    </w:p>
    <w:p>
      <w:pPr>
        <w:pStyle w:val="4"/>
      </w:pPr>
      <w:r>
        <w:rPr>
          <w:rFonts w:hint="eastAsia"/>
          <w:b/>
          <w:bCs/>
        </w:rPr>
        <w:t xml:space="preserve">预算化本地VLM监控问题。</w:t>
      </w:r>
      <w:r>
        <w:t xml:space="preserve"> </w:t>
      </w:r>
      <w:r>
        <w:rPr>
          <w:rFonts w:hint="eastAsia"/>
        </w:rPr>
        <w:t xml:space="preserve">给定摄像头帧流</w:t>
      </w:r>
      <m:oMath>
        <m:r>
          <m:rPr>
            <m:sty m:val="p"/>
          </m:rPr>
          <m:t>{</m:t>
        </m:r>
        <m:sSub>
          <m:e>
            <m:r>
              <m:t>x</m:t>
            </m:r>
          </m:e>
          <m:sub>
            <m:r>
              <m:t>t</m:t>
            </m:r>
          </m:sub>
        </m:sSub>
        <m:r>
          <m:rPr>
            <m:sty m:val="p"/>
          </m:rPr>
          <m:t>}</m:t>
        </m:r>
      </m:oMath>
      <w:r>
        <w:rPr>
          <w:rFonts w:hint="eastAsia"/>
        </w:rPr>
        <w:t xml:space="preserve">、轻量级观测函数</w:t>
      </w:r>
      <m:oMath>
        <m:r>
          <m:t>m</m:t>
        </m:r>
        <m:d>
          <m:dPr>
            <m:begChr m:val="("/>
            <m:endChr m:val=")"/>
            <m:sepChr m:val=""/>
            <m:grow/>
          </m:dPr>
          <m:e>
            <m:sSub>
              <m:e>
                <m:r>
                  <m:t>x</m:t>
                </m:r>
              </m:e>
              <m:sub>
                <m:r>
                  <m:t>t</m:t>
                </m:r>
              </m:sub>
            </m:sSub>
          </m:e>
        </m:d>
      </m:oMath>
      <w:r>
        <w:rPr>
          <w:rFonts w:hint="eastAsia"/>
        </w:rPr>
        <w:t xml:space="preserve">（运动）和</w:t>
      </w:r>
      <m:oMath>
        <m:r>
          <m:t>o</m:t>
        </m:r>
        <m:d>
          <m:dPr>
            <m:begChr m:val="("/>
            <m:endChr m:val=")"/>
            <m:sepChr m:val=""/>
            <m:grow/>
          </m:dPr>
          <m:e>
            <m:sSub>
              <m:e>
                <m:r>
                  <m:t>x</m:t>
                </m:r>
              </m:e>
              <m:sub>
                <m:r>
                  <m:t>t</m:t>
                </m:r>
              </m:sub>
            </m:sSub>
          </m:e>
        </m:d>
      </m:oMath>
      <w:r>
        <w:rPr>
          <w:rFonts w:hint="eastAsia"/>
        </w:rPr>
        <w:t xml:space="preserve">（目标标签），系统需要在有限VLM预算</w:t>
      </w:r>
      <m:oMath>
        <m:r>
          <m:t>B</m:t>
        </m:r>
      </m:oMath>
      <w:r>
        <w:rPr>
          <w:rFonts w:hint="eastAsia"/>
        </w:rPr>
        <w:t xml:space="preserve">下选择帧子集</w:t>
      </w:r>
      <m:oMath>
        <m:r>
          <m:t>S</m:t>
        </m:r>
      </m:oMath>
      <w:r>
        <w:rPr>
          <w:rFonts w:hint="eastAsia"/>
        </w:rPr>
        <w:t xml:space="preserve">发送给VLM。每次VLM调用的成本约为</w:t>
      </w:r>
      <m:oMath>
        <m:sSub>
          <m:e>
            <m:r>
              <m:t>c</m:t>
            </m:r>
          </m:e>
          <m:sub>
            <m:r>
              <m:rPr>
                <m:sty m:val="p"/>
              </m:rPr>
              <m:t>v</m:t>
            </m:r>
            <m:r>
              <m:rPr>
                <m:sty m:val="p"/>
              </m:rPr>
              <m:t>l</m:t>
            </m:r>
            <m:r>
              <m:rPr>
                <m:sty m:val="p"/>
              </m:rPr>
              <m:t>m</m:t>
            </m:r>
          </m:sub>
        </m:sSub>
        <m:r>
          <m:rPr>
            <m:sty m:val="p"/>
          </m:rPr>
          <m:t>=</m:t>
        </m:r>
        <m:r>
          <m:t>800</m:t>
        </m:r>
      </m:oMath>
      <w:r>
        <w:rPr>
          <w:rFonts w:hint="eastAsia"/>
        </w:rPr>
        <w:t xml:space="preserve">ms，单GPU可持续吞吐近似为</w:t>
      </w:r>
      <m:oMath>
        <m:r>
          <m:t>1</m:t>
        </m:r>
        <m:r>
          <m:rPr>
            <m:sty m:val="p"/>
          </m:rPr>
          <m:t>/</m:t>
        </m:r>
        <m:sSub>
          <m:e>
            <m:r>
              <m:t>c</m:t>
            </m:r>
          </m:e>
          <m:sub>
            <m:r>
              <m:rPr>
                <m:sty m:val="p"/>
              </m:rPr>
              <m:t>v</m:t>
            </m:r>
            <m:r>
              <m:rPr>
                <m:sty m:val="p"/>
              </m:rPr>
              <m:t>l</m:t>
            </m:r>
            <m:r>
              <m:rPr>
                <m:sty m:val="p"/>
              </m:rPr>
              <m:t>m</m:t>
            </m:r>
          </m:sub>
        </m:sSub>
        <m:r>
          <m:rPr>
            <m:sty m:val="p"/>
          </m:rPr>
          <m:t>≈</m:t>
        </m:r>
        <m:r>
          <m:t>1.25</m:t>
        </m:r>
      </m:oMath>
      <w:r>
        <w:rPr>
          <w:rFonts w:hint="eastAsia"/>
        </w:rPr>
        <w:t xml:space="preserve">次/秒。调度目标是在不超过预算的前提下优先覆盖高优先级目标，并用固定回退间隔</w:t>
      </w:r>
      <m:oMath>
        <m:r>
          <m:t>Δ</m:t>
        </m:r>
        <m:r>
          <m:rPr>
            <m:sty m:val="p"/>
          </m:rPr>
          <m:t>=</m:t>
        </m:r>
        <m:r>
          <m:t>10</m:t>
        </m:r>
      </m:oMath>
      <w:r>
        <w:rPr>
          <w:rFonts w:hint="eastAsia"/>
        </w:rPr>
        <w:t xml:space="preserve">秒限制无目标场景的最长未分析时间。本文评估的是该预算化调度策略在oracle仿真条件下的调用量上界，而不是最优调度算法或真实风险检测准确率。</w:t>
      </w:r>
    </w:p>
    <w:p>
      <w:pPr>
        <w:pStyle w:val="4"/>
      </w:pPr>
      <w:r>
        <w:rPr>
          <w:rFonts w:hint="eastAsia"/>
          <w:b/>
          <w:bCs/>
        </w:rPr>
        <w:t xml:space="preserve">阶段1：自适应帧捕获。</w:t>
      </w:r>
      <w:r>
        <w:t xml:space="preserve"> </w:t>
      </w:r>
      <w:r>
        <w:rPr>
          <w:rFonts w:hint="eastAsia"/>
        </w:rPr>
        <w:t xml:space="preserve">我们以可配置的间隔从视频流中捕获帧，并用运动检测调整捕获速率。系统维护活跃和空闲两个间隔，分别为500ms和5000ms。运动检测在小画布（</w:t>
      </w:r>
      <m:oMath>
        <m:r>
          <m:t>160</m:t>
        </m:r>
        <m:r>
          <m:rPr>
            <m:sty m:val="p"/>
          </m:rPr>
          <m:t>×</m:t>
        </m:r>
        <m:r>
          <m:t>120</m:t>
        </m:r>
      </m:oMath>
      <w:r>
        <w:rPr>
          <w:rFonts w:hint="eastAsia"/>
        </w:rPr>
        <w:t xml:space="preserve">像素）上运行以最小化开销，计算像素级灰度差异：</w:t>
      </w:r>
    </w:p>
    <w:p>
      <w:pPr>
        <w:pStyle w:val="4"/>
      </w:pPr>
      <m:oMathPara>
        <m:oMathParaPr>
          <m:jc m:val="center"/>
        </m:oMathParaPr>
        <m:oMath>
          <m:r>
            <m:rPr>
              <m:nor/>
              <m:sty m:val="p"/>
            </m:rPr>
            <m:t>motion</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d>
            <m:dPr>
              <m:begChr m:val="|"/>
              <m:endChr m:val="|"/>
              <m:sepChr m:val=""/>
              <m:grow/>
            </m:dPr>
            <m:e>
              <m:sSubSup>
                <m:e>
                  <m:r>
                    <m:t>g</m:t>
                  </m:r>
                </m:e>
                <m:sub>
                  <m:r>
                    <m:t>i</m:t>
                  </m:r>
                </m:sub>
                <m:sup>
                  <m:d>
                    <m:dPr>
                      <m:begChr m:val="("/>
                      <m:endChr m:val=")"/>
                      <m:sepChr m:val=""/>
                      <m:grow/>
                    </m:dPr>
                    <m:e>
                      <m:r>
                        <m:t>t</m:t>
                      </m:r>
                    </m:e>
                  </m:d>
                </m:sup>
              </m:sSubSup>
              <m:r>
                <m:rPr>
                  <m:sty m:val="p"/>
                </m:rPr>
                <m:t>−</m:t>
              </m:r>
              <m:sSubSup>
                <m:e>
                  <m:r>
                    <m:t>g</m:t>
                  </m:r>
                </m:e>
                <m:sub>
                  <m:r>
                    <m:t>i</m:t>
                  </m:r>
                </m:sub>
                <m:sup>
                  <m:d>
                    <m:dPr>
                      <m:begChr m:val="("/>
                      <m:endChr m:val=")"/>
                      <m:sepChr m:val=""/>
                      <m:grow/>
                    </m:dPr>
                    <m:e>
                      <m:r>
                        <m:t>t</m:t>
                      </m:r>
                      <m:r>
                        <m:rPr>
                          <m:sty m:val="p"/>
                        </m:rPr>
                        <m:t>−</m:t>
                      </m:r>
                      <m:r>
                        <m:t>1</m:t>
                      </m:r>
                    </m:e>
                  </m:d>
                </m:sup>
              </m:sSubSup>
            </m:e>
          </m:d>
          <m:r>
            <m:rPr>
              <m:sty m:val="p"/>
            </m:rPr>
            <m:t>&gt;</m:t>
          </m:r>
          <m:r>
            <m:t>τ</m:t>
          </m:r>
          <m:r>
            <m:rPr>
              <m:sty m:val="p"/>
            </m:rPr>
            <m:t>}</m:t>
          </m:r>
        </m:oMath>
      </m:oMathPara>
    </w:p>
    <w:p>
      <w:pPr>
        <w:pStyle w:val="FirstParagraph"/>
      </w:pPr>
      <w:r>
        <w:rPr>
          <w:rFonts w:hint="eastAsia"/>
        </w:rPr>
        <w:t xml:space="preserve">其中</w:t>
      </w:r>
      <m:oMath>
        <m:sSub>
          <m:e>
            <m:r>
              <m:t>g</m:t>
            </m:r>
          </m:e>
          <m:sub>
            <m:r>
              <m:t>i</m:t>
            </m:r>
          </m:sub>
        </m:sSub>
      </m:oMath>
      <w:r>
        <w:rPr>
          <w:rFonts w:hint="eastAsia"/>
        </w:rPr>
        <w:t xml:space="preserve">是像素</w:t>
      </w:r>
      <m:oMath>
        <m:r>
          <m:t>i</m:t>
        </m:r>
      </m:oMath>
      <w:r>
        <w:rPr>
          <w:rFonts w:hint="eastAsia"/>
        </w:rPr>
        <w:t xml:space="preserve">的灰度值，</w:t>
      </w:r>
      <m:oMath>
        <m:r>
          <m:t>τ</m:t>
        </m:r>
        <m:r>
          <m:rPr>
            <m:sty m:val="p"/>
          </m:rPr>
          <m:t>=</m:t>
        </m:r>
        <m:r>
          <m:t>30</m:t>
        </m:r>
      </m:oMath>
      <w:r>
        <w:rPr>
          <w:rFonts w:hint="eastAsia"/>
        </w:rPr>
        <w:t xml:space="preserve">是像素阈值，运动比例超过5%时触发活跃模式。连续6帧无变化后，系统切换到空闲模式。</w:t>
      </w:r>
    </w:p>
    <w:p>
      <w:pPr>
        <w:pStyle w:val="4"/>
      </w:pPr>
      <w:r>
        <w:rPr>
          <w:rFonts w:hint="eastAsia"/>
          <w:b/>
          <w:bCs/>
        </w:rPr>
        <w:t xml:space="preserve">阶段2：目标检测预筛选。</w:t>
      </w:r>
      <w:r>
        <w:t xml:space="preserve"> </w:t>
      </w:r>
      <w:r>
        <w:rPr>
          <w:rFonts w:hint="eastAsia"/>
        </w:rPr>
        <w:t xml:space="preserve">捕获的帧通过COCO-SSD</w:t>
      </w:r>
      <w:r>
        <w:t xml:space="preserve"> </w:t>
      </w:r>
      <w:r>
        <w:t xml:space="preserve">(W. Liu et al. 2016)</w:t>
      </w:r>
      <w:r>
        <w:rPr>
          <w:rFonts w:hint="eastAsia"/>
        </w:rPr>
        <w:t xml:space="preserve">（轻量级MobileNetV2</w:t>
      </w:r>
      <w:r>
        <w:t xml:space="preserve"> </w:t>
      </w:r>
      <w:r>
        <w:t xml:space="preserve">(Sandler et al. 2018)</w:t>
      </w:r>
      <w:r>
        <w:rPr>
          <w:rFonts w:hint="eastAsia"/>
        </w:rPr>
        <w:t xml:space="preserve">骨干网络）进行处理，这是一个通过TensorFlow.js</w:t>
      </w:r>
      <w:r>
        <w:t xml:space="preserve"> </w:t>
      </w:r>
      <w:r>
        <w:t xml:space="preserve">(Abadi et al. 2016)</w:t>
      </w:r>
      <w:r>
        <w:rPr>
          <w:rFonts w:hint="eastAsia"/>
        </w:rPr>
        <w:t xml:space="preserve">在浏览器中运行的轻量级目标检测器。检测器在首次使用时延迟加载以避免启动开销。我们将检测结果过滤为与社区安全相关的标签集合：</w:t>
      </w:r>
      <w:r>
        <w:rPr>
          <w:rStyle w:val="VerbatimChar"/>
        </w:rPr>
        <w:t xml:space="preserve">person</w:t>
      </w:r>
      <w:r>
        <w:rPr>
          <w:rFonts w:hint="eastAsia"/>
        </w:rPr>
        <w:t xml:space="preserve">（人体）、</w:t>
      </w:r>
      <w:r>
        <w:rPr>
          <w:rStyle w:val="VerbatimChar"/>
        </w:rPr>
        <w:t xml:space="preserve">car</w:t>
      </w:r>
      <w:r>
        <w:rPr>
          <w:rFonts w:hint="eastAsia"/>
        </w:rPr>
        <w:t xml:space="preserve">（汽车）、</w:t>
      </w:r>
      <w:r>
        <w:rPr>
          <w:rStyle w:val="VerbatimChar"/>
        </w:rPr>
        <w:t xml:space="preserve">bicycle</w:t>
      </w:r>
      <w:r>
        <w:rPr>
          <w:rFonts w:hint="eastAsia"/>
        </w:rPr>
        <w:t xml:space="preserve">（自行车）、</w:t>
      </w:r>
      <w:r>
        <w:rPr>
          <w:rStyle w:val="VerbatimChar"/>
        </w:rPr>
        <w:t xml:space="preserve">motorcycle</w:t>
      </w:r>
      <w:r>
        <w:rPr>
          <w:rFonts w:hint="eastAsia"/>
        </w:rPr>
        <w:t xml:space="preserve">（摩托车）、</w:t>
      </w:r>
      <w:r>
        <w:rPr>
          <w:rStyle w:val="VerbatimChar"/>
        </w:rPr>
        <w:t xml:space="preserve">dog</w:t>
      </w:r>
      <w:r>
        <w:rPr>
          <w:rFonts w:hint="eastAsia"/>
        </w:rPr>
        <w:t xml:space="preserve">（狗），最低置信度阈值为0.4。</w:t>
      </w:r>
    </w:p>
    <w:p>
      <w:pPr>
        <w:pStyle w:val="4"/>
      </w:pPr>
      <w:r>
        <w:rPr>
          <w:rFonts w:hint="eastAsia"/>
          <w:b/>
          <w:bCs/>
        </w:rPr>
        <w:t xml:space="preserve">风险类别触发分析。</w:t>
      </w:r>
      <w:r>
        <w:t xml:space="preserve"> </w:t>
      </w:r>
      <w:r>
        <w:rPr>
          <w:rFonts w:hint="eastAsia"/>
        </w:rPr>
        <w:t xml:space="preserve">COCO-SSD的目标标签与五类风险之间存在明显覆盖差距。表</w:t>
      </w:r>
      <w:r>
        <w:t xml:space="preserve"> </w:t>
      </w:r>
      <w:hyperlink w:anchor="tab:risk_coverage">
        <w:r>
          <w:rPr>
            <w:rStyle w:val="17"/>
          </w:rPr>
          <w:t xml:space="preserve">2</w:t>
        </w:r>
      </w:hyperlink>
      <w:r>
        <w:rPr>
          <w:rFonts w:hint="eastAsia"/>
        </w:rPr>
        <w:t xml:space="preserve">将风险分为直接触发、间接触发和仅依赖回退三类。人体和车辆相关风险可以由COCO标签触发VLM；火灾、积水、遮挡等风险往往没有稳定COCO标签，只能依赖10秒回退机制。因此，持续时间短于回退间隔且没有相关目标标签的风险不在当前调度保证范围内。</w:t>
      </w:r>
    </w:p>
    <w:bookmarkStart w:id="25" w:name="tab:risk_coverage"/>
    <w:p>
      <w:pPr>
        <w:pStyle w:val="TableCaption"/>
      </w:pPr>
      <w:r>
        <w:rPr>
          <w:rFonts w:hint="eastAsia"/>
        </w:rPr>
        <w:t xml:space="preserve">风险类别与COCO-SSD触发条件的关系。</w:t>
      </w:r>
    </w:p>
    <w:tbl>
      <w:tblPr>
        <w:tblStyle w:val="Table"/>
        <w:tblW w:type="auto" w:w="0"/>
        <w:tblLook w:firstRow="1" w:lastRow="0" w:firstColumn="0" w:lastColumn="0" w:noHBand="0" w:noVBand="0" w:val="0020"/>
        <w:tblCaption w:val="风险类别与COCO-SSD触发条件的关系。"/>
      </w:tblPr>
      <w:tblGrid>
        <w:gridCol w:w="2640"/>
        <w:gridCol w:w="2640"/>
        <w:gridCol w:w="2640"/>
      </w:tblGrid>
      <w:tr>
        <w:trPr>
          <w:tblHeader w:val="on"/>
        </w:trPr>
        <w:tc>
          <w:tcPr/>
          <w:p>
            <w:pPr>
              <w:pStyle w:val="46"/>
              <w:jc w:val="left"/>
            </w:pPr>
            <w:r>
              <w:rPr>
                <w:rFonts w:hint="eastAsia"/>
              </w:rPr>
              <w:t xml:space="preserve">风险类别</w:t>
            </w:r>
          </w:p>
        </w:tc>
        <w:tc>
          <w:tcPr/>
          <w:p>
            <w:pPr>
              <w:pStyle w:val="46"/>
              <w:jc w:val="left"/>
            </w:pPr>
            <w:r>
              <w:rPr>
                <w:rFonts w:hint="eastAsia"/>
              </w:rPr>
              <w:t xml:space="preserve">典型场景</w:t>
            </w:r>
          </w:p>
        </w:tc>
        <w:tc>
          <w:tcPr/>
          <w:p>
            <w:pPr>
              <w:pStyle w:val="46"/>
              <w:jc w:val="left"/>
            </w:pPr>
            <w:r>
              <w:rPr>
                <w:rFonts w:hint="eastAsia"/>
              </w:rPr>
              <w:t xml:space="preserve">触发方式</w:t>
            </w:r>
          </w:p>
        </w:tc>
      </w:tr>
      <w:tr>
        <w:tc>
          <w:tcPr/>
          <w:p>
            <w:pPr>
              <w:pStyle w:val="46"/>
              <w:jc w:val="left"/>
            </w:pPr>
            <w:r>
              <w:rPr>
                <w:rFonts w:hint="eastAsia"/>
              </w:rPr>
              <w:t xml:space="preserve">治安</w:t>
            </w:r>
          </w:p>
        </w:tc>
        <w:tc>
          <w:tcPr/>
          <w:p>
            <w:pPr>
              <w:pStyle w:val="46"/>
              <w:jc w:val="left"/>
            </w:pPr>
            <w:r>
              <w:rPr>
                <w:rFonts w:hint="eastAsia"/>
              </w:rPr>
              <w:t xml:space="preserve">徘徊、聚集、闯入</w:t>
            </w:r>
          </w:p>
        </w:tc>
        <w:tc>
          <w:tcPr/>
          <w:p>
            <w:pPr>
              <w:pStyle w:val="46"/>
              <w:jc w:val="left"/>
            </w:pPr>
            <w:r>
              <w:rPr>
                <w:rFonts w:hint="eastAsia"/>
              </w:rPr>
              <w:t xml:space="preserve">直接（person）</w:t>
            </w:r>
          </w:p>
        </w:tc>
      </w:tr>
      <w:tr>
        <w:tc>
          <w:tcPr/>
          <w:p>
            <w:pPr>
              <w:pStyle w:val="46"/>
              <w:jc w:val="left"/>
            </w:pPr>
            <w:r>
              <w:rPr>
                <w:rFonts w:hint="eastAsia"/>
              </w:rPr>
              <w:t xml:space="preserve">救助</w:t>
            </w:r>
          </w:p>
        </w:tc>
        <w:tc>
          <w:tcPr/>
          <w:p>
            <w:pPr>
              <w:pStyle w:val="46"/>
              <w:jc w:val="left"/>
            </w:pPr>
            <w:r>
              <w:rPr>
                <w:rFonts w:hint="eastAsia"/>
              </w:rPr>
              <w:t xml:space="preserve">摔倒、求助</w:t>
            </w:r>
          </w:p>
        </w:tc>
        <w:tc>
          <w:tcPr/>
          <w:p>
            <w:pPr>
              <w:pStyle w:val="46"/>
              <w:jc w:val="left"/>
            </w:pPr>
            <w:r>
              <w:rPr>
                <w:rFonts w:hint="eastAsia"/>
              </w:rPr>
              <w:t xml:space="preserve">直接（person）</w:t>
            </w:r>
          </w:p>
        </w:tc>
      </w:tr>
      <w:tr>
        <w:tc>
          <w:tcPr/>
          <w:p>
            <w:pPr>
              <w:pStyle w:val="46"/>
              <w:jc w:val="left"/>
            </w:pPr>
            <w:r>
              <w:rPr>
                <w:rFonts w:hint="eastAsia"/>
              </w:rPr>
              <w:t xml:space="preserve">消防安全</w:t>
            </w:r>
          </w:p>
        </w:tc>
        <w:tc>
          <w:tcPr/>
          <w:p>
            <w:pPr>
              <w:pStyle w:val="46"/>
              <w:jc w:val="left"/>
            </w:pPr>
            <w:r>
              <w:rPr>
                <w:rFonts w:hint="eastAsia"/>
              </w:rPr>
              <w:t xml:space="preserve">通道堵塞、电动车充电</w:t>
            </w:r>
          </w:p>
        </w:tc>
        <w:tc>
          <w:tcPr/>
          <w:p>
            <w:pPr>
              <w:pStyle w:val="46"/>
              <w:jc w:val="left"/>
            </w:pPr>
            <w:r>
              <w:rPr>
                <w:rFonts w:hint="eastAsia"/>
              </w:rPr>
              <w:t xml:space="preserve">间接（vehicle/person）</w:t>
            </w:r>
          </w:p>
        </w:tc>
      </w:tr>
      <w:tr>
        <w:tc>
          <w:tcPr/>
          <w:p>
            <w:pPr>
              <w:pStyle w:val="46"/>
              <w:jc w:val="left"/>
            </w:pPr>
            <w:r>
              <w:rPr>
                <w:rFonts w:hint="eastAsia"/>
              </w:rPr>
              <w:t xml:space="preserve">环境</w:t>
            </w:r>
          </w:p>
        </w:tc>
        <w:tc>
          <w:tcPr/>
          <w:p>
            <w:pPr>
              <w:pStyle w:val="46"/>
              <w:jc w:val="left"/>
            </w:pPr>
            <w:r>
              <w:rPr>
                <w:rFonts w:hint="eastAsia"/>
              </w:rPr>
              <w:t xml:space="preserve">积水、损坏</w:t>
            </w:r>
          </w:p>
        </w:tc>
        <w:tc>
          <w:tcPr/>
          <w:p>
            <w:pPr>
              <w:pStyle w:val="46"/>
              <w:jc w:val="left"/>
            </w:pPr>
            <w:r>
              <w:rPr>
                <w:rFonts w:hint="eastAsia"/>
              </w:rPr>
              <w:t xml:space="preserve">仅回退</w:t>
            </w:r>
          </w:p>
        </w:tc>
      </w:tr>
      <w:tr>
        <w:tc>
          <w:tcPr/>
          <w:p>
            <w:pPr>
              <w:pStyle w:val="46"/>
              <w:jc w:val="left"/>
            </w:pPr>
            <w:r>
              <w:rPr>
                <w:rFonts w:hint="eastAsia"/>
              </w:rPr>
              <w:t xml:space="preserve">设备</w:t>
            </w:r>
          </w:p>
        </w:tc>
        <w:tc>
          <w:tcPr/>
          <w:p>
            <w:pPr>
              <w:pStyle w:val="46"/>
              <w:jc w:val="left"/>
            </w:pPr>
            <w:r>
              <w:rPr>
                <w:rFonts w:hint="eastAsia"/>
              </w:rPr>
              <w:t xml:space="preserve">摄像头遮挡</w:t>
            </w:r>
          </w:p>
        </w:tc>
        <w:tc>
          <w:tcPr/>
          <w:p>
            <w:pPr>
              <w:pStyle w:val="46"/>
              <w:jc w:val="left"/>
            </w:pPr>
            <w:r>
              <w:rPr>
                <w:rFonts w:hint="eastAsia"/>
              </w:rPr>
              <w:t xml:space="preserve">仅回退</w:t>
            </w:r>
          </w:p>
        </w:tc>
      </w:tr>
    </w:tbl>
    <w:bookmarkEnd w:id="25"/>
    <w:p>
      <w:pPr>
        <w:pStyle w:val="4"/>
      </w:pPr>
      <w:r>
        <w:rPr>
          <w:rFonts w:hint="eastAsia"/>
          <w:b/>
          <w:bCs/>
        </w:rPr>
        <w:t xml:space="preserve">阶段3：VLM分析。</w:t>
      </w:r>
      <w:r>
        <w:t xml:space="preserve"> </w:t>
      </w:r>
      <w:r>
        <w:rPr>
          <w:rFonts w:hint="eastAsia"/>
        </w:rPr>
        <w:t xml:space="preserve">通过目标检测过滤器的帧被发送到VLM进行详细分析。实现中使用Jackrong发布的Qwen3.5-4B</w:t>
      </w:r>
      <w:r>
        <w:t xml:space="preserve"> Claude 4.6 Opus Distilled v2 </w:t>
      </w:r>
      <w:r>
        <w:rPr>
          <w:rFonts w:hint="eastAsia"/>
        </w:rPr>
        <w:t xml:space="preserve">GGUF权重</w:t>
      </w:r>
      <w:r>
        <w:t xml:space="preserve"> </w:t>
      </w:r>
      <w:r>
        <w:t xml:space="preserve">(Jackrong 2026)</w:t>
      </w:r>
      <w:r>
        <w:rPr>
          <w:rFonts w:hint="eastAsia"/>
        </w:rPr>
        <w:t xml:space="preserve">，量化格式为Q4_K_M（约2.55</w:t>
      </w:r>
      <w:r>
        <w:t xml:space="preserve"> </w:t>
      </w:r>
      <w:r>
        <w:rPr>
          <w:rFonts w:hint="eastAsia"/>
        </w:rPr>
        <w:t xml:space="preserve">GB），并配备独立的多模态投影器（mmproj-BF16，约644</w:t>
      </w:r>
      <w:r>
        <w:t xml:space="preserve"> </w:t>
      </w:r>
      <w:r>
        <w:rPr>
          <w:rFonts w:hint="eastAsia"/>
        </w:rPr>
        <w:t xml:space="preserve">MB）。该模型作为系统实现依赖记录，而不是本文贡献的训练模型；其科学可复现性取决于公开仓库、模型卡和授权信息。VLM通过llama.cpp运行，启用CUDA</w:t>
      </w:r>
      <w:r>
        <w:t xml:space="preserve"> 12.4、Flash </w:t>
      </w:r>
      <w:r>
        <w:rPr>
          <w:rFonts w:hint="eastAsia"/>
        </w:rPr>
        <w:t xml:space="preserve">Attention和连续批处理。</w:t>
      </w:r>
    </w:p>
    <w:p>
      <w:pPr>
        <w:pStyle w:val="4"/>
      </w:pPr>
      <w:r>
        <w:rPr>
          <w:rFonts w:hint="eastAsia"/>
        </w:rPr>
        <w:t xml:space="preserve">VLM接收结构化的系统提示，基于Qwen-VL系列</w:t>
      </w:r>
      <w:r>
        <w:t xml:space="preserve"> </w:t>
      </w:r>
      <w:r>
        <w:t xml:space="preserve">(Bai et al. 2023; Wang et al. 2024)</w:t>
      </w:r>
      <w:r>
        <w:rPr>
          <w:rFonts w:hint="eastAsia"/>
        </w:rPr>
        <w:t xml:space="preserve">的架构，分析五类风险：消防安全、治安、救助、环境和设备异常。输出为JSON对象，包含风险评分、风险等级、置信度、摘要、证据时间线、风险分解和归一化坐标检测框。数值字段在解析阶段被截断到合法范围。</w:t>
      </w:r>
    </w:p>
    <w:bookmarkEnd w:id="26"/>
    <w:bookmarkStart w:id="28" w:name="基于优先级的调度"/>
    <w:p>
      <w:pPr>
        <w:pStyle w:val="Heading2"/>
      </w:pPr>
      <w:r>
        <w:rPr>
          <w:rFonts w:hint="eastAsia"/>
        </w:rPr>
        <w:t xml:space="preserve">基于优先级的调度</w:t>
      </w:r>
    </w:p>
    <w:bookmarkStart w:id="27" w:name="fig:priority"/>
    <w:tbl>
      <w:tblPr>
        <w:tblStyle w:val="FigureTable"/>
        <w:tblW w:type="auto" w:w="0"/>
        <w:jc w:val="center"/>
        <w:tblLook w:firstRow="0" w:lastRow="0" w:firstColumn="0" w:lastColumn="0"/>
      </w:tblPr>
      <w:tblGrid/>
    </w:tbl>
    <w:p>
      <w:pPr>
        <w:pStyle w:val="ImageCaption"/>
      </w:pPr>
      <w:r>
        <w:rPr>
          <w:rFonts w:hint="eastAsia"/>
        </w:rPr>
        <w:t xml:space="preserve">基于优先级的VLM调度。人体检测触发即时调度，中止任何过时的进行中请求。其他目标仅在无进行中请求时采用机会性调度。</w:t>
      </w:r>
    </w:p>
    <w:bookmarkEnd w:id="27"/>
    <w:p>
      <w:pPr>
        <w:pStyle w:val="4"/>
      </w:pPr>
      <w:r>
        <w:rPr>
          <w:rFonts w:hint="eastAsia"/>
        </w:rPr>
        <w:t xml:space="preserve">VLM调度器根据检测优先级实现三种调度策略（图</w:t>
      </w:r>
      <w:r>
        <w:t xml:space="preserve"> </w:t>
      </w:r>
      <w:hyperlink w:anchor="fig:priority">
        <w:r>
          <w:rPr>
            <w:rStyle w:val="17"/>
          </w:rPr>
          <w:t xml:space="preserve">2</w:t>
        </w:r>
      </w:hyperlink>
      <w:r>
        <w:rPr>
          <w:rFonts w:hint="eastAsia"/>
        </w:rPr>
        <w:t xml:space="preserve">）。本文将过时请求定义为仍在执行、但其输入帧早于当前待调度帧的VLM请求。算法</w:t>
      </w:r>
      <w:r>
        <w:t xml:space="preserve"> </w:t>
      </w:r>
      <w:hyperlink w:anchor="alg:priority">
        <w:r>
          <w:rPr>
            <w:rStyle w:val="17"/>
          </w:rPr>
          <w:t xml:space="preserve">[alg:priority]</w:t>
        </w:r>
      </w:hyperlink>
      <w:r>
        <w:rPr>
          <w:rFonts w:hint="eastAsia"/>
        </w:rPr>
        <w:t xml:space="preserve">给出了调度逻辑的伪代码。</w:t>
      </w:r>
    </w:p>
    <w:p>
      <w:pPr>
        <w:numPr>
          <w:ilvl w:val="0"/>
          <w:numId w:val="1003"/>
        </w:numPr>
      </w:pPr>
      <w:r>
        <w:rPr>
          <w:rFonts w:hint="eastAsia"/>
          <w:b/>
          <w:bCs/>
        </w:rPr>
        <w:t xml:space="preserve">高优先级</w:t>
      </w:r>
      <w:r>
        <w:rPr>
          <w:rFonts w:hint="eastAsia"/>
        </w:rPr>
        <w:t xml:space="preserve">（检测到人体）：中止任何过时的进行中VLM请求，立即调度新的分析。这旨在为时间关键事件（如人员摔倒）提供更低的检测延迟，但实际端到端延迟取决于VLM推理时间和系统负载。</w:t>
      </w:r>
    </w:p>
    <w:p>
      <w:pPr>
        <w:numPr>
          <w:ilvl w:val="0"/>
          <w:numId w:val="1003"/>
        </w:numPr>
      </w:pPr>
      <w:r>
        <w:rPr>
          <w:rFonts w:hint="eastAsia"/>
          <w:b/>
          <w:bCs/>
        </w:rPr>
        <w:t xml:space="preserve">低优先级</w:t>
      </w:r>
      <w:r>
        <w:rPr>
          <w:rFonts w:hint="eastAsia"/>
        </w:rPr>
        <w:t xml:space="preserve">（其他目标）：仅在无进行中请求时调度VLM。这防止冗余分析，同时仍能捕获非人体风险。</w:t>
      </w:r>
    </w:p>
    <w:p>
      <w:pPr>
        <w:numPr>
          <w:ilvl w:val="0"/>
          <w:numId w:val="1003"/>
        </w:numPr>
      </w:pPr>
      <w:r>
        <w:rPr>
          <w:rFonts w:hint="eastAsia"/>
          <w:b/>
          <w:bCs/>
        </w:rPr>
        <w:t xml:space="preserve">回退</w:t>
      </w:r>
      <w:r>
        <w:rPr>
          <w:rFonts w:hint="eastAsia"/>
        </w:rPr>
        <w:t xml:space="preserve">：当未检测到目标时，每10秒触发一次VLM分析作为安全网，捕获目标检测可能遗漏的风险。</w:t>
      </w:r>
    </w:p>
    <w:p>
      <w:pPr>
        <w:pStyle w:val="FirstParagraph"/>
      </w:pPr>
      <w:r>
        <w:t xml:space="preserve">detections</w:t>
      </w:r>
      <w:r>
        <w:t xml:space="preserve"> </w:t>
      </w:r>
      <m:oMath>
        <m:r>
          <m:t>D</m:t>
        </m:r>
      </m:oMath>
      <w:r>
        <w:t xml:space="preserve">, lastVlmTime, inFlight</w:t>
      </w:r>
      <w:r>
        <w:t xml:space="preserve"> </w:t>
      </w:r>
      <w:r>
        <w:rPr>
          <w:rFonts w:hint="eastAsia"/>
        </w:rPr>
        <w:t xml:space="preserve">调度决策</w:t>
      </w:r>
      <w:r>
        <w:t xml:space="preserve"> </w:t>
      </w:r>
      <w:r>
        <w:t xml:space="preserve">abort stale VLM request</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p>
    <w:bookmarkEnd w:id="28"/>
    <w:bookmarkStart w:id="29" w:name="vlm响应解析"/>
    <w:p>
      <w:pPr>
        <w:pStyle w:val="Heading2"/>
      </w:pPr>
      <w:r>
        <w:rPr>
          <w:rFonts w:hint="eastAsia"/>
        </w:rPr>
        <w:t xml:space="preserve">VLM响应解析</w:t>
      </w:r>
    </w:p>
    <w:p>
      <w:pPr>
        <w:pStyle w:val="FirstParagraph"/>
      </w:pPr>
      <w:r>
        <w:rPr>
          <w:rFonts w:hint="eastAsia"/>
        </w:rPr>
        <w:t xml:space="preserve">VLM输出需要鲁棒的解析来从可能嘈杂的模型响应中提取结构化数据。我们的解析器处理三种常见的失败模式：</w:t>
      </w:r>
    </w:p>
    <w:p>
      <w:pPr>
        <w:numPr>
          <w:ilvl w:val="0"/>
          <w:numId w:val="1004"/>
        </w:numPr>
      </w:pPr>
      <w:r>
        <w:rPr>
          <w:rFonts w:hint="eastAsia"/>
          <w:b/>
          <w:bCs/>
        </w:rPr>
        <w:t xml:space="preserve">推理块</w:t>
      </w:r>
      <w:r>
        <w:rPr>
          <w:rFonts w:hint="eastAsia"/>
        </w:rPr>
        <w:t xml:space="preserve">：Qwen3模型可能包含包含推理轨迹的</w:t>
      </w:r>
      <w:r>
        <w:rPr>
          <w:rStyle w:val="VerbatimChar"/>
        </w:rPr>
        <w:t xml:space="preserve">&lt;think&gt;</w:t>
      </w:r>
      <w:r>
        <w:rPr>
          <w:rFonts w:hint="eastAsia"/>
        </w:rPr>
        <w:t xml:space="preserve">标签。我们在JSON提取前将其剥离。</w:t>
      </w:r>
    </w:p>
    <w:p>
      <w:pPr>
        <w:numPr>
          <w:ilvl w:val="0"/>
          <w:numId w:val="1004"/>
        </w:numPr>
      </w:pPr>
      <w:r>
        <w:rPr>
          <w:rFonts w:hint="eastAsia"/>
          <w:b/>
          <w:bCs/>
        </w:rPr>
        <w:t xml:space="preserve">Markdown包装</w:t>
      </w:r>
      <w:r>
        <w:rPr>
          <w:rFonts w:hint="eastAsia"/>
        </w:rPr>
        <w:t xml:space="preserve">：模型可能将JSON包装在代码围栏中。我们提取</w:t>
      </w:r>
      <w:r>
        <w:rPr>
          <w:rStyle w:val="VerbatimChar"/>
        </w:rPr>
        <w:t xml:space="preserve">“‘json</w:t>
      </w:r>
      <w:r>
        <w:rPr>
          <w:rFonts w:hint="eastAsia"/>
        </w:rPr>
        <w:t xml:space="preserve">和</w:t>
      </w:r>
      <w:r>
        <w:rPr>
          <w:rStyle w:val="VerbatimChar"/>
        </w:rPr>
        <w:t xml:space="preserve">“‘</w:t>
      </w:r>
      <w:r>
        <w:rPr>
          <w:rFonts w:hint="eastAsia"/>
        </w:rPr>
        <w:t xml:space="preserve">标记之间的内容。</w:t>
      </w:r>
    </w:p>
    <w:p>
      <w:pPr>
        <w:numPr>
          <w:ilvl w:val="0"/>
          <w:numId w:val="1004"/>
        </w:numPr>
      </w:pPr>
      <w:r>
        <w:rPr>
          <w:rFonts w:hint="eastAsia"/>
          <w:b/>
          <w:bCs/>
        </w:rPr>
        <w:t xml:space="preserve">格式错误的JSON</w:t>
      </w:r>
      <w:r>
        <w:rPr>
          <w:rFonts w:hint="eastAsia"/>
        </w:rPr>
        <w:t xml:space="preserve">：我们使用平衡括号匹配来找到最外层的JSON对象，回退方案为第一个{到最后一个}的提取。</w:t>
      </w:r>
    </w:p>
    <w:p>
      <w:pPr>
        <w:pStyle w:val="FirstParagraph"/>
      </w:pPr>
      <w:r>
        <w:rPr>
          <w:rFonts w:hint="eastAsia"/>
        </w:rPr>
        <w:t xml:space="preserve">提取后，我们验证并截断所有数值字段：风险评分到[0,</w:t>
      </w:r>
      <w:r>
        <w:t xml:space="preserve"> </w:t>
      </w:r>
      <w:r>
        <w:rPr>
          <w:rFonts w:hint="eastAsia"/>
        </w:rPr>
        <w:t xml:space="preserve">100]，置信度到[0,</w:t>
      </w:r>
      <w:r>
        <w:t xml:space="preserve"> </w:t>
      </w:r>
      <w:r>
        <w:rPr>
          <w:rFonts w:hint="eastAsia"/>
        </w:rPr>
        <w:t xml:space="preserve">1]，检测框坐标到[0,</w:t>
      </w:r>
      <w:r>
        <w:t xml:space="preserve"> </w:t>
      </w:r>
      <w:r>
        <w:rPr>
          <w:rFonts w:hint="eastAsia"/>
        </w:rPr>
        <w:t xml:space="preserve">1]。风险等级验证为集合{A,</w:t>
      </w:r>
      <w:r>
        <w:t xml:space="preserve"> B, </w:t>
      </w:r>
      <w:r>
        <w:rPr>
          <w:rFonts w:hint="eastAsia"/>
        </w:rPr>
        <w:t xml:space="preserve">C}。这确保即使VLM产生意外值，输出也始终格式正确。</w:t>
      </w:r>
    </w:p>
    <w:bookmarkEnd w:id="29"/>
    <w:bookmarkEnd w:id="30"/>
    <w:bookmarkStart w:id="56" w:name="实验"/>
    <w:p>
      <w:pPr>
        <w:pStyle w:val="2"/>
      </w:pPr>
      <w:r>
        <w:rPr>
          <w:rFonts w:hint="eastAsia"/>
        </w:rPr>
        <w:t xml:space="preserve">实验</w:t>
      </w:r>
    </w:p>
    <w:bookmarkStart w:id="34" w:name="实验设置"/>
    <w:p>
      <w:pPr>
        <w:pStyle w:val="Heading2"/>
      </w:pPr>
      <w:r>
        <w:rPr>
          <w:rFonts w:hint="eastAsia"/>
        </w:rPr>
        <w:t xml:space="preserve">实验设置</w:t>
      </w:r>
    </w:p>
    <w:p>
      <w:pPr>
        <w:pStyle w:val="FirstParagraph"/>
      </w:pPr>
      <w:r>
        <w:rPr>
          <w:rFonts w:hint="eastAsia"/>
        </w:rPr>
        <w:t xml:space="preserve">我们使用仿真框架评估级联流水线的效率特性。需要指出的是，本实验基于仿真而非真实部署，仿真的目的是验证级联过滤的理论效率上限，而非评估端到端的检测准确性。在仿真中，我们假设目标检测器和VLM在接收到包含风险事件的帧时能够正确识别，这提供了效率分析的上界估计。</w:t>
      </w:r>
    </w:p>
    <w:p>
      <w:pPr>
        <w:pStyle w:val="4"/>
      </w:pPr>
      <w:r>
        <w:rPr>
          <w:rFonts w:hint="eastAsia"/>
          <w:b/>
          <w:bCs/>
        </w:rPr>
        <w:t xml:space="preserve">硬件配置。</w:t>
      </w:r>
      <w:r>
        <w:rPr>
          <w:rFonts w:hint="eastAsia"/>
        </w:rPr>
        <w:t xml:space="preserve">实验在以下硬件上进行：NVIDIA</w:t>
      </w:r>
      <w:r>
        <w:t xml:space="preserve"> GeForce RTX </w:t>
      </w:r>
      <w:r>
        <w:rPr>
          <w:rFonts w:hint="eastAsia"/>
        </w:rPr>
        <w:t xml:space="preserve">3060（12</w:t>
      </w:r>
      <w:r>
        <w:t xml:space="preserve"> </w:t>
      </w:r>
      <w:r>
        <w:rPr>
          <w:rFonts w:hint="eastAsia"/>
        </w:rPr>
        <w:t xml:space="preserve">GB显存）、Intel</w:t>
      </w:r>
      <w:r>
        <w:t xml:space="preserve"> Core i7-12700、32 GB DDR4 </w:t>
      </w:r>
      <w:r>
        <w:rPr>
          <w:rFonts w:hint="eastAsia"/>
        </w:rPr>
        <w:t xml:space="preserve">RAM。VLM推理使用llama.cpp</w:t>
      </w:r>
      <w:r>
        <w:t xml:space="preserve"> </w:t>
      </w:r>
      <w:r>
        <w:rPr>
          <w:rFonts w:hint="eastAsia"/>
        </w:rPr>
        <w:t xml:space="preserve">b8864版本，启用CUDA</w:t>
      </w:r>
      <w:r>
        <w:t xml:space="preserve"> 12.4、Flash </w:t>
      </w:r>
      <w:r>
        <w:rPr>
          <w:rFonts w:hint="eastAsia"/>
        </w:rPr>
        <w:t xml:space="preserve">Attention和连续批处理。</w:t>
      </w:r>
    </w:p>
    <w:p>
      <w:pPr>
        <w:pStyle w:val="4"/>
      </w:pPr>
      <w:r>
        <w:rPr>
          <w:rFonts w:hint="eastAsia"/>
          <w:b/>
          <w:bCs/>
        </w:rPr>
        <w:t xml:space="preserve">场景。</w:t>
      </w:r>
      <w:r>
        <w:rPr>
          <w:rFonts w:hint="eastAsia"/>
        </w:rPr>
        <w:t xml:space="preserve">我们定义了四个代表常见社区监控条件的活动场景：</w:t>
      </w:r>
    </w:p>
    <w:p>
      <w:pPr>
        <w:numPr>
          <w:ilvl w:val="0"/>
          <w:numId w:val="1005"/>
        </w:numPr>
      </w:pPr>
      <w:r>
        <w:rPr>
          <w:rFonts w:hint="eastAsia"/>
          <w:b/>
          <w:bCs/>
        </w:rPr>
        <w:t xml:space="preserve">静态（夜间）</w:t>
      </w:r>
      <w:r>
        <w:rPr>
          <w:rFonts w:hint="eastAsia"/>
        </w:rPr>
        <w:t xml:space="preserve">：最少活动（&lt;2%帧有运动），1个风险事件（火灾隐患）。</w:t>
      </w:r>
    </w:p>
    <w:p>
      <w:pPr>
        <w:numPr>
          <w:ilvl w:val="0"/>
          <w:numId w:val="1005"/>
        </w:numPr>
      </w:pPr>
      <w:r>
        <w:rPr>
          <w:rFonts w:hint="eastAsia"/>
          <w:b/>
          <w:bCs/>
        </w:rPr>
        <w:t xml:space="preserve">低活动（住宅区）</w:t>
      </w:r>
      <w:r>
        <w:rPr>
          <w:rFonts w:hint="eastAsia"/>
        </w:rPr>
        <w:t xml:space="preserve">：偶尔移动（&lt;15%帧），2个风险事件（徘徊、人员摔倒）。</w:t>
      </w:r>
    </w:p>
    <w:p>
      <w:pPr>
        <w:numPr>
          <w:ilvl w:val="0"/>
          <w:numId w:val="1005"/>
        </w:numPr>
      </w:pPr>
      <w:r>
        <w:rPr>
          <w:rFonts w:hint="eastAsia"/>
          <w:b/>
          <w:bCs/>
        </w:rPr>
        <w:t xml:space="preserve">中等活动（白天）</w:t>
      </w:r>
      <w:r>
        <w:rPr>
          <w:rFonts w:hint="eastAsia"/>
        </w:rPr>
        <w:t xml:space="preserve">：规律移动（&lt;40%帧），3个风险事件（通道堵塞、聚集、电动车充电）。</w:t>
      </w:r>
    </w:p>
    <w:p>
      <w:pPr>
        <w:numPr>
          <w:ilvl w:val="0"/>
          <w:numId w:val="1005"/>
        </w:numPr>
      </w:pPr>
      <w:r>
        <w:rPr>
          <w:rFonts w:hint="eastAsia"/>
          <w:b/>
          <w:bCs/>
        </w:rPr>
        <w:t xml:space="preserve">高活动（入口）</w:t>
      </w:r>
      <w:r>
        <w:rPr>
          <w:rFonts w:hint="eastAsia"/>
        </w:rPr>
        <w:t xml:space="preserve">：频繁移动（&lt;80%帧），4个风险事件（闯入、徘徊、人员摔倒、火灾隐患）。</w:t>
      </w:r>
    </w:p>
    <w:p>
      <w:pPr>
        <w:pStyle w:val="FirstParagraph"/>
      </w:pPr>
      <w:r>
        <w:rPr>
          <w:rFonts w:hint="eastAsia"/>
        </w:rPr>
        <w:t xml:space="preserve">每个场景持续5分钟（10</w:t>
      </w:r>
      <w:r>
        <w:t xml:space="preserve"> </w:t>
      </w:r>
      <w:r>
        <w:rPr>
          <w:rFonts w:hint="eastAsia"/>
        </w:rPr>
        <w:t xml:space="preserve">fps下3,000帧）。风险事件在预定时间窗口注入，具有已知类别和真实标签。</w:t>
      </w:r>
    </w:p>
    <w:p>
      <w:pPr>
        <w:pStyle w:val="4"/>
      </w:pPr>
      <w:r>
        <w:rPr>
          <w:rFonts w:hint="eastAsia"/>
          <w:b/>
          <w:bCs/>
        </w:rPr>
        <w:t xml:space="preserve">仿真协议。</w:t>
      </w:r>
      <w:r>
        <w:t xml:space="preserve"> </w:t>
      </w:r>
      <w:r>
        <w:rPr>
          <w:rFonts w:hint="eastAsia"/>
        </w:rPr>
        <w:t xml:space="preserve">仿真器使用固定随机种子（seed=42）。每个场景的基础活动用逐帧Bernoulli过程近似，而不是连续时间泊松到达过程。四个场景的运动概率分别为0.02、0.15、0.40和0.80。</w:t>
      </w:r>
    </w:p>
    <w:p>
      <w:pPr>
        <w:pStyle w:val="4"/>
      </w:pPr>
      <w:r>
        <w:rPr>
          <w:rFonts w:hint="eastAsia"/>
        </w:rPr>
        <w:t xml:space="preserve">风险事件按预设窗口注入，持续10–20秒。仿真器逐帧保存运动、目标和调度状态。最终统计调用次数、覆盖事件数和未覆盖事件数。结果为固定种子单次运行，未进行置信区间估计。</w:t>
      </w:r>
    </w:p>
    <w:bookmarkStart w:id="31" w:name="tab:simulator"/>
    <w:p>
      <w:pPr>
        <w:pStyle w:val="TableCaption"/>
      </w:pPr>
      <w:r>
        <w:rPr>
          <w:rFonts w:hint="eastAsia"/>
        </w:rPr>
        <w:t xml:space="preserve">仿真器关键配置。</w:t>
      </w:r>
    </w:p>
    <w:tbl>
      <w:tblPr>
        <w:tblStyle w:val="Table"/>
        <w:tblW w:type="auto" w:w="0"/>
        <w:tblLook w:firstRow="1" w:lastRow="0" w:firstColumn="0" w:lastColumn="0" w:noHBand="0" w:noVBand="0" w:val="0020"/>
        <w:tblCaption w:val="仿真器关键配置。"/>
      </w:tblPr>
      <w:tblGrid>
        <w:gridCol w:w="3960"/>
        <w:gridCol w:w="3960"/>
      </w:tblGrid>
      <w:tr>
        <w:trPr>
          <w:tblHeader w:val="on"/>
        </w:trPr>
        <w:tc>
          <w:tcPr/>
          <w:p>
            <w:pPr>
              <w:pStyle w:val="46"/>
              <w:jc w:val="left"/>
            </w:pPr>
            <w:r>
              <w:rPr>
                <w:rFonts w:hint="eastAsia"/>
              </w:rPr>
              <w:t xml:space="preserve">项目</w:t>
            </w:r>
          </w:p>
        </w:tc>
        <w:tc>
          <w:tcPr/>
          <w:p>
            <w:pPr>
              <w:pStyle w:val="46"/>
              <w:jc w:val="left"/>
            </w:pPr>
            <w:r>
              <w:rPr>
                <w:rFonts w:hint="eastAsia"/>
              </w:rPr>
              <w:t xml:space="preserve">设置</w:t>
            </w:r>
          </w:p>
        </w:tc>
      </w:tr>
      <w:tr>
        <w:tc>
          <w:tcPr/>
          <w:p>
            <w:pPr>
              <w:pStyle w:val="46"/>
              <w:jc w:val="left"/>
            </w:pPr>
            <w:r>
              <w:rPr>
                <w:rFonts w:hint="eastAsia"/>
              </w:rPr>
              <w:t xml:space="preserve">时长与帧率</w:t>
            </w:r>
          </w:p>
        </w:tc>
        <w:tc>
          <w:tcPr/>
          <w:p>
            <w:pPr>
              <w:pStyle w:val="46"/>
              <w:jc w:val="left"/>
            </w:pPr>
            <w:r>
              <w:rPr>
                <w:rFonts w:hint="eastAsia"/>
              </w:rPr>
              <w:t xml:space="preserve">每场景300秒，10</w:t>
            </w:r>
            <w:r>
              <w:t xml:space="preserve"> </w:t>
            </w:r>
            <w:r>
              <w:rPr>
                <w:rFonts w:hint="eastAsia"/>
              </w:rPr>
              <w:t xml:space="preserve">fps，共3,000帧</w:t>
            </w:r>
          </w:p>
        </w:tc>
      </w:tr>
      <w:tr>
        <w:tc>
          <w:tcPr/>
          <w:p>
            <w:pPr>
              <w:pStyle w:val="46"/>
              <w:jc w:val="left"/>
            </w:pPr>
            <w:r>
              <w:rPr>
                <w:rFonts w:hint="eastAsia"/>
              </w:rPr>
              <w:t xml:space="preserve">运动过程</w:t>
            </w:r>
          </w:p>
        </w:tc>
        <w:tc>
          <w:tcPr/>
          <w:p>
            <w:pPr>
              <w:pStyle w:val="46"/>
              <w:jc w:val="left"/>
            </w:pPr>
            <w:r>
              <w:rPr>
                <w:rFonts w:hint="eastAsia"/>
              </w:rPr>
              <w:t xml:space="preserve">逐帧Bernoulli采样，</w:t>
            </w:r>
            <m:oMath>
              <m:r>
                <m:t>p</m:t>
              </m:r>
              <m:r>
                <m:rPr>
                  <m:sty m:val="p"/>
                </m:rPr>
                <m:t>∈</m:t>
              </m:r>
              <m:r>
                <m:rPr>
                  <m:sty m:val="p"/>
                </m:rPr>
                <m:t>{</m:t>
              </m:r>
              <m:r>
                <m:t>0.02</m:t>
              </m:r>
              <m:r>
                <m:rPr>
                  <m:sty m:val="p"/>
                </m:rPr>
                <m:t>,</m:t>
              </m:r>
              <m:r>
                <m:t>0.15</m:t>
              </m:r>
              <m:r>
                <m:rPr>
                  <m:sty m:val="p"/>
                </m:rPr>
                <m:t>,</m:t>
              </m:r>
              <m:r>
                <m:t>0.40</m:t>
              </m:r>
              <m:r>
                <m:rPr>
                  <m:sty m:val="p"/>
                </m:rPr>
                <m:t>,</m:t>
              </m:r>
              <m:r>
                <m:t>0.80</m:t>
              </m:r>
              <m:r>
                <m:rPr>
                  <m:sty m:val="p"/>
                </m:rPr>
                <m:t>}</m:t>
              </m:r>
            </m:oMath>
          </w:p>
        </w:tc>
      </w:tr>
      <w:tr>
        <w:tc>
          <w:tcPr/>
          <w:p>
            <w:pPr>
              <w:pStyle w:val="46"/>
              <w:jc w:val="left"/>
            </w:pPr>
            <w:r>
              <w:rPr>
                <w:rFonts w:hint="eastAsia"/>
              </w:rPr>
              <w:t xml:space="preserve">风险事件</w:t>
            </w:r>
          </w:p>
        </w:tc>
        <w:tc>
          <w:tcPr/>
          <w:p>
            <w:pPr>
              <w:pStyle w:val="46"/>
              <w:jc w:val="left"/>
            </w:pPr>
            <w:r>
              <w:rPr>
                <w:rFonts w:hint="eastAsia"/>
              </w:rPr>
              <w:t xml:space="preserve">每场景1–4个，固定时间窗，持续10–20秒</w:t>
            </w:r>
          </w:p>
        </w:tc>
      </w:tr>
      <w:tr>
        <w:tc>
          <w:tcPr/>
          <w:p>
            <w:pPr>
              <w:pStyle w:val="46"/>
              <w:jc w:val="left"/>
            </w:pPr>
            <w:r>
              <w:rPr>
                <w:rFonts w:hint="eastAsia"/>
              </w:rPr>
              <w:t xml:space="preserve">事件注入</w:t>
            </w:r>
          </w:p>
        </w:tc>
        <w:tc>
          <w:tcPr/>
          <w:p>
            <w:pPr>
              <w:pStyle w:val="46"/>
              <w:jc w:val="left"/>
            </w:pPr>
            <w:r>
              <w:rPr>
                <w:rFonts w:hint="eastAsia"/>
              </w:rPr>
              <w:t xml:space="preserve">风险帧强制包含运动，人体事件注入</w:t>
            </w:r>
            <w:r>
              <w:rPr>
                <w:rStyle w:val="VerbatimChar"/>
              </w:rPr>
              <w:t xml:space="preserve">person</w:t>
            </w:r>
            <w:r>
              <w:rPr>
                <w:rFonts w:hint="eastAsia"/>
              </w:rPr>
              <w:t xml:space="preserve">标签</w:t>
            </w:r>
          </w:p>
        </w:tc>
      </w:tr>
      <w:tr>
        <w:tc>
          <w:tcPr/>
          <w:p>
            <w:pPr>
              <w:pStyle w:val="46"/>
              <w:jc w:val="left"/>
            </w:pPr>
            <w:r>
              <w:rPr>
                <w:rFonts w:hint="eastAsia"/>
              </w:rPr>
              <w:t xml:space="preserve">检测器假设</w:t>
            </w:r>
          </w:p>
        </w:tc>
        <w:tc>
          <w:tcPr/>
          <w:p>
            <w:pPr>
              <w:pStyle w:val="46"/>
              <w:jc w:val="left"/>
            </w:pPr>
            <w:r>
              <w:rPr>
                <w:rFonts w:hint="eastAsia"/>
              </w:rPr>
              <w:t xml:space="preserve">目标标签由仿真器给定，未建模漏检和误检</w:t>
            </w:r>
          </w:p>
        </w:tc>
      </w:tr>
      <w:tr>
        <w:tc>
          <w:tcPr/>
          <w:p>
            <w:pPr>
              <w:pStyle w:val="46"/>
              <w:jc w:val="left"/>
            </w:pPr>
            <w:r>
              <w:rPr>
                <w:rFonts w:hint="eastAsia"/>
              </w:rPr>
              <w:t xml:space="preserve">回退策略</w:t>
            </w:r>
          </w:p>
        </w:tc>
        <w:tc>
          <w:tcPr/>
          <w:p>
            <w:pPr>
              <w:pStyle w:val="46"/>
              <w:jc w:val="left"/>
            </w:pPr>
            <w:r>
              <w:rPr>
                <w:rFonts w:hint="eastAsia"/>
              </w:rPr>
              <w:t xml:space="preserve">无相关目标时，每10秒允许一次VLM分析</w:t>
            </w:r>
          </w:p>
        </w:tc>
      </w:tr>
      <w:tr>
        <w:tc>
          <w:tcPr/>
          <w:p>
            <w:pPr>
              <w:pStyle w:val="46"/>
              <w:jc w:val="left"/>
            </w:pPr>
            <w:r>
              <w:rPr>
                <w:rFonts w:hint="eastAsia"/>
              </w:rPr>
              <w:t xml:space="preserve">调度语义</w:t>
            </w:r>
          </w:p>
        </w:tc>
        <w:tc>
          <w:tcPr/>
          <w:p>
            <w:pPr>
              <w:pStyle w:val="46"/>
              <w:jc w:val="left"/>
            </w:pPr>
            <w:r>
              <w:rPr>
                <w:rFonts w:hint="eastAsia"/>
              </w:rPr>
              <w:t xml:space="preserve">人体目标可中止过时请求；非人体目标仅空闲时调度</w:t>
            </w:r>
          </w:p>
        </w:tc>
      </w:tr>
      <w:tr>
        <w:tc>
          <w:tcPr/>
          <w:p>
            <w:pPr>
              <w:pStyle w:val="46"/>
              <w:jc w:val="left"/>
            </w:pPr>
            <w:r>
              <w:rPr>
                <w:rFonts w:hint="eastAsia"/>
              </w:rPr>
              <w:t xml:space="preserve">随机性</w:t>
            </w:r>
          </w:p>
        </w:tc>
        <w:tc>
          <w:tcPr/>
          <w:p>
            <w:pPr>
              <w:pStyle w:val="46"/>
              <w:jc w:val="left"/>
            </w:pPr>
            <w:r>
              <w:rPr>
                <w:rFonts w:hint="eastAsia"/>
              </w:rPr>
              <w:t xml:space="preserve">固定seed=42，单次运行，无置信区间</w:t>
            </w:r>
          </w:p>
        </w:tc>
      </w:tr>
    </w:tbl>
    <w:bookmarkEnd w:id="31"/>
    <w:bookmarkStart w:id="32" w:name="tab:event_windows"/>
    <w:p>
      <w:pPr>
        <w:pStyle w:val="TableCaption"/>
      </w:pPr>
      <w:r>
        <w:rPr>
          <w:rFonts w:hint="eastAsia"/>
        </w:rPr>
        <w:t xml:space="preserve">注入风险事件的时间窗和触发标签。</w:t>
      </w:r>
    </w:p>
    <w:tbl>
      <w:tblPr>
        <w:tblStyle w:val="Table"/>
        <w:tblW w:type="auto" w:w="0"/>
        <w:tblLook w:firstRow="1" w:lastRow="0" w:firstColumn="0" w:lastColumn="0" w:noHBand="0" w:noVBand="0" w:val="0020"/>
        <w:tblCaption w:val="注入风险事件的时间窗和触发标签。"/>
      </w:tblPr>
      <w:tblGrid>
        <w:gridCol w:w="1980"/>
        <w:gridCol w:w="1980"/>
        <w:gridCol w:w="1980"/>
        <w:gridCol w:w="1980"/>
      </w:tblGrid>
      <w:tr>
        <w:trPr>
          <w:tblHeader w:val="on"/>
        </w:trPr>
        <w:tc>
          <w:tcPr/>
          <w:p>
            <w:pPr>
              <w:pStyle w:val="46"/>
              <w:jc w:val="left"/>
            </w:pPr>
            <w:r>
              <w:rPr>
                <w:rFonts w:hint="eastAsia"/>
              </w:rPr>
              <w:t xml:space="preserve">场景</w:t>
            </w:r>
          </w:p>
        </w:tc>
        <w:tc>
          <w:tcPr/>
          <w:p>
            <w:pPr>
              <w:pStyle w:val="46"/>
              <w:jc w:val="left"/>
            </w:pPr>
            <w:r>
              <w:rPr>
                <w:rFonts w:hint="eastAsia"/>
              </w:rPr>
              <w:t xml:space="preserve">时间窗(s)</w:t>
            </w:r>
          </w:p>
        </w:tc>
        <w:tc>
          <w:tcPr/>
          <w:p>
            <w:pPr>
              <w:pStyle w:val="46"/>
              <w:jc w:val="left"/>
            </w:pPr>
            <w:r>
              <w:rPr>
                <w:rFonts w:hint="eastAsia"/>
              </w:rPr>
              <w:t xml:space="preserve">风险类别</w:t>
            </w:r>
          </w:p>
        </w:tc>
        <w:tc>
          <w:tcPr/>
          <w:p>
            <w:pPr>
              <w:pStyle w:val="46"/>
              <w:jc w:val="left"/>
            </w:pPr>
            <w:r>
              <w:rPr>
                <w:rFonts w:hint="eastAsia"/>
              </w:rPr>
              <w:t xml:space="preserve">注入标签</w:t>
            </w:r>
          </w:p>
        </w:tc>
      </w:tr>
      <w:tr>
        <w:tc>
          <w:tcPr/>
          <w:p>
            <w:pPr>
              <w:pStyle w:val="46"/>
              <w:jc w:val="left"/>
            </w:pPr>
            <w:r>
              <w:rPr>
                <w:rFonts w:hint="eastAsia"/>
              </w:rPr>
              <w:t xml:space="preserve">静态</w:t>
            </w:r>
          </w:p>
        </w:tc>
        <w:tc>
          <w:tcPr/>
          <w:p>
            <w:pPr>
              <w:pStyle w:val="46"/>
              <w:jc w:val="left"/>
            </w:pPr>
            <w:r>
              <w:t xml:space="preserve">120–130</w:t>
            </w:r>
          </w:p>
        </w:tc>
        <w:tc>
          <w:tcPr/>
          <w:p>
            <w:pPr>
              <w:pStyle w:val="46"/>
              <w:jc w:val="left"/>
            </w:pPr>
            <w:r>
              <w:t xml:space="preserve">fire_hazard</w:t>
            </w:r>
          </w:p>
        </w:tc>
        <w:tc>
          <w:tcPr/>
          <w:p>
            <w:pPr>
              <w:pStyle w:val="46"/>
              <w:jc w:val="left"/>
            </w:pPr>
            <w:r>
              <w:rPr>
                <w:rFonts w:hint="eastAsia"/>
              </w:rPr>
              <w:t xml:space="preserve">无</w:t>
            </w:r>
          </w:p>
        </w:tc>
      </w:tr>
      <w:tr>
        <w:tc>
          <w:tcPr/>
          <w:p>
            <w:pPr>
              <w:pStyle w:val="46"/>
              <w:jc w:val="left"/>
            </w:pPr>
            <w:r>
              <w:rPr>
                <w:rFonts w:hint="eastAsia"/>
              </w:rPr>
              <w:t xml:space="preserve">低活动</w:t>
            </w:r>
          </w:p>
        </w:tc>
        <w:tc>
          <w:tcPr/>
          <w:p>
            <w:pPr>
              <w:pStyle w:val="46"/>
              <w:jc w:val="left"/>
            </w:pPr>
            <w:r>
              <w:t xml:space="preserve">60–80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低活动</w:t>
            </w:r>
          </w:p>
        </w:tc>
        <w:tc>
          <w:tcPr/>
          <w:p>
            <w:pPr>
              <w:pStyle w:val="46"/>
              <w:jc w:val="left"/>
            </w:pPr>
            <w:r>
              <w:t xml:space="preserve">200–215</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30–50</w:t>
            </w:r>
          </w:p>
        </w:tc>
        <w:tc>
          <w:tcPr/>
          <w:p>
            <w:pPr>
              <w:pStyle w:val="46"/>
              <w:jc w:val="left"/>
            </w:pPr>
            <w:r>
              <w:t xml:space="preserve">fire_exit_blocked</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150–170</w:t>
            </w:r>
          </w:p>
        </w:tc>
        <w:tc>
          <w:tcPr/>
          <w:p>
            <w:pPr>
              <w:pStyle w:val="46"/>
              <w:jc w:val="left"/>
            </w:pPr>
            <w:r>
              <w:t xml:space="preserve">gathering</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250–260</w:t>
            </w:r>
          </w:p>
        </w:tc>
        <w:tc>
          <w:tcPr/>
          <w:p>
            <w:pPr>
              <w:pStyle w:val="46"/>
              <w:jc w:val="left"/>
            </w:pPr>
            <w:r>
              <w:t xml:space="preserve">ebike_charging</w:t>
            </w:r>
          </w:p>
        </w:tc>
        <w:tc>
          <w:tcPr/>
          <w:p>
            <w:pPr>
              <w:pStyle w:val="46"/>
              <w:jc w:val="left"/>
            </w:pPr>
            <w:r>
              <w:rPr>
                <w:rFonts w:hint="eastAsia"/>
              </w:rPr>
              <w:t xml:space="preserve">无</w:t>
            </w:r>
          </w:p>
        </w:tc>
      </w:tr>
      <w:tr>
        <w:tc>
          <w:tcPr/>
          <w:p>
            <w:pPr>
              <w:pStyle w:val="46"/>
              <w:jc w:val="left"/>
            </w:pPr>
            <w:r>
              <w:rPr>
                <w:rFonts w:hint="eastAsia"/>
              </w:rPr>
              <w:t xml:space="preserve">高活动</w:t>
            </w:r>
          </w:p>
        </w:tc>
        <w:tc>
          <w:tcPr/>
          <w:p>
            <w:pPr>
              <w:pStyle w:val="46"/>
              <w:jc w:val="left"/>
            </w:pPr>
            <w:r>
              <w:t xml:space="preserve">20–40</w:t>
            </w:r>
          </w:p>
        </w:tc>
        <w:tc>
          <w:tcPr/>
          <w:p>
            <w:pPr>
              <w:pStyle w:val="46"/>
              <w:jc w:val="left"/>
            </w:pPr>
            <w:r>
              <w:t xml:space="preserve">intrusion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100–120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180–200</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270–285</w:t>
            </w:r>
          </w:p>
        </w:tc>
        <w:tc>
          <w:tcPr/>
          <w:p>
            <w:pPr>
              <w:pStyle w:val="46"/>
              <w:jc w:val="left"/>
            </w:pPr>
            <w:r>
              <w:t xml:space="preserve">fire_hazard</w:t>
            </w:r>
          </w:p>
        </w:tc>
        <w:tc>
          <w:tcPr/>
          <w:p>
            <w:pPr>
              <w:pStyle w:val="46"/>
              <w:jc w:val="left"/>
            </w:pPr>
            <w:r>
              <w:rPr>
                <w:rFonts w:hint="eastAsia"/>
              </w:rPr>
              <w:t xml:space="preserve">无</w:t>
            </w:r>
          </w:p>
        </w:tc>
      </w:tr>
    </w:tbl>
    <w:bookmarkEnd w:id="32"/>
    <w:p>
      <w:pPr>
        <w:pStyle w:val="4"/>
      </w:pPr>
      <w:r>
        <w:rPr>
          <w:rFonts w:hint="eastAsia"/>
          <w:b/>
          <w:bCs/>
        </w:rPr>
        <w:t xml:space="preserve">配置。</w:t>
      </w:r>
      <w:r>
        <w:rPr>
          <w:rFonts w:hint="eastAsia"/>
        </w:rPr>
        <w:t xml:space="preserve">我们比较六种流水线配置：</w:t>
      </w:r>
    </w:p>
    <w:p>
      <w:pPr>
        <w:numPr>
          <w:ilvl w:val="0"/>
          <w:numId w:val="1006"/>
        </w:numPr>
      </w:pPr>
      <w:r>
        <w:rPr>
          <w:rFonts w:hint="eastAsia"/>
          <w:b/>
          <w:bCs/>
        </w:rPr>
        <w:t xml:space="preserve">朴素</w:t>
      </w:r>
      <w:r>
        <w:rPr>
          <w:rFonts w:hint="eastAsia"/>
        </w:rPr>
        <w:t xml:space="preserve">：每帧都通过VLM处理（基线）。</w:t>
      </w:r>
    </w:p>
    <w:p>
      <w:pPr>
        <w:numPr>
          <w:ilvl w:val="0"/>
          <w:numId w:val="1006"/>
        </w:numPr>
      </w:pPr>
      <w:r>
        <w:rPr>
          <w:rFonts w:hint="eastAsia"/>
          <w:b/>
          <w:bCs/>
        </w:rPr>
        <w:t xml:space="preserve">固定500ms</w:t>
      </w:r>
      <w:r>
        <w:rPr>
          <w:rFonts w:hint="eastAsia"/>
        </w:rPr>
        <w:t xml:space="preserve">：无论场景内容如何，每500ms进行VLM推理。</w:t>
      </w:r>
    </w:p>
    <w:p>
      <w:pPr>
        <w:numPr>
          <w:ilvl w:val="0"/>
          <w:numId w:val="1006"/>
        </w:numPr>
      </w:pPr>
      <w:r>
        <w:rPr>
          <w:rFonts w:hint="eastAsia"/>
          <w:b/>
          <w:bCs/>
        </w:rPr>
        <w:t xml:space="preserve">固定5000ms</w:t>
      </w:r>
      <w:r>
        <w:rPr>
          <w:rFonts w:hint="eastAsia"/>
        </w:rPr>
        <w:t xml:space="preserve">：无论场景内容如何，每5000ms进行VLM推理。</w:t>
      </w:r>
    </w:p>
    <w:p>
      <w:pPr>
        <w:numPr>
          <w:ilvl w:val="0"/>
          <w:numId w:val="1006"/>
        </w:numPr>
      </w:pPr>
      <w:r>
        <w:rPr>
          <w:rFonts w:hint="eastAsia"/>
          <w:b/>
          <w:bCs/>
        </w:rPr>
        <w:t xml:space="preserve">级联（无自适应）</w:t>
      </w:r>
      <w:r>
        <w:rPr>
          <w:rFonts w:hint="eastAsia"/>
        </w:rPr>
        <w:t xml:space="preserve">：运动检测+目标检测，但固定500ms采样。</w:t>
      </w:r>
    </w:p>
    <w:p>
      <w:pPr>
        <w:numPr>
          <w:ilvl w:val="0"/>
          <w:numId w:val="1006"/>
        </w:numPr>
      </w:pPr>
      <w:r>
        <w:rPr>
          <w:rFonts w:hint="eastAsia"/>
          <w:b/>
          <w:bCs/>
        </w:rPr>
        <w:t xml:space="preserve">级联（无优先级）</w:t>
      </w:r>
      <w:r>
        <w:rPr>
          <w:rFonts w:hint="eastAsia"/>
        </w:rPr>
        <w:t xml:space="preserve">：完整级联但无优先级调度。</w:t>
      </w:r>
    </w:p>
    <w:p>
      <w:pPr>
        <w:numPr>
          <w:ilvl w:val="0"/>
          <w:numId w:val="1006"/>
        </w:numPr>
      </w:pPr>
      <w:r>
        <w:rPr>
          <w:rFonts w:hint="eastAsia"/>
          <w:b/>
          <w:bCs/>
        </w:rPr>
        <w:t xml:space="preserve">完整级联（本文方法）</w:t>
      </w:r>
      <w:r>
        <w:rPr>
          <w:rFonts w:hint="eastAsia"/>
        </w:rPr>
        <w:t xml:space="preserve">：具有自适应采样和优先级调度的完整流水线。</w:t>
      </w:r>
    </w:p>
    <w:bookmarkStart w:id="33" w:name="tab:scenario_config_calls"/>
    <w:p>
      <w:pPr>
        <w:pStyle w:val="TableCaption"/>
      </w:pPr>
      <w:r>
        <w:rPr>
          <w:rFonts w:hint="eastAsia"/>
        </w:rPr>
        <w:t xml:space="preserve">各场景、各配置的VLM调用次数。</w:t>
      </w:r>
    </w:p>
    <w:tbl>
      <w:tblPr>
        <w:tblStyle w:val="Table"/>
        <w:tblW w:type="auto" w:w="0"/>
        <w:tblLook w:firstRow="1" w:lastRow="0" w:firstColumn="0" w:lastColumn="0" w:noHBand="0" w:noVBand="0" w:val="0020"/>
        <w:tblCaption w:val="各场景、各配置的VLM调用次数。"/>
      </w:tblPr>
      <w:tblGrid>
        <w:gridCol w:w="1131"/>
        <w:gridCol w:w="1131"/>
        <w:gridCol w:w="1131"/>
        <w:gridCol w:w="1131"/>
        <w:gridCol w:w="1131"/>
        <w:gridCol w:w="1131"/>
        <w:gridCol w:w="1131"/>
      </w:tblGrid>
      <w:tr>
        <w:trPr>
          <w:tblHeader w:val="on"/>
        </w:trPr>
        <w:tc>
          <w:tcPr/>
          <w:p>
            <w:pPr>
              <w:pStyle w:val="46"/>
              <w:jc w:val="left"/>
            </w:pPr>
            <w:r>
              <w:rPr>
                <w:rFonts w:hint="eastAsia"/>
              </w:rPr>
              <w:t xml:space="preserve">场景</w:t>
            </w:r>
          </w:p>
        </w:tc>
        <w:tc>
          <w:tcPr/>
          <w:p>
            <w:pPr>
              <w:pStyle w:val="46"/>
              <w:jc w:val="right"/>
            </w:pPr>
            <w:r>
              <w:rPr>
                <w:rFonts w:hint="eastAsia"/>
              </w:rPr>
              <w:t xml:space="preserve">逐帧</w:t>
            </w:r>
          </w:p>
        </w:tc>
        <w:tc>
          <w:tcPr/>
          <w:p>
            <w:pPr>
              <w:pStyle w:val="46"/>
              <w:jc w:val="right"/>
            </w:pPr>
            <w:r>
              <w:t xml:space="preserve">500ms</w:t>
            </w:r>
          </w:p>
        </w:tc>
        <w:tc>
          <w:tcPr/>
          <w:p>
            <w:pPr>
              <w:pStyle w:val="46"/>
              <w:jc w:val="right"/>
            </w:pPr>
            <w:r>
              <w:t xml:space="preserve">5000ms</w:t>
            </w:r>
          </w:p>
        </w:tc>
        <w:tc>
          <w:tcPr/>
          <w:p>
            <w:pPr>
              <w:pStyle w:val="46"/>
              <w:jc w:val="right"/>
            </w:pPr>
            <w:r>
              <w:rPr>
                <w:rFonts w:hint="eastAsia"/>
              </w:rPr>
              <w:t xml:space="preserve">无自适应</w:t>
            </w:r>
          </w:p>
        </w:tc>
        <w:tc>
          <w:tcPr/>
          <w:p>
            <w:pPr>
              <w:pStyle w:val="46"/>
              <w:jc w:val="right"/>
            </w:pPr>
            <w:r>
              <w:rPr>
                <w:rFonts w:hint="eastAsia"/>
              </w:rPr>
              <w:t xml:space="preserve">无优先级</w:t>
            </w:r>
          </w:p>
        </w:tc>
        <w:tc>
          <w:tcPr/>
          <w:p>
            <w:pPr>
              <w:pStyle w:val="46"/>
              <w:jc w:val="right"/>
            </w:pPr>
            <w:r>
              <w:rPr>
                <w:rFonts w:hint="eastAsia"/>
              </w:rPr>
              <w:t xml:space="preserve">完整级联</w:t>
            </w:r>
          </w:p>
        </w:tc>
      </w:tr>
      <w:tr>
        <w:tc>
          <w:tcPr/>
          <w:p>
            <w:pPr>
              <w:pStyle w:val="46"/>
              <w:jc w:val="left"/>
            </w:pPr>
            <w:r>
              <w:rPr>
                <w:rFonts w:hint="eastAsia"/>
              </w:rPr>
              <w:t xml:space="preserve">静态</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1</w:t>
            </w:r>
          </w:p>
        </w:tc>
        <w:tc>
          <w:tcPr/>
          <w:p>
            <w:pPr>
              <w:pStyle w:val="46"/>
              <w:jc w:val="right"/>
            </w:pPr>
            <w:r>
              <w:t xml:space="preserve">1</w:t>
            </w:r>
          </w:p>
        </w:tc>
        <w:tc>
          <w:tcPr/>
          <w:p>
            <w:pPr>
              <w:pStyle w:val="46"/>
              <w:jc w:val="right"/>
            </w:pPr>
            <w:r>
              <w:t xml:space="preserve">1</w:t>
            </w:r>
          </w:p>
        </w:tc>
      </w:tr>
      <w:tr>
        <w:tc>
          <w:tcPr/>
          <w:p>
            <w:pPr>
              <w:pStyle w:val="46"/>
              <w:jc w:val="left"/>
            </w:pPr>
            <w:r>
              <w:rPr>
                <w:rFonts w:hint="eastAsia"/>
              </w:rPr>
              <w:t xml:space="preserve">低活动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81</w:t>
            </w:r>
          </w:p>
        </w:tc>
        <w:tc>
          <w:tcPr/>
          <w:p>
            <w:pPr>
              <w:pStyle w:val="46"/>
              <w:jc w:val="right"/>
            </w:pPr>
            <w:r>
              <w:t xml:space="preserve">81</w:t>
            </w:r>
          </w:p>
        </w:tc>
        <w:tc>
          <w:tcPr/>
          <w:p>
            <w:pPr>
              <w:pStyle w:val="46"/>
              <w:jc w:val="right"/>
            </w:pPr>
            <w:r>
              <w:t xml:space="preserve">81</w:t>
            </w:r>
          </w:p>
        </w:tc>
      </w:tr>
      <w:tr>
        <w:tc>
          <w:tcPr/>
          <w:p>
            <w:pPr>
              <w:pStyle w:val="46"/>
              <w:jc w:val="left"/>
            </w:pPr>
            <w:r>
              <w:rPr>
                <w:rFonts w:hint="eastAsia"/>
              </w:rPr>
              <w:t xml:space="preserve">中活动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316</w:t>
            </w:r>
          </w:p>
        </w:tc>
        <w:tc>
          <w:tcPr/>
          <w:p>
            <w:pPr>
              <w:pStyle w:val="46"/>
              <w:jc w:val="right"/>
            </w:pPr>
            <w:r>
              <w:t xml:space="preserve">279</w:t>
            </w:r>
          </w:p>
        </w:tc>
        <w:tc>
          <w:tcPr/>
          <w:p>
            <w:pPr>
              <w:pStyle w:val="46"/>
              <w:jc w:val="right"/>
            </w:pPr>
            <w:r>
              <w:t xml:space="preserve">191</w:t>
            </w:r>
          </w:p>
        </w:tc>
      </w:tr>
      <w:tr>
        <w:tc>
          <w:tcPr/>
          <w:p>
            <w:pPr>
              <w:pStyle w:val="46"/>
              <w:jc w:val="left"/>
            </w:pPr>
            <w:r>
              <w:rPr>
                <w:rFonts w:hint="eastAsia"/>
              </w:rPr>
              <w:t xml:space="preserve">高活动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402</w:t>
            </w:r>
          </w:p>
        </w:tc>
        <w:tc>
          <w:tcPr/>
          <w:p>
            <w:pPr>
              <w:pStyle w:val="46"/>
              <w:jc w:val="right"/>
            </w:pPr>
            <w:r>
              <w:t xml:space="preserve">387</w:t>
            </w:r>
          </w:p>
        </w:tc>
        <w:tc>
          <w:tcPr/>
          <w:p>
            <w:pPr>
              <w:pStyle w:val="46"/>
              <w:jc w:val="right"/>
            </w:pPr>
            <w:r>
              <w:t xml:space="preserve">402</w:t>
            </w:r>
          </w:p>
        </w:tc>
      </w:tr>
      <w:tr>
        <w:tc>
          <w:tcPr/>
          <w:p>
            <w:pPr>
              <w:pStyle w:val="46"/>
              <w:jc w:val="left"/>
            </w:pPr>
            <w:r>
              <w:rPr>
                <w:rFonts w:hint="eastAsia"/>
              </w:rPr>
              <w:t xml:space="preserve">平均</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200</w:t>
            </w:r>
          </w:p>
        </w:tc>
        <w:tc>
          <w:tcPr/>
          <w:p>
            <w:pPr>
              <w:pStyle w:val="46"/>
              <w:jc w:val="right"/>
            </w:pPr>
            <w:r>
              <w:t xml:space="preserve">187</w:t>
            </w:r>
          </w:p>
        </w:tc>
        <w:tc>
          <w:tcPr/>
          <w:p>
            <w:pPr>
              <w:pStyle w:val="46"/>
              <w:jc w:val="right"/>
            </w:pPr>
            <w:r>
              <w:t xml:space="preserve">169</w:t>
            </w:r>
          </w:p>
        </w:tc>
      </w:tr>
    </w:tbl>
    <w:bookmarkEnd w:id="33"/>
    <w:p>
      <w:pPr>
        <w:pStyle w:val="4"/>
      </w:pPr>
      <w:r>
        <w:rPr>
          <w:rFonts w:hint="eastAsia"/>
          <w:b/>
          <w:bCs/>
        </w:rPr>
        <w:t xml:space="preserve">指标。</w:t>
      </w:r>
      <w:r>
        <w:rPr>
          <w:rFonts w:hint="eastAsia"/>
        </w:rPr>
        <w:t xml:space="preserve">我们测量四类指标：VLM调用次数、调用缩减率、oracle覆盖上界和GPU负载估计。oracle覆盖上界表示风险事件是否至少有一帧被调度给VLM。它不是实测检测率，因为仿真器没有建模目标检测器漏检、VLM分类错误和误报。</w:t>
      </w:r>
    </w:p>
    <w:bookmarkEnd w:id="34"/>
    <w:bookmarkStart w:id="38" w:name="未评估内容"/>
    <w:p>
      <w:pPr>
        <w:pStyle w:val="Heading2"/>
      </w:pPr>
      <w:r>
        <w:rPr>
          <w:rFonts w:hint="eastAsia"/>
        </w:rPr>
        <w:t xml:space="preserve">未评估内容</w:t>
      </w:r>
    </w:p>
    <w:p>
      <w:pPr>
        <w:pStyle w:val="FirstParagraph"/>
      </w:pPr>
      <w:r>
        <w:rPr>
          <w:rFonts w:hint="eastAsia"/>
        </w:rPr>
        <w:t xml:space="preserve">本文不报告真实摄像头或公开视频数据集上的检测准确率，不评估COCO-SSD召回率、VLM风险分类正确率、JSON有效率、误报率或漏报率。本文也不报告多摄像头端到端延迟、排队尾延迟、操作员工作量或告警疲劳度。因此，后续结果只能支持</w:t>
      </w:r>
      <w:r>
        <w:rPr>
          <w:rFonts w:hint="eastAsia"/>
        </w:rPr>
        <w:t xml:space="preserve">“在oracle调度假设下减少VLM调用”</w:t>
      </w:r>
      <w:r>
        <w:rPr>
          <w:rFonts w:hint="eastAsia"/>
        </w:rPr>
        <w:t xml:space="preserve">和</w:t>
      </w:r>
      <w:r>
        <w:rPr>
          <w:rFonts w:hint="eastAsia"/>
        </w:rPr>
        <w:t xml:space="preserve">“单机组件级部署可行”</w:t>
      </w:r>
      <w:r>
        <w:rPr>
          <w:rFonts w:hint="eastAsia"/>
        </w:rPr>
        <w:t xml:space="preserve">两类结论。</w:t>
      </w:r>
    </w:p>
    <w:bookmarkStart w:id="35" w:name="tab:claims"/>
    <w:p>
      <w:pPr>
        <w:pStyle w:val="TableCaption"/>
      </w:pPr>
      <w:r>
        <w:rPr>
          <w:rFonts w:hint="eastAsia"/>
        </w:rPr>
        <w:t xml:space="preserve">当前证据支持的主张边界。</w:t>
      </w:r>
    </w:p>
    <w:tbl>
      <w:tblPr>
        <w:tblStyle w:val="Table"/>
        <w:tblW w:type="auto" w:w="0"/>
        <w:tblLook w:firstRow="1" w:lastRow="0" w:firstColumn="0" w:lastColumn="0" w:noHBand="0" w:noVBand="0" w:val="0020"/>
        <w:tblCaption w:val="当前证据支持的主张边界。"/>
      </w:tblPr>
      <w:tblGrid>
        <w:gridCol w:w="2640"/>
        <w:gridCol w:w="2640"/>
        <w:gridCol w:w="2640"/>
      </w:tblGrid>
      <w:tr>
        <w:trPr>
          <w:tblHeader w:val="on"/>
        </w:trPr>
        <w:tc>
          <w:tcPr/>
          <w:p>
            <w:pPr>
              <w:pStyle w:val="46"/>
              <w:jc w:val="left"/>
            </w:pPr>
            <w:r>
              <w:rPr>
                <w:rFonts w:hint="eastAsia"/>
              </w:rPr>
              <w:t xml:space="preserve">主张类型</w:t>
            </w:r>
          </w:p>
        </w:tc>
        <w:tc>
          <w:tcPr/>
          <w:p>
            <w:pPr>
              <w:pStyle w:val="46"/>
              <w:jc w:val="left"/>
            </w:pPr>
            <w:r>
              <w:rPr>
                <w:rFonts w:hint="eastAsia"/>
              </w:rPr>
              <w:t xml:space="preserve">当前证据</w:t>
            </w:r>
          </w:p>
        </w:tc>
        <w:tc>
          <w:tcPr/>
          <w:p>
            <w:pPr>
              <w:pStyle w:val="46"/>
              <w:jc w:val="left"/>
            </w:pPr>
            <w:r>
              <w:rPr>
                <w:rFonts w:hint="eastAsia"/>
              </w:rPr>
              <w:t xml:space="preserve">不支持的外推</w:t>
            </w:r>
          </w:p>
        </w:tc>
      </w:tr>
      <w:tr>
        <w:tc>
          <w:tcPr/>
          <w:p>
            <w:pPr>
              <w:pStyle w:val="46"/>
              <w:jc w:val="left"/>
            </w:pPr>
            <w:r>
              <w:rPr>
                <w:rFonts w:hint="eastAsia"/>
              </w:rPr>
              <w:t xml:space="preserve">VLM调用缩减</w:t>
            </w:r>
          </w:p>
        </w:tc>
        <w:tc>
          <w:tcPr/>
          <w:p>
            <w:pPr>
              <w:pStyle w:val="46"/>
              <w:jc w:val="left"/>
            </w:pPr>
            <w:r>
              <w:rPr>
                <w:rFonts w:hint="eastAsia"/>
              </w:rPr>
              <w:t xml:space="preserve">仿真中完整级联从3,000次降至169次</w:t>
            </w:r>
          </w:p>
        </w:tc>
        <w:tc>
          <w:tcPr/>
          <w:p>
            <w:pPr>
              <w:pStyle w:val="46"/>
              <w:jc w:val="left"/>
            </w:pPr>
            <w:r>
              <w:rPr>
                <w:rFonts w:hint="eastAsia"/>
              </w:rPr>
              <w:t xml:space="preserve">真实摄像头下相同缩减率</w:t>
            </w:r>
          </w:p>
        </w:tc>
      </w:tr>
      <w:tr>
        <w:tc>
          <w:tcPr/>
          <w:p>
            <w:pPr>
              <w:pStyle w:val="46"/>
              <w:jc w:val="left"/>
            </w:pPr>
            <w:r>
              <w:rPr>
                <w:rFonts w:hint="eastAsia"/>
              </w:rPr>
              <w:t xml:space="preserve">边缘延迟</w:t>
            </w:r>
          </w:p>
        </w:tc>
        <w:tc>
          <w:tcPr/>
          <w:p>
            <w:pPr>
              <w:pStyle w:val="46"/>
              <w:jc w:val="left"/>
            </w:pPr>
            <w:r>
              <w:rPr>
                <w:rFonts w:hint="eastAsia"/>
              </w:rPr>
              <w:t xml:space="preserve">单机测得各阶段组件级延迟</w:t>
            </w:r>
          </w:p>
        </w:tc>
        <w:tc>
          <w:tcPr/>
          <w:p>
            <w:pPr>
              <w:pStyle w:val="46"/>
              <w:jc w:val="left"/>
            </w:pPr>
            <w:r>
              <w:rPr>
                <w:rFonts w:hint="eastAsia"/>
              </w:rPr>
              <w:t xml:space="preserve">多摄像头端到端延迟和排队尾延迟</w:t>
            </w:r>
          </w:p>
        </w:tc>
      </w:tr>
      <w:tr>
        <w:tc>
          <w:tcPr/>
          <w:p>
            <w:pPr>
              <w:pStyle w:val="46"/>
              <w:jc w:val="left"/>
            </w:pPr>
            <w:r>
              <w:rPr>
                <w:rFonts w:hint="eastAsia"/>
              </w:rPr>
              <w:t xml:space="preserve">Oracle调度覆盖</w:t>
            </w:r>
          </w:p>
        </w:tc>
        <w:tc>
          <w:tcPr/>
          <w:p>
            <w:pPr>
              <w:pStyle w:val="46"/>
              <w:jc w:val="left"/>
            </w:pPr>
            <w:r>
              <w:rPr>
                <w:rFonts w:hint="eastAsia"/>
              </w:rPr>
              <w:t xml:space="preserve">假设相关帧被调度后可正确识别</w:t>
            </w:r>
          </w:p>
        </w:tc>
        <w:tc>
          <w:tcPr/>
          <w:p>
            <w:pPr>
              <w:pStyle w:val="46"/>
              <w:jc w:val="left"/>
            </w:pPr>
            <w:r>
              <w:rPr>
                <w:rFonts w:hint="eastAsia"/>
              </w:rPr>
              <w:t xml:space="preserve">真实检测准确率、误报率、漏报率</w:t>
            </w:r>
          </w:p>
        </w:tc>
      </w:tr>
      <w:tr>
        <w:tc>
          <w:tcPr/>
          <w:p>
            <w:pPr>
              <w:pStyle w:val="46"/>
              <w:jc w:val="left"/>
            </w:pPr>
            <w:r>
              <w:rPr>
                <w:rFonts w:hint="eastAsia"/>
              </w:rPr>
              <w:t xml:space="preserve">隐私</w:t>
            </w:r>
          </w:p>
        </w:tc>
        <w:tc>
          <w:tcPr/>
          <w:p>
            <w:pPr>
              <w:pStyle w:val="46"/>
              <w:jc w:val="left"/>
            </w:pPr>
            <w:r>
              <w:rPr>
                <w:rFonts w:hint="eastAsia"/>
              </w:rPr>
              <w:t xml:space="preserve">视频处理默认在本地完成</w:t>
            </w:r>
          </w:p>
        </w:tc>
        <w:tc>
          <w:tcPr/>
          <w:p>
            <w:pPr>
              <w:pStyle w:val="46"/>
              <w:jc w:val="left"/>
            </w:pPr>
            <w:r>
              <w:rPr>
                <w:rFonts w:hint="eastAsia"/>
              </w:rPr>
              <w:t xml:space="preserve">日志、截图和模型输出天然无风险</w:t>
            </w:r>
          </w:p>
        </w:tc>
      </w:tr>
    </w:tbl>
    <w:bookmarkEnd w:id="35"/>
    <w:p>
      <w:pPr>
        <w:pStyle w:val="4"/>
      </w:pPr>
      <w:r>
        <w:rPr>
          <w:rFonts w:hint="eastAsia"/>
          <w:b/>
          <w:bCs/>
        </w:rPr>
        <w:t xml:space="preserve">延迟基准。</w:t>
      </w:r>
      <w:r>
        <w:rPr>
          <w:rFonts w:hint="eastAsia"/>
        </w:rPr>
        <w:t xml:space="preserve">我们在RTX</w:t>
      </w:r>
      <w:r>
        <w:t xml:space="preserve"> </w:t>
      </w:r>
      <w:r>
        <w:rPr>
          <w:rFonts w:hint="eastAsia"/>
        </w:rPr>
        <w:t xml:space="preserve">3060上测量了各阶段的组件级延迟。运动检测平均0.8ms/帧，COCO-SSD目标检测平均23ms/帧，VLM分析首次token延迟约350ms，完整响应约800ms。VLM请求使用JPEG帧输入，解码参数为temperature=0.15、max_tokens=800。本文尚未报告多摄像头端到端p95延迟。</w:t>
      </w:r>
    </w:p>
    <w:p>
      <w:pPr>
        <w:pStyle w:val="4"/>
      </w:pPr>
      <w:r>
        <w:rPr>
          <w:rFonts w:hint="eastAsia"/>
          <w:b/>
          <w:bCs/>
        </w:rPr>
        <w:t xml:space="preserve">吞吐量分析。</w:t>
      </w:r>
      <w:r>
        <w:rPr>
          <w:rFonts w:hint="eastAsia"/>
        </w:rPr>
        <w:t xml:space="preserve">在朴素基线配置下，10</w:t>
      </w:r>
      <w:r>
        <w:t xml:space="preserve"> </w:t>
      </w:r>
      <w:r>
        <w:rPr>
          <w:rFonts w:hint="eastAsia"/>
        </w:rPr>
        <w:t xml:space="preserve">fps输入速率需要每秒10次VLM推理。按每次800ms估算，这对应约800%的单GPU负载。固定500ms采样将VLM调用降至2次/秒，仍约为160%负载。</w:t>
      </w:r>
    </w:p>
    <w:p>
      <w:pPr>
        <w:pStyle w:val="4"/>
      </w:pPr>
      <w:r>
        <w:rPr>
          <w:rFonts w:hint="eastAsia"/>
        </w:rPr>
        <w:t xml:space="preserve">完整级联在四类场景平均产生0.56次/秒的VLM调用，平均负载约45%。在高活动场景中，该值升至1.34次/秒，仍可能超过单GPU持续处理能力。表</w:t>
      </w:r>
      <w:r>
        <w:t xml:space="preserve"> </w:t>
      </w:r>
      <w:hyperlink w:anchor="tab:main">
        <w:r>
          <w:rPr>
            <w:rStyle w:val="17"/>
          </w:rPr>
          <w:t xml:space="preserve">7</w:t>
        </w:r>
      </w:hyperlink>
      <w:r>
        <w:rPr>
          <w:rFonts w:hint="eastAsia"/>
        </w:rPr>
        <w:t xml:space="preserve">中的GPU负载列定义为：</w:t>
      </w:r>
    </w:p>
    <w:p>
      <w:pPr>
        <w:pStyle w:val="4"/>
      </w:pPr>
      <m:oMathPara>
        <m:oMathParaPr>
          <m:jc m:val="center"/>
        </m:oMathParaPr>
        <m:oMath>
          <m:r>
            <m:rPr>
              <m:nor/>
              <m:sty m:val="p"/>
            </m:rPr>
            <m:t>GPU负载</m:t>
          </m:r>
          <m:r>
            <m:rPr>
              <m:sty m:val="p"/>
            </m:rPr>
            <m:t>=</m:t>
          </m:r>
          <m:f>
            <m:fPr>
              <m:type m:val="bar"/>
            </m:fPr>
            <m:num>
              <m:r>
                <m:rPr>
                  <m:nor/>
                  <m:sty m:val="p"/>
                </m:rPr>
                <m:t>平均VLM调用频率</m:t>
              </m:r>
              <m:r>
                <m:rPr>
                  <m:sty m:val="p"/>
                </m:rPr>
                <m:t>×</m:t>
              </m:r>
              <m:r>
                <m:t>800</m:t>
              </m:r>
              <m:r>
                <m:rPr>
                  <m:nor/>
                  <m:sty m:val="p"/>
                </m:rPr>
                <m:t>ms</m:t>
              </m:r>
            </m:num>
            <m:den>
              <m:r>
                <m:t>1000</m:t>
              </m:r>
              <m:r>
                <m:rPr>
                  <m:nor/>
                  <m:sty m:val="p"/>
                </m:rPr>
                <m:t>ms</m:t>
              </m:r>
            </m:den>
          </m:f>
          <m:r>
            <m:rPr>
              <m:sty m:val="p"/>
            </m:rPr>
            <m:t>×</m:t>
          </m:r>
          <m:r>
            <m:t>100</m:t>
          </m:r>
          <m:r>
            <m:rPr>
              <m:sty m:val="p"/>
            </m:rPr>
            <m:t>%</m:t>
          </m:r>
        </m:oMath>
      </m:oMathPara>
    </w:p>
    <w:p>
      <w:pPr>
        <w:pStyle w:val="FirstParagraph"/>
      </w:pPr>
      <w:r>
        <w:rPr>
          <w:rFonts w:hint="eastAsia"/>
        </w:rPr>
        <w:t xml:space="preserve">当负载超过100%时，表示请求将产生队列积压，实际吞吐量受限于GPU处理能力（约1.25次/秒）。因此，本文结果支持</w:t>
      </w:r>
      <w:r>
        <w:rPr>
          <w:rFonts w:hint="eastAsia"/>
        </w:rPr>
        <w:t xml:space="preserve">“平均场景下显著降低VLM负载”</w:t>
      </w:r>
      <w:r>
        <w:rPr>
          <w:rFonts w:hint="eastAsia"/>
        </w:rPr>
        <w:t xml:space="preserve">，但不证明所有高活动时段都能无排队地实时处理。</w:t>
      </w:r>
    </w:p>
    <w:bookmarkStart w:id="36" w:name="tab:main"/>
    <w:p>
      <w:pPr>
        <w:pStyle w:val="TableCaption"/>
      </w:pPr>
      <w:r>
        <w:rPr>
          <w:rFonts w:hint="eastAsia"/>
        </w:rPr>
        <w:t xml:space="preserve">主要结果：跨流水线配置的VLM调用缩减和oracle调度覆盖上界，四种活动场景的平均值（每个场景5分钟）。</w:t>
      </w:r>
    </w:p>
    <w:tbl>
      <w:tblPr>
        <w:tblStyle w:val="Table"/>
        <w:tblW w:type="auto" w:w="0"/>
        <w:tblLook w:firstRow="1" w:lastRow="0" w:firstColumn="0" w:lastColumn="0" w:noHBand="0" w:noVBand="0" w:val="0020"/>
        <w:tblCaption w:val="主要结果：跨流水线配置的VLM调用缩减和oracle调度覆盖上界，四种活动场景的平均值（每个场景5分钟）。"/>
      </w:tblPr>
      <w:tblGrid>
        <w:gridCol w:w="1584"/>
        <w:gridCol w:w="1584"/>
        <w:gridCol w:w="1584"/>
        <w:gridCol w:w="1584"/>
        <w:gridCol w:w="1584"/>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c>
          <w:tcPr/>
          <w:p>
            <w:pPr>
              <w:pStyle w:val="46"/>
              <w:jc w:val="center"/>
            </w:pPr>
            <w:r>
              <w:rPr>
                <w:rFonts w:hint="eastAsia"/>
              </w:rPr>
              <w:t xml:space="preserve">GPU负载</w:t>
            </w:r>
          </w:p>
        </w:tc>
      </w:tr>
      <w:tr>
        <w:tc>
          <w:tcPr/>
          <w:p>
            <w:pPr>
              <w:pStyle w:val="46"/>
              <w:jc w:val="left"/>
            </w:pPr>
            <w:r>
              <w:rPr>
                <w:rFonts w:hint="eastAsia"/>
              </w:rPr>
              <w:t xml:space="preserve">朴素（每帧）</w:t>
            </w:r>
          </w:p>
        </w:tc>
        <w:tc>
          <w:tcPr/>
          <w:p>
            <w:pPr>
              <w:pStyle w:val="46"/>
              <w:jc w:val="center"/>
            </w:pPr>
            <w:r>
              <w:t xml:space="preserve">3,000</w:t>
            </w:r>
          </w:p>
        </w:tc>
        <w:tc>
          <w:tcPr/>
          <w:p>
            <w:pPr>
              <w:pStyle w:val="46"/>
              <w:jc w:val="center"/>
            </w:pPr>
            <w:r>
              <w:t xml:space="preserve">0.0%</w:t>
            </w:r>
          </w:p>
        </w:tc>
        <w:tc>
          <w:tcPr/>
          <w:p>
            <w:pPr>
              <w:pStyle w:val="46"/>
              <w:jc w:val="center"/>
            </w:pPr>
            <w:r>
              <w:t xml:space="preserve">100%</w:t>
            </w:r>
          </w:p>
        </w:tc>
        <w:tc>
          <w:tcPr/>
          <w:p>
            <w:pPr>
              <w:pStyle w:val="46"/>
              <w:jc w:val="center"/>
            </w:pPr>
            <w:r>
              <w:t xml:space="preserve">800%</w:t>
            </w:r>
          </w:p>
        </w:tc>
      </w:tr>
      <w:tr>
        <w:tc>
          <w:tcPr/>
          <w:p>
            <w:pPr>
              <w:pStyle w:val="46"/>
              <w:jc w:val="left"/>
            </w:pPr>
            <w:r>
              <w:rPr>
                <w:rFonts w:hint="eastAsia"/>
              </w:rPr>
              <w:t xml:space="preserve">固定500ms</w:t>
            </w:r>
          </w:p>
        </w:tc>
        <w:tc>
          <w:tcPr/>
          <w:p>
            <w:pPr>
              <w:pStyle w:val="46"/>
              <w:jc w:val="center"/>
            </w:pPr>
            <w:r>
              <w:t xml:space="preserve">600</w:t>
            </w:r>
          </w:p>
        </w:tc>
        <w:tc>
          <w:tcPr/>
          <w:p>
            <w:pPr>
              <w:pStyle w:val="46"/>
              <w:jc w:val="center"/>
            </w:pPr>
            <w:r>
              <w:t xml:space="preserve">80.0%</w:t>
            </w:r>
          </w:p>
        </w:tc>
        <w:tc>
          <w:tcPr/>
          <w:p>
            <w:pPr>
              <w:pStyle w:val="46"/>
              <w:jc w:val="center"/>
            </w:pPr>
            <w:r>
              <w:t xml:space="preserve">100%</w:t>
            </w:r>
          </w:p>
        </w:tc>
        <w:tc>
          <w:tcPr/>
          <w:p>
            <w:pPr>
              <w:pStyle w:val="46"/>
              <w:jc w:val="center"/>
            </w:pPr>
            <w:r>
              <w:t xml:space="preserve">160%</w:t>
            </w:r>
          </w:p>
        </w:tc>
      </w:tr>
      <w:tr>
        <w:tc>
          <w:tcPr/>
          <w:p>
            <w:pPr>
              <w:pStyle w:val="46"/>
              <w:jc w:val="left"/>
            </w:pPr>
            <w:r>
              <w:rPr>
                <w:rFonts w:hint="eastAsia"/>
              </w:rPr>
              <w:t xml:space="preserve">固定5000ms</w:t>
            </w:r>
          </w:p>
        </w:tc>
        <w:tc>
          <w:tcPr/>
          <w:p>
            <w:pPr>
              <w:pStyle w:val="46"/>
              <w:jc w:val="center"/>
            </w:pPr>
            <w:r>
              <w:t xml:space="preserve">60</w:t>
            </w:r>
          </w:p>
        </w:tc>
        <w:tc>
          <w:tcPr/>
          <w:p>
            <w:pPr>
              <w:pStyle w:val="46"/>
              <w:jc w:val="center"/>
            </w:pPr>
            <w:r>
              <w:t xml:space="preserve">98.0%</w:t>
            </w:r>
          </w:p>
        </w:tc>
        <w:tc>
          <w:tcPr/>
          <w:p>
            <w:pPr>
              <w:pStyle w:val="46"/>
              <w:jc w:val="center"/>
            </w:pPr>
            <w:r>
              <w:t xml:space="preserve">100%</w:t>
            </w:r>
          </w:p>
        </w:tc>
        <w:tc>
          <w:tcPr/>
          <w:p>
            <w:pPr>
              <w:pStyle w:val="46"/>
              <w:jc w:val="center"/>
            </w:pPr>
            <w:r>
              <w:t xml:space="preserve">16%</w:t>
            </w:r>
          </w:p>
        </w:tc>
      </w:tr>
      <w:tr>
        <w:tc>
          <w:tcPr/>
          <w:p>
            <w:pPr>
              <w:pStyle w:val="46"/>
              <w:jc w:val="left"/>
            </w:pPr>
            <w:r>
              <w:rPr>
                <w:rFonts w:hint="eastAsia"/>
              </w:rPr>
              <w:t xml:space="preserve">级联（无自适应）</w:t>
            </w:r>
          </w:p>
        </w:tc>
        <w:tc>
          <w:tcPr/>
          <w:p>
            <w:pPr>
              <w:pStyle w:val="46"/>
              <w:jc w:val="center"/>
            </w:pPr>
            <w:r>
              <w:t xml:space="preserve">200</w:t>
            </w:r>
          </w:p>
        </w:tc>
        <w:tc>
          <w:tcPr/>
          <w:p>
            <w:pPr>
              <w:pStyle w:val="46"/>
              <w:jc w:val="center"/>
            </w:pPr>
            <w:r>
              <w:t xml:space="preserve">93.3%</w:t>
            </w:r>
          </w:p>
        </w:tc>
        <w:tc>
          <w:tcPr/>
          <w:p>
            <w:pPr>
              <w:pStyle w:val="46"/>
              <w:jc w:val="center"/>
            </w:pPr>
            <w:r>
              <w:t xml:space="preserve">100%</w:t>
            </w:r>
          </w:p>
        </w:tc>
        <w:tc>
          <w:tcPr/>
          <w:p>
            <w:pPr>
              <w:pStyle w:val="46"/>
              <w:jc w:val="center"/>
            </w:pPr>
            <w:r>
              <w:t xml:space="preserve">53%</w:t>
            </w:r>
          </w:p>
        </w:tc>
      </w:tr>
      <w:tr>
        <w:tc>
          <w:tcPr/>
          <w:p>
            <w:pPr>
              <w:pStyle w:val="46"/>
              <w:jc w:val="left"/>
            </w:pPr>
            <w:r>
              <w:rPr>
                <w:rFonts w:hint="eastAsia"/>
              </w:rPr>
              <w:t xml:space="preserve">级联（无优先级）</w:t>
            </w:r>
          </w:p>
        </w:tc>
        <w:tc>
          <w:tcPr/>
          <w:p>
            <w:pPr>
              <w:pStyle w:val="46"/>
              <w:jc w:val="center"/>
            </w:pPr>
            <w:r>
              <w:t xml:space="preserve">187</w:t>
            </w:r>
          </w:p>
        </w:tc>
        <w:tc>
          <w:tcPr/>
          <w:p>
            <w:pPr>
              <w:pStyle w:val="46"/>
              <w:jc w:val="center"/>
            </w:pPr>
            <w:r>
              <w:t xml:space="preserve">93.8%</w:t>
            </w:r>
          </w:p>
        </w:tc>
        <w:tc>
          <w:tcPr/>
          <w:p>
            <w:pPr>
              <w:pStyle w:val="46"/>
              <w:jc w:val="center"/>
            </w:pPr>
            <w:r>
              <w:t xml:space="preserve">100%</w:t>
            </w:r>
          </w:p>
        </w:tc>
        <w:tc>
          <w:tcPr/>
          <w:p>
            <w:pPr>
              <w:pStyle w:val="46"/>
              <w:jc w:val="center"/>
            </w:pPr>
            <w:r>
              <w:t xml:space="preserve">50%</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jc w:val="center"/>
            </w:pPr>
            <w:r>
              <w:t xml:space="preserve">100%</w:t>
            </w:r>
          </w:p>
        </w:tc>
        <w:tc>
          <w:tcPr/>
          <w:p>
            <w:pPr>
              <w:pStyle w:val="46"/>
              <w:jc w:val="center"/>
            </w:pPr>
            <w:r>
              <w:rPr>
                <w:b/>
                <w:bCs/>
              </w:rPr>
              <w:t xml:space="preserve">45%</w:t>
            </w:r>
          </w:p>
        </w:tc>
      </w:tr>
    </w:tbl>
    <w:bookmarkEnd w:id="36"/>
    <w:bookmarkStart w:id="37" w:name="tab:deployment"/>
    <w:p>
      <w:pPr>
        <w:pStyle w:val="TableCaption"/>
      </w:pPr>
      <w:r>
        <w:rPr>
          <w:rFonts w:hint="eastAsia"/>
        </w:rPr>
        <w:t xml:space="preserve">系统部署参数。</w:t>
      </w:r>
    </w:p>
    <w:tbl>
      <w:tblPr>
        <w:tblStyle w:val="Table"/>
        <w:tblW w:type="auto" w:w="0"/>
        <w:tblLook w:firstRow="1" w:lastRow="0" w:firstColumn="0" w:lastColumn="0" w:noHBand="0" w:noVBand="0" w:val="0020"/>
        <w:tblCaption w:val="系统部署参数。"/>
      </w:tblPr>
      <w:tblGrid>
        <w:gridCol w:w="3960"/>
        <w:gridCol w:w="3960"/>
      </w:tblGrid>
      <w:tr>
        <w:trPr>
          <w:tblHeader w:val="on"/>
        </w:trPr>
        <w:tc>
          <w:tcPr/>
          <w:p>
            <w:pPr>
              <w:pStyle w:val="46"/>
              <w:jc w:val="left"/>
            </w:pPr>
            <w:r>
              <w:rPr>
                <w:rFonts w:hint="eastAsia"/>
              </w:rPr>
              <w:t xml:space="preserve">参数</w:t>
            </w:r>
          </w:p>
        </w:tc>
        <w:tc>
          <w:tcPr/>
          <w:p>
            <w:pPr>
              <w:pStyle w:val="46"/>
              <w:jc w:val="left"/>
            </w:pPr>
            <w:r>
              <w:rPr>
                <w:rFonts w:hint="eastAsia"/>
              </w:rPr>
              <w:t xml:space="preserve">值</w:t>
            </w:r>
          </w:p>
        </w:tc>
      </w:tr>
      <w:tr>
        <w:tc>
          <w:tcPr/>
          <w:p>
            <w:pPr>
              <w:pStyle w:val="46"/>
              <w:jc w:val="left"/>
            </w:pPr>
            <w:r>
              <w:rPr>
                <w:rFonts w:hint="eastAsia"/>
              </w:rPr>
              <w:t xml:space="preserve">VLM模型</w:t>
            </w:r>
          </w:p>
        </w:tc>
        <w:tc>
          <w:tcPr/>
          <w:p>
            <w:pPr>
              <w:pStyle w:val="46"/>
              <w:jc w:val="left"/>
            </w:pPr>
            <w:r>
              <w:t xml:space="preserve">Jackrong Qwen3.5-4B Claude 4.6 Opus Distilled v2</w:t>
            </w:r>
          </w:p>
        </w:tc>
      </w:tr>
      <w:tr>
        <w:tc>
          <w:tcPr/>
          <w:p>
            <w:pPr>
              <w:pStyle w:val="46"/>
              <w:jc w:val="left"/>
            </w:pPr>
            <w:r>
              <w:rPr>
                <w:rFonts w:hint="eastAsia"/>
              </w:rPr>
              <w:t xml:space="preserve">模型来源</w:t>
            </w:r>
          </w:p>
        </w:tc>
        <w:tc>
          <w:tcPr/>
          <w:p>
            <w:pPr>
              <w:pStyle w:val="46"/>
              <w:jc w:val="left"/>
            </w:pPr>
            <w:r>
              <w:rPr>
                <w:rStyle w:val="VerbatimChar"/>
              </w:rPr>
              <w:t xml:space="preserve">Jackrong/Qwen3.5-4B-</w:t>
            </w:r>
          </w:p>
        </w:tc>
      </w:tr>
      <w:tr>
        <w:tc>
          <w:tcPr/>
          <w:p>
            <w:pPr>
              <w:pStyle w:val="46"/>
            </w:pPr>
          </w:p>
        </w:tc>
        <w:tc>
          <w:tcPr/>
          <w:p>
            <w:pPr>
              <w:pStyle w:val="46"/>
              <w:jc w:val="left"/>
            </w:pPr>
            <w:r>
              <w:rPr>
                <w:rStyle w:val="VerbatimChar"/>
              </w:rPr>
              <w:t xml:space="preserve">Claude-4.6-Opus-Reasoning-</w:t>
            </w:r>
          </w:p>
        </w:tc>
      </w:tr>
      <w:tr>
        <w:tc>
          <w:tcPr/>
          <w:p>
            <w:pPr>
              <w:pStyle w:val="46"/>
            </w:pPr>
          </w:p>
        </w:tc>
        <w:tc>
          <w:tcPr/>
          <w:p>
            <w:pPr>
              <w:pStyle w:val="46"/>
              <w:jc w:val="left"/>
            </w:pPr>
            <w:r>
              <w:rPr>
                <w:rStyle w:val="VerbatimChar"/>
              </w:rPr>
              <w:t xml:space="preserve">Distilled-v2-GGUF</w:t>
            </w:r>
          </w:p>
        </w:tc>
      </w:tr>
      <w:tr>
        <w:tc>
          <w:tcPr/>
          <w:p>
            <w:pPr>
              <w:pStyle w:val="46"/>
              <w:jc w:val="left"/>
            </w:pPr>
            <w:r>
              <w:rPr>
                <w:rFonts w:hint="eastAsia"/>
              </w:rPr>
              <w:t xml:space="preserve">量化格式</w:t>
            </w:r>
          </w:p>
        </w:tc>
        <w:tc>
          <w:tcPr/>
          <w:p>
            <w:pPr>
              <w:pStyle w:val="46"/>
              <w:jc w:val="left"/>
            </w:pPr>
            <w:r>
              <w:t xml:space="preserve">Q4_K_M </w:t>
            </w:r>
            <w:r>
              <w:rPr>
                <w:rFonts w:hint="eastAsia"/>
              </w:rPr>
              <w:t xml:space="preserve">GGUF（llama.cpp量化）</w:t>
            </w:r>
          </w:p>
        </w:tc>
      </w:tr>
      <w:tr>
        <w:tc>
          <w:tcPr/>
          <w:p>
            <w:pPr>
              <w:pStyle w:val="46"/>
              <w:jc w:val="left"/>
            </w:pPr>
            <w:r>
              <w:rPr>
                <w:rFonts w:hint="eastAsia"/>
              </w:rPr>
              <w:t xml:space="preserve">模型大小</w:t>
            </w:r>
          </w:p>
        </w:tc>
        <w:tc>
          <w:tcPr/>
          <w:p>
            <w:pPr>
              <w:pStyle w:val="46"/>
              <w:jc w:val="left"/>
            </w:pPr>
            <w:r>
              <w:rPr>
                <w:rFonts w:hint="eastAsia"/>
              </w:rPr>
              <w:t xml:space="preserve">约2.55</w:t>
            </w:r>
            <w:r>
              <w:t xml:space="preserve"> </w:t>
            </w:r>
            <w:r>
              <w:rPr>
                <w:rFonts w:hint="eastAsia"/>
              </w:rPr>
              <w:t xml:space="preserve">GB（文本权重）</w:t>
            </w:r>
          </w:p>
        </w:tc>
      </w:tr>
      <w:tr>
        <w:tc>
          <w:tcPr/>
          <w:p>
            <w:pPr>
              <w:pStyle w:val="46"/>
              <w:jc w:val="left"/>
            </w:pPr>
            <w:r>
              <w:rPr>
                <w:rFonts w:hint="eastAsia"/>
              </w:rPr>
              <w:t xml:space="preserve">视觉编码器</w:t>
            </w:r>
          </w:p>
        </w:tc>
        <w:tc>
          <w:tcPr/>
          <w:p>
            <w:pPr>
              <w:pStyle w:val="46"/>
              <w:jc w:val="left"/>
            </w:pPr>
            <w:r>
              <w:rPr>
                <w:rFonts w:hint="eastAsia"/>
              </w:rPr>
              <w:t xml:space="preserve">mmproj-BF16（约644</w:t>
            </w:r>
            <w:r>
              <w:t xml:space="preserve"> </w:t>
            </w:r>
            <w:r>
              <w:rPr>
                <w:rFonts w:hint="eastAsia"/>
              </w:rPr>
              <w:t xml:space="preserve">MB）</w:t>
            </w:r>
          </w:p>
        </w:tc>
      </w:tr>
      <w:tr>
        <w:tc>
          <w:tcPr/>
          <w:p>
            <w:pPr>
              <w:pStyle w:val="46"/>
              <w:jc w:val="left"/>
            </w:pPr>
            <w:r>
              <w:rPr>
                <w:rFonts w:hint="eastAsia"/>
              </w:rPr>
              <w:t xml:space="preserve">文件校验</w:t>
            </w:r>
          </w:p>
        </w:tc>
        <w:tc>
          <w:tcPr/>
          <w:p>
            <w:pPr>
              <w:pStyle w:val="46"/>
              <w:jc w:val="left"/>
            </w:pPr>
            <w:r>
              <w:rPr>
                <w:rFonts w:hint="eastAsia"/>
              </w:rPr>
              <w:t xml:space="preserve">SHA256前缀：</w:t>
            </w:r>
            <w:r>
              <w:rPr>
                <w:rStyle w:val="VerbatimChar"/>
              </w:rPr>
              <w:t xml:space="preserve">de8cf2454c46ec34</w:t>
            </w:r>
          </w:p>
        </w:tc>
      </w:tr>
      <w:tr>
        <w:tc>
          <w:tcPr/>
          <w:p>
            <w:pPr>
              <w:pStyle w:val="46"/>
              <w:jc w:val="left"/>
            </w:pPr>
            <w:r>
              <w:rPr>
                <w:rFonts w:hint="eastAsia"/>
              </w:rPr>
              <w:t xml:space="preserve">推理运行时</w:t>
            </w:r>
          </w:p>
        </w:tc>
        <w:tc>
          <w:tcPr/>
          <w:p>
            <w:pPr>
              <w:pStyle w:val="46"/>
              <w:jc w:val="left"/>
            </w:pPr>
            <w:r>
              <w:t xml:space="preserve">llama.cpp </w:t>
            </w:r>
            <w:r>
              <w:rPr>
                <w:rFonts w:hint="eastAsia"/>
              </w:rPr>
              <w:t xml:space="preserve">b8864（2026年3月构建）</w:t>
            </w:r>
          </w:p>
        </w:tc>
      </w:tr>
      <w:tr>
        <w:tc>
          <w:tcPr/>
          <w:p>
            <w:pPr>
              <w:pStyle w:val="46"/>
              <w:jc w:val="left"/>
            </w:pPr>
            <w:r>
              <w:rPr>
                <w:rFonts w:hint="eastAsia"/>
              </w:rPr>
              <w:t xml:space="preserve">GPU支持</w:t>
            </w:r>
          </w:p>
        </w:tc>
        <w:tc>
          <w:tcPr/>
          <w:p>
            <w:pPr>
              <w:pStyle w:val="46"/>
              <w:jc w:val="left"/>
            </w:pPr>
            <w:r>
              <w:t xml:space="preserve">CUDA 12.4 + Flash Attention 2</w:t>
            </w:r>
          </w:p>
        </w:tc>
      </w:tr>
      <w:tr>
        <w:tc>
          <w:tcPr/>
          <w:p>
            <w:pPr>
              <w:pStyle w:val="46"/>
              <w:jc w:val="left"/>
            </w:pPr>
            <w:r>
              <w:rPr>
                <w:rFonts w:hint="eastAsia"/>
              </w:rPr>
              <w:t xml:space="preserve">批处理</w:t>
            </w:r>
          </w:p>
        </w:tc>
        <w:tc>
          <w:tcPr/>
          <w:p>
            <w:pPr>
              <w:pStyle w:val="46"/>
              <w:jc w:val="left"/>
            </w:pPr>
            <w:r>
              <w:rPr>
                <w:rFonts w:hint="eastAsia"/>
              </w:rPr>
              <w:t xml:space="preserve">连续批处理（continuous</w:t>
            </w:r>
            <w:r>
              <w:t xml:space="preserve"> </w:t>
            </w:r>
            <w:r>
              <w:rPr>
                <w:rFonts w:hint="eastAsia"/>
              </w:rPr>
              <w:t xml:space="preserve">batching）</w:t>
            </w:r>
          </w:p>
        </w:tc>
      </w:tr>
      <w:tr>
        <w:tc>
          <w:tcPr/>
          <w:p>
            <w:pPr>
              <w:pStyle w:val="46"/>
              <w:jc w:val="left"/>
            </w:pPr>
            <w:r>
              <w:rPr>
                <w:rFonts w:hint="eastAsia"/>
              </w:rPr>
              <w:t xml:space="preserve">解码参数</w:t>
            </w:r>
          </w:p>
        </w:tc>
        <w:tc>
          <w:tcPr/>
          <w:p>
            <w:pPr>
              <w:pStyle w:val="46"/>
              <w:jc w:val="left"/>
            </w:pPr>
            <w:r>
              <w:t xml:space="preserve">temperature=0.15, max_tokens=800</w:t>
            </w:r>
          </w:p>
        </w:tc>
      </w:tr>
      <w:tr>
        <w:tc>
          <w:tcPr/>
          <w:p>
            <w:pPr>
              <w:pStyle w:val="46"/>
              <w:jc w:val="left"/>
            </w:pPr>
            <w:r>
              <w:rPr>
                <w:rFonts w:hint="eastAsia"/>
              </w:rPr>
              <w:t xml:space="preserve">延迟协议</w:t>
            </w:r>
          </w:p>
        </w:tc>
        <w:tc>
          <w:tcPr/>
          <w:p>
            <w:pPr>
              <w:pStyle w:val="46"/>
              <w:jc w:val="left"/>
            </w:pPr>
            <w:r>
              <w:rPr>
                <w:rFonts w:hint="eastAsia"/>
              </w:rPr>
              <w:t xml:space="preserve">单摄像头组件级测量；未报告多摄像头p95尾延迟</w:t>
            </w:r>
          </w:p>
        </w:tc>
      </w:tr>
      <w:tr>
        <w:tc>
          <w:tcPr/>
          <w:p>
            <w:pPr>
              <w:pStyle w:val="46"/>
              <w:jc w:val="left"/>
            </w:pPr>
            <w:r>
              <w:rPr>
                <w:rFonts w:hint="eastAsia"/>
              </w:rPr>
              <w:t xml:space="preserve">目标检测</w:t>
            </w:r>
          </w:p>
        </w:tc>
        <w:tc>
          <w:tcPr/>
          <w:p>
            <w:pPr>
              <w:pStyle w:val="46"/>
              <w:jc w:val="left"/>
            </w:pPr>
            <w:r>
              <w:t xml:space="preserve">COCO-SSD Lite MobileNet </w:t>
            </w:r>
            <w:r>
              <w:rPr>
                <w:rFonts w:hint="eastAsia"/>
              </w:rPr>
              <w:t xml:space="preserve">v2（TensorFlow.js）</w:t>
            </w:r>
          </w:p>
        </w:tc>
      </w:tr>
      <w:tr>
        <w:tc>
          <w:tcPr/>
          <w:p>
            <w:pPr>
              <w:pStyle w:val="46"/>
              <w:jc w:val="left"/>
            </w:pPr>
            <w:r>
              <w:rPr>
                <w:rFonts w:hint="eastAsia"/>
              </w:rPr>
              <w:t xml:space="preserve">前端框架</w:t>
            </w:r>
          </w:p>
        </w:tc>
        <w:tc>
          <w:tcPr/>
          <w:p>
            <w:pPr>
              <w:pStyle w:val="46"/>
              <w:jc w:val="left"/>
            </w:pPr>
            <w:r>
              <w:t xml:space="preserve">Electron 28 + React 18 + TypeScript 5</w:t>
            </w:r>
          </w:p>
        </w:tc>
      </w:tr>
      <w:tr>
        <w:tc>
          <w:tcPr/>
          <w:p>
            <w:pPr>
              <w:pStyle w:val="46"/>
              <w:jc w:val="left"/>
            </w:pPr>
            <w:r>
              <w:rPr>
                <w:rFonts w:hint="eastAsia"/>
              </w:rPr>
              <w:t xml:space="preserve">代理服务器</w:t>
            </w:r>
          </w:p>
        </w:tc>
        <w:tc>
          <w:tcPr/>
          <w:p>
            <w:pPr>
              <w:pStyle w:val="46"/>
              <w:jc w:val="left"/>
            </w:pPr>
            <w:r>
              <w:t xml:space="preserve">Express.js </w:t>
            </w:r>
            <w:r>
              <w:rPr>
                <w:rFonts w:hint="eastAsia"/>
              </w:rPr>
              <w:t xml:space="preserve">4（嵌入式HTTP服务器）</w:t>
            </w:r>
          </w:p>
        </w:tc>
      </w:tr>
    </w:tbl>
    <w:bookmarkEnd w:id="37"/>
    <w:bookmarkEnd w:id="38"/>
    <w:bookmarkStart w:id="43" w:name="主要结果"/>
    <w:p>
      <w:pPr>
        <w:pStyle w:val="Heading2"/>
      </w:pPr>
      <w:r>
        <w:rPr>
          <w:rFonts w:hint="eastAsia"/>
        </w:rPr>
        <w:t xml:space="preserve">主要结果</w:t>
      </w:r>
    </w:p>
    <w:p>
      <w:pPr>
        <w:pStyle w:val="FirstParagraph"/>
      </w:pPr>
      <w:r>
        <w:rPr>
          <w:rFonts w:hint="eastAsia"/>
        </w:rPr>
        <w:t xml:space="preserve">表</w:t>
      </w:r>
      <w:r>
        <w:t xml:space="preserve"> </w:t>
      </w:r>
      <w:hyperlink w:anchor="tab:main">
        <w:r>
          <w:rPr>
            <w:rStyle w:val="17"/>
          </w:rPr>
          <w:t xml:space="preserve">7</w:t>
        </w:r>
      </w:hyperlink>
      <w:r>
        <w:rPr>
          <w:rFonts w:hint="eastAsia"/>
        </w:rPr>
        <w:t xml:space="preserve">显示了四种场景的平均结果。在oracle仿真假设下，完整级联流水线实现了94.4%的VLM调用缩减。与朴素基线相比，这代表17.7倍的调用次数降低。表中的100%是oracle调度覆盖上界；真实部署中的检测率将取决于目标检测器召回率、VLM分类准确性、误报过滤以及风险事件的时间特性。</w:t>
      </w:r>
    </w:p>
    <w:p>
      <w:pPr>
        <w:pStyle w:val="4"/>
      </w:pPr>
      <w:r>
        <w:rPr>
          <w:rFonts w:hint="eastAsia"/>
        </w:rPr>
        <w:t xml:space="preserve">固定速率基线揭示了基本权衡。500ms采样实现80%缩减，但仍需要持续VLM执行。5000ms采样实现98%缩减，但可能遗漏短事件。级联方法通过适应场景内容改善了效率和响应性的平衡，但并未完全消除该权衡；在高活动场景中，效率增益降至86.6%。</w:t>
      </w:r>
    </w:p>
    <w:bookmarkStart w:id="42" w:name="fig:calls"/>
    <w:p>
      <w:pPr>
        <w:pStyle w:val="CaptionedFigure"/>
      </w:pPr>
      <w:r>
        <w:drawing>
          <wp:inline>
            <wp:extent cx="5270500" cy="2591719"/>
            <wp:effectExtent b="0" l="0" r="0" t="0"/>
            <wp:docPr descr="" title="" id="40" name="Picture"/>
            <a:graphic>
              <a:graphicData uri="http://schemas.openxmlformats.org/drawingml/2006/picture">
                <pic:pic>
                  <pic:nvPicPr>
                    <pic:cNvPr descr="figures/fig3_vlm_call_reduction.png" id="41" name="Picture"/>
                    <pic:cNvPicPr>
                      <a:picLocks noChangeArrowheads="1" noChangeAspect="1"/>
                    </pic:cNvPicPr>
                  </pic:nvPicPr>
                  <pic:blipFill>
                    <a:blip r:embed="rId39"/>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跨流水线配置的VLM调用量。完整级联（红色）相比朴素基线（灰色）减少了94.4%的调用。百分比标签显示相对于朴素基线的缩减率。</w:t>
      </w:r>
    </w:p>
    <w:bookmarkEnd w:id="42"/>
    <w:bookmarkEnd w:id="43"/>
    <w:bookmarkStart w:id="49" w:name="逐场景分析"/>
    <w:p>
      <w:pPr>
        <w:pStyle w:val="Heading2"/>
      </w:pPr>
      <w:r>
        <w:rPr>
          <w:rFonts w:hint="eastAsia"/>
        </w:rPr>
        <w:t xml:space="preserve">逐场景分析</w:t>
      </w:r>
    </w:p>
    <w:p>
      <w:pPr>
        <w:pStyle w:val="FirstParagraph"/>
      </w:pPr>
      <w:r>
        <w:rPr>
          <w:rFonts w:hint="eastAsia"/>
        </w:rPr>
        <w:t xml:space="preserve">表</w:t>
      </w:r>
      <w:r>
        <w:t xml:space="preserve"> </w:t>
      </w:r>
      <w:hyperlink w:anchor="tab:scenarios">
        <w:r>
          <w:rPr>
            <w:rStyle w:val="17"/>
          </w:rPr>
          <w:t xml:space="preserve">9</w:t>
        </w:r>
      </w:hyperlink>
      <w:r>
        <w:rPr>
          <w:rFonts w:hint="eastAsia"/>
        </w:rPr>
        <w:t xml:space="preserve">显示了按活动水平细分的结果。级联在低活动场景中效率最高（静态场景99.97%缩减），在高活动场景中仍然有效（86.6%缩减）。这种鲁棒性来自多阶段筛选：</w:t>
      </w:r>
    </w:p>
    <w:p>
      <w:pPr>
        <w:numPr>
          <w:ilvl w:val="0"/>
          <w:numId w:val="1007"/>
        </w:numPr>
      </w:pPr>
      <w:r>
        <w:rPr>
          <w:rFonts w:hint="eastAsia"/>
          <w:b/>
          <w:bCs/>
        </w:rPr>
        <w:t xml:space="preserve">静态场景</w:t>
      </w:r>
      <w:r>
        <w:rPr>
          <w:rFonts w:hint="eastAsia"/>
        </w:rPr>
        <w:t xml:space="preserve">：运动检测过滤掉99%以上的帧，因此很少有帧到达目标检测阶段。</w:t>
      </w:r>
    </w:p>
    <w:p>
      <w:pPr>
        <w:numPr>
          <w:ilvl w:val="0"/>
          <w:numId w:val="1007"/>
        </w:numPr>
      </w:pPr>
      <w:r>
        <w:rPr>
          <w:rFonts w:hint="eastAsia"/>
          <w:b/>
          <w:bCs/>
        </w:rPr>
        <w:t xml:space="preserve">低活动</w:t>
      </w:r>
      <w:r>
        <w:rPr>
          <w:rFonts w:hint="eastAsia"/>
        </w:rPr>
        <w:t xml:space="preserve">：目标检测过滤掉没有相关目标的帧，进一步减少VLM调用。</w:t>
      </w:r>
    </w:p>
    <w:p>
      <w:pPr>
        <w:numPr>
          <w:ilvl w:val="0"/>
          <w:numId w:val="1007"/>
        </w:numPr>
      </w:pPr>
      <w:r>
        <w:rPr>
          <w:rFonts w:hint="eastAsia"/>
          <w:b/>
          <w:bCs/>
        </w:rPr>
        <w:t xml:space="preserve">中等活动</w:t>
      </w:r>
      <w:r>
        <w:rPr>
          <w:rFonts w:hint="eastAsia"/>
        </w:rPr>
        <w:t xml:space="preserve">：检测到更多目标，但优先级调度防止了冗余调用。</w:t>
      </w:r>
    </w:p>
    <w:p>
      <w:pPr>
        <w:numPr>
          <w:ilvl w:val="0"/>
          <w:numId w:val="1007"/>
        </w:numPr>
      </w:pPr>
      <w:r>
        <w:rPr>
          <w:rFonts w:hint="eastAsia"/>
          <w:b/>
          <w:bCs/>
        </w:rPr>
        <w:t xml:space="preserve">高活动</w:t>
      </w:r>
      <w:r>
        <w:rPr>
          <w:rFonts w:hint="eastAsia"/>
        </w:rPr>
        <w:t xml:space="preserve">：检测到大量目标，但自适应采样和优先级调度仍提供显著节省。</w:t>
      </w:r>
    </w:p>
    <w:bookmarkStart w:id="44" w:name="tab:scenarios"/>
    <w:p>
      <w:pPr>
        <w:pStyle w:val="TableCaption"/>
      </w:pPr>
      <w:r>
        <w:rPr>
          <w:rFonts w:hint="eastAsia"/>
        </w:rPr>
        <w:t xml:space="preserve">逐场景结果。VLM调用缩减随活动水平变化，但即使在高活动场景中也保持在86%以上。覆盖率为oracle调度上界，并非真实检测率。</w:t>
      </w:r>
    </w:p>
    <w:tbl>
      <w:tblPr>
        <w:tblStyle w:val="Table"/>
        <w:tblW w:type="auto" w:w="0"/>
        <w:tblLook w:firstRow="1" w:lastRow="0" w:firstColumn="0" w:lastColumn="0" w:noHBand="0" w:noVBand="0" w:val="0020"/>
        <w:tblCaption w:val="逐场景结果。VLM调用缩减随活动水平变化，但即使在高活动场景中也保持在86%以上。覆盖率为oracle调度上界，并非真实检测率。"/>
      </w:tblPr>
      <w:tblGrid>
        <w:gridCol w:w="1584"/>
        <w:gridCol w:w="1584"/>
        <w:gridCol w:w="1584"/>
        <w:gridCol w:w="1584"/>
        <w:gridCol w:w="1584"/>
      </w:tblGrid>
      <w:tr>
        <w:trPr>
          <w:tblHeader w:val="on"/>
        </w:trPr>
        <w:tc>
          <w:tcPr/>
          <w:p>
            <w:pPr>
              <w:pStyle w:val="46"/>
              <w:jc w:val="left"/>
            </w:pPr>
            <w:r>
              <w:rPr>
                <w:rFonts w:hint="eastAsia"/>
              </w:rPr>
              <w:t xml:space="preserve">场景</w:t>
            </w:r>
          </w:p>
        </w:tc>
        <w:tc>
          <w:tcPr/>
          <w:p>
            <w:pPr>
              <w:pStyle w:val="46"/>
              <w:jc w:val="center"/>
            </w:pPr>
            <w:r>
              <w:rPr>
                <w:rFonts w:hint="eastAsia"/>
              </w:rPr>
              <w:t xml:space="preserve">朴素</w:t>
            </w:r>
          </w:p>
        </w:tc>
        <w:tc>
          <w:tcPr/>
          <w:p>
            <w:pPr>
              <w:pStyle w:val="46"/>
              <w:jc w:val="center"/>
            </w:pPr>
            <w:r>
              <w:rPr>
                <w:rFonts w:hint="eastAsia"/>
              </w:rPr>
              <w:t xml:space="preserve">本文方法</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r>
      <w:tr>
        <w:tc>
          <w:tcPr/>
          <w:p>
            <w:pPr>
              <w:pStyle w:val="46"/>
              <w:jc w:val="left"/>
            </w:pPr>
            <w:r>
              <w:rPr>
                <w:rFonts w:hint="eastAsia"/>
              </w:rPr>
              <w:t xml:space="preserve">静态（夜间）</w:t>
            </w:r>
          </w:p>
        </w:tc>
        <w:tc>
          <w:tcPr/>
          <w:p>
            <w:pPr>
              <w:pStyle w:val="46"/>
              <w:jc w:val="center"/>
            </w:pPr>
            <w:r>
              <w:t xml:space="preserve">3,000</w:t>
            </w:r>
          </w:p>
        </w:tc>
        <w:tc>
          <w:tcPr/>
          <w:p>
            <w:pPr>
              <w:pStyle w:val="46"/>
              <w:jc w:val="center"/>
            </w:pPr>
            <w:r>
              <w:t xml:space="preserve">1</w:t>
            </w:r>
          </w:p>
        </w:tc>
        <w:tc>
          <w:tcPr/>
          <w:p>
            <w:pPr>
              <w:pStyle w:val="46"/>
              <w:jc w:val="center"/>
            </w:pPr>
            <w:r>
              <w:t xml:space="preserve">99.97%</w:t>
            </w:r>
          </w:p>
        </w:tc>
        <w:tc>
          <w:tcPr/>
          <w:p>
            <w:pPr>
              <w:pStyle w:val="46"/>
              <w:jc w:val="center"/>
            </w:pPr>
            <w:r>
              <w:t xml:space="preserve">100%</w:t>
            </w:r>
          </w:p>
        </w:tc>
      </w:tr>
      <w:tr>
        <w:tc>
          <w:tcPr/>
          <w:p>
            <w:pPr>
              <w:pStyle w:val="46"/>
              <w:jc w:val="left"/>
            </w:pPr>
            <w:r>
              <w:rPr>
                <w:rFonts w:hint="eastAsia"/>
              </w:rPr>
              <w:t xml:space="preserve">低活动（住宅区）</w:t>
            </w:r>
          </w:p>
        </w:tc>
        <w:tc>
          <w:tcPr/>
          <w:p>
            <w:pPr>
              <w:pStyle w:val="46"/>
              <w:jc w:val="center"/>
            </w:pPr>
            <w:r>
              <w:t xml:space="preserve">3,000</w:t>
            </w:r>
          </w:p>
        </w:tc>
        <w:tc>
          <w:tcPr/>
          <w:p>
            <w:pPr>
              <w:pStyle w:val="46"/>
              <w:jc w:val="center"/>
            </w:pPr>
            <w:r>
              <w:t xml:space="preserve">81</w:t>
            </w:r>
          </w:p>
        </w:tc>
        <w:tc>
          <w:tcPr/>
          <w:p>
            <w:pPr>
              <w:pStyle w:val="46"/>
              <w:jc w:val="center"/>
            </w:pPr>
            <w:r>
              <w:t xml:space="preserve">97.3%</w:t>
            </w:r>
          </w:p>
        </w:tc>
        <w:tc>
          <w:tcPr/>
          <w:p>
            <w:pPr>
              <w:pStyle w:val="46"/>
              <w:jc w:val="center"/>
            </w:pPr>
            <w:r>
              <w:t xml:space="preserve">100%</w:t>
            </w:r>
          </w:p>
        </w:tc>
      </w:tr>
      <w:tr>
        <w:tc>
          <w:tcPr/>
          <w:p>
            <w:pPr>
              <w:pStyle w:val="46"/>
              <w:jc w:val="left"/>
            </w:pPr>
            <w:r>
              <w:rPr>
                <w:rFonts w:hint="eastAsia"/>
              </w:rPr>
              <w:t xml:space="preserve">中等活动（白天）</w:t>
            </w:r>
          </w:p>
        </w:tc>
        <w:tc>
          <w:tcPr/>
          <w:p>
            <w:pPr>
              <w:pStyle w:val="46"/>
              <w:jc w:val="center"/>
            </w:pPr>
            <w:r>
              <w:t xml:space="preserve">3,000</w:t>
            </w:r>
          </w:p>
        </w:tc>
        <w:tc>
          <w:tcPr/>
          <w:p>
            <w:pPr>
              <w:pStyle w:val="46"/>
              <w:jc w:val="center"/>
            </w:pPr>
            <w:r>
              <w:t xml:space="preserve">191</w:t>
            </w:r>
          </w:p>
        </w:tc>
        <w:tc>
          <w:tcPr/>
          <w:p>
            <w:pPr>
              <w:pStyle w:val="46"/>
              <w:jc w:val="center"/>
            </w:pPr>
            <w:r>
              <w:t xml:space="preserve">93.6%</w:t>
            </w:r>
          </w:p>
        </w:tc>
        <w:tc>
          <w:tcPr/>
          <w:p>
            <w:pPr>
              <w:pStyle w:val="46"/>
              <w:jc w:val="center"/>
            </w:pPr>
            <w:r>
              <w:t xml:space="preserve">100%</w:t>
            </w:r>
          </w:p>
        </w:tc>
      </w:tr>
      <w:tr>
        <w:tc>
          <w:tcPr/>
          <w:p>
            <w:pPr>
              <w:pStyle w:val="46"/>
              <w:jc w:val="left"/>
            </w:pPr>
            <w:r>
              <w:rPr>
                <w:rFonts w:hint="eastAsia"/>
              </w:rPr>
              <w:t xml:space="preserve">高活动（入口）</w:t>
            </w:r>
          </w:p>
        </w:tc>
        <w:tc>
          <w:tcPr/>
          <w:p>
            <w:pPr>
              <w:pStyle w:val="46"/>
              <w:jc w:val="center"/>
            </w:pPr>
            <w:r>
              <w:t xml:space="preserve">3,000</w:t>
            </w:r>
          </w:p>
        </w:tc>
        <w:tc>
          <w:tcPr/>
          <w:p>
            <w:pPr>
              <w:pStyle w:val="46"/>
              <w:jc w:val="center"/>
            </w:pPr>
            <w:r>
              <w:t xml:space="preserve">402</w:t>
            </w:r>
          </w:p>
        </w:tc>
        <w:tc>
          <w:tcPr/>
          <w:p>
            <w:pPr>
              <w:pStyle w:val="46"/>
              <w:jc w:val="center"/>
            </w:pPr>
            <w:r>
              <w:t xml:space="preserve">86.6%</w:t>
            </w:r>
          </w:p>
        </w:tc>
        <w:tc>
          <w:tcPr/>
          <w:p>
            <w:pPr>
              <w:pStyle w:val="46"/>
              <w:jc w:val="center"/>
            </w:pPr>
            <w:r>
              <w:t xml:space="preserve">100%</w:t>
            </w:r>
          </w:p>
        </w:tc>
      </w:tr>
    </w:tbl>
    <w:bookmarkEnd w:id="44"/>
    <w:bookmarkStart w:id="48" w:name="fig:activity"/>
    <w:p>
      <w:pPr>
        <w:pStyle w:val="CaptionedFigure"/>
      </w:pPr>
      <w:r>
        <w:drawing>
          <wp:inline>
            <wp:extent cx="5270500" cy="2072147"/>
            <wp:effectExtent b="0" l="0" r="0" t="0"/>
            <wp:docPr descr="" title="" id="46" name="Picture"/>
            <a:graphic>
              <a:graphicData uri="http://schemas.openxmlformats.org/drawingml/2006/picture">
                <pic:pic>
                  <pic:nvPicPr>
                    <pic:cNvPr descr="figures/fig4_efficiency_vs_activity.png" id="47" name="Picture"/>
                    <pic:cNvPicPr>
                      <a:picLocks noChangeArrowheads="1" noChangeAspect="1"/>
                    </pic:cNvPicPr>
                  </pic:nvPicPr>
                  <pic:blipFill>
                    <a:blip r:embed="rId45"/>
                    <a:stretch>
                      <a:fillRect/>
                    </a:stretch>
                  </pic:blipFill>
                  <pic:spPr bwMode="auto">
                    <a:xfrm>
                      <a:off x="0" y="0"/>
                      <a:ext cx="5270500" cy="2072147"/>
                    </a:xfrm>
                    <a:prstGeom prst="rect">
                      <a:avLst/>
                    </a:prstGeom>
                    <a:noFill/>
                    <a:ln w="9525">
                      <a:noFill/>
                      <a:headEnd/>
                      <a:tailEnd/>
                    </a:ln>
                  </pic:spPr>
                </pic:pic>
              </a:graphicData>
            </a:graphic>
          </wp:inline>
        </w:drawing>
      </w:r>
    </w:p>
    <w:p>
      <w:pPr>
        <w:pStyle w:val="ImageCaption"/>
      </w:pPr>
      <w:r>
        <w:rPr>
          <w:rFonts w:hint="eastAsia"/>
        </w:rPr>
        <w:t xml:space="preserve">左图：朴素基线与完整级联在不同活动水平下的VLM调用比较。右图：VLM调用缩减百分比，展示跨场景的鲁棒性。</w:t>
      </w:r>
    </w:p>
    <w:bookmarkEnd w:id="48"/>
    <w:bookmarkEnd w:id="49"/>
    <w:bookmarkStart w:id="55" w:name="消融研究"/>
    <w:p>
      <w:pPr>
        <w:pStyle w:val="Heading2"/>
      </w:pPr>
      <w:r>
        <w:rPr>
          <w:rFonts w:hint="eastAsia"/>
        </w:rPr>
        <w:t xml:space="preserve">消融研究</w:t>
      </w:r>
    </w:p>
    <w:p>
      <w:pPr>
        <w:pStyle w:val="FirstParagraph"/>
      </w:pPr>
      <w:r>
        <w:rPr>
          <w:rFonts w:hint="eastAsia"/>
        </w:rPr>
        <w:t xml:space="preserve">为避免把固定采样和级联过滤的贡献混在一起，我们按累积配置报告消融结果（表</w:t>
      </w:r>
      <w:r>
        <w:t xml:space="preserve"> </w:t>
      </w:r>
      <w:hyperlink w:anchor="tab:ablation">
        <w:r>
          <w:rPr>
            <w:rStyle w:val="17"/>
          </w:rPr>
          <w:t xml:space="preserve">10</w:t>
        </w:r>
      </w:hyperlink>
      <w:r>
        <w:rPr>
          <w:rFonts w:hint="eastAsia"/>
        </w:rPr>
        <w:t xml:space="preserve">）。每一行在上一行基础上增加一个调度或过滤机制，因此</w:t>
      </w:r>
      <m:oMath>
        <m:r>
          <m:t>Δ</m:t>
        </m:r>
      </m:oMath>
      <w:r>
        <w:rPr>
          <w:rFonts w:hint="eastAsia"/>
        </w:rPr>
        <w:t xml:space="preserve">表示相对于上一配置的额外缩减。</w:t>
      </w:r>
    </w:p>
    <w:bookmarkStart w:id="50" w:name="tab:ablation"/>
    <w:p>
      <w:pPr>
        <w:pStyle w:val="TableCaption"/>
      </w:pPr>
      <w:r>
        <w:rPr>
          <w:rFonts w:hint="eastAsia"/>
        </w:rPr>
        <w:t xml:space="preserve">累积消融研究：每个配置相对于上一行的额外VLM调用缩减。</w:t>
      </w:r>
    </w:p>
    <w:tbl>
      <w:tblPr>
        <w:tblStyle w:val="Table"/>
        <w:tblW w:type="auto" w:w="0"/>
        <w:tblLook w:firstRow="1" w:lastRow="0" w:firstColumn="0" w:lastColumn="0" w:noHBand="0" w:noVBand="0" w:val="0020"/>
        <w:tblCaption w:val="累积消融研究：每个配置相对于上一行的额外VLM调用缩减。"/>
      </w:tblPr>
      <w:tblGrid>
        <w:gridCol w:w="1980"/>
        <w:gridCol w:w="1980"/>
        <w:gridCol w:w="1980"/>
        <w:gridCol w:w="1980"/>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m:oMath>
              <m:r>
                <m:t>Δ</m:t>
              </m:r>
            </m:oMath>
          </w:p>
        </w:tc>
      </w:tr>
      <w:tr>
        <w:tc>
          <w:tcPr/>
          <w:p>
            <w:pPr>
              <w:pStyle w:val="46"/>
              <w:jc w:val="left"/>
            </w:pPr>
            <w:r>
              <w:rPr>
                <w:rFonts w:hint="eastAsia"/>
              </w:rPr>
              <w:t xml:space="preserve">朴素（基线）</w:t>
            </w:r>
          </w:p>
        </w:tc>
        <w:tc>
          <w:tcPr/>
          <w:p>
            <w:pPr>
              <w:pStyle w:val="46"/>
              <w:jc w:val="center"/>
            </w:pPr>
            <w:r>
              <w:t xml:space="preserve">3,000</w:t>
            </w:r>
          </w:p>
        </w:tc>
        <w:tc>
          <w:tcPr/>
          <w:p>
            <w:pPr>
              <w:pStyle w:val="46"/>
              <w:jc w:val="center"/>
            </w:pPr>
            <w:r>
              <w:t xml:space="preserve">0.0%</w:t>
            </w:r>
          </w:p>
        </w:tc>
        <w:tc>
          <w:tcPr/>
          <w:p>
            <w:pPr>
              <w:pStyle w:val="46"/>
              <w:jc w:val="center"/>
            </w:pPr>
            <w:r>
              <w:t xml:space="preserve">—</w:t>
            </w:r>
          </w:p>
        </w:tc>
      </w:tr>
      <w:tr>
        <w:tc>
          <w:tcPr/>
          <w:p>
            <w:pPr>
              <w:pStyle w:val="46"/>
              <w:jc w:val="left"/>
            </w:pPr>
            <w:r>
              <w:t xml:space="preserve">+ </w:t>
            </w:r>
            <w:r>
              <w:rPr>
                <w:rFonts w:hint="eastAsia"/>
              </w:rPr>
              <w:t xml:space="preserve">固定500ms采样</w:t>
            </w:r>
          </w:p>
        </w:tc>
        <w:tc>
          <w:tcPr/>
          <w:p>
            <w:pPr>
              <w:pStyle w:val="46"/>
              <w:jc w:val="center"/>
            </w:pPr>
            <w:r>
              <w:t xml:space="preserve">600</w:t>
            </w:r>
          </w:p>
        </w:tc>
        <w:tc>
          <w:tcPr/>
          <w:p>
            <w:pPr>
              <w:pStyle w:val="46"/>
              <w:jc w:val="center"/>
            </w:pPr>
            <w:r>
              <w:t xml:space="preserve">80.0%</w:t>
            </w:r>
          </w:p>
        </w:tc>
        <w:tc>
          <w:tcPr/>
          <w:p>
            <w:pPr>
              <w:pStyle w:val="46"/>
              <w:jc w:val="center"/>
            </w:pPr>
            <w:r>
              <w:t xml:space="preserve">+80.0%</w:t>
            </w:r>
          </w:p>
        </w:tc>
      </w:tr>
      <w:tr>
        <w:tc>
          <w:tcPr/>
          <w:p>
            <w:pPr>
              <w:pStyle w:val="46"/>
              <w:jc w:val="left"/>
            </w:pPr>
            <w:r>
              <w:t xml:space="preserve">+ </w:t>
            </w:r>
            <w:r>
              <w:rPr>
                <w:rFonts w:hint="eastAsia"/>
              </w:rPr>
              <w:t xml:space="preserve">运动/目标级联</w:t>
            </w:r>
          </w:p>
        </w:tc>
        <w:tc>
          <w:tcPr/>
          <w:p>
            <w:pPr>
              <w:pStyle w:val="46"/>
              <w:jc w:val="center"/>
            </w:pPr>
            <w:r>
              <w:t xml:space="preserve">200</w:t>
            </w:r>
          </w:p>
        </w:tc>
        <w:tc>
          <w:tcPr/>
          <w:p>
            <w:pPr>
              <w:pStyle w:val="46"/>
              <w:jc w:val="center"/>
            </w:pPr>
            <w:r>
              <w:t xml:space="preserve">93.3%</w:t>
            </w:r>
          </w:p>
        </w:tc>
        <w:tc>
          <w:tcPr/>
          <w:p>
            <w:pPr>
              <w:pStyle w:val="46"/>
              <w:jc w:val="center"/>
            </w:pPr>
            <w:r>
              <w:t xml:space="preserve">+13.3%</w:t>
            </w:r>
          </w:p>
        </w:tc>
      </w:tr>
      <w:tr>
        <w:tc>
          <w:tcPr/>
          <w:p>
            <w:pPr>
              <w:pStyle w:val="46"/>
              <w:jc w:val="left"/>
            </w:pPr>
            <w:r>
              <w:t xml:space="preserve">+ </w:t>
            </w:r>
            <w:r>
              <w:rPr>
                <w:rFonts w:hint="eastAsia"/>
              </w:rPr>
              <w:t xml:space="preserve">自适应采样</w:t>
            </w:r>
          </w:p>
        </w:tc>
        <w:tc>
          <w:tcPr/>
          <w:p>
            <w:pPr>
              <w:pStyle w:val="46"/>
              <w:jc w:val="center"/>
            </w:pPr>
            <w:r>
              <w:t xml:space="preserve">187</w:t>
            </w:r>
          </w:p>
        </w:tc>
        <w:tc>
          <w:tcPr/>
          <w:p>
            <w:pPr>
              <w:pStyle w:val="46"/>
              <w:jc w:val="center"/>
            </w:pPr>
            <w:r>
              <w:t xml:space="preserve">93.8%</w:t>
            </w:r>
          </w:p>
        </w:tc>
        <w:tc>
          <w:tcPr/>
          <w:p>
            <w:pPr>
              <w:pStyle w:val="46"/>
              <w:jc w:val="center"/>
            </w:pPr>
            <w:r>
              <w:t xml:space="preserve">+0.5%</w:t>
            </w:r>
          </w:p>
        </w:tc>
      </w:tr>
      <w:tr>
        <w:tc>
          <w:tcPr/>
          <w:p>
            <w:pPr>
              <w:pStyle w:val="46"/>
              <w:jc w:val="left"/>
            </w:pPr>
            <w:r>
              <w:t xml:space="preserve">+ </w:t>
            </w:r>
            <w:r>
              <w:rPr>
                <w:rFonts w:hint="eastAsia"/>
              </w:rPr>
              <w:t xml:space="preserve">优先级调度</w:t>
            </w:r>
          </w:p>
        </w:tc>
        <w:tc>
          <w:tcPr/>
          <w:p>
            <w:pPr>
              <w:pStyle w:val="46"/>
              <w:jc w:val="center"/>
            </w:pPr>
            <w:r>
              <w:t xml:space="preserve">169</w:t>
            </w:r>
          </w:p>
        </w:tc>
        <w:tc>
          <w:tcPr/>
          <w:p>
            <w:pPr>
              <w:pStyle w:val="46"/>
              <w:jc w:val="center"/>
            </w:pPr>
            <w:r>
              <w:t xml:space="preserve">94.4%</w:t>
            </w:r>
          </w:p>
        </w:tc>
        <w:tc>
          <w:tcPr/>
          <w:p>
            <w:pPr>
              <w:pStyle w:val="46"/>
              <w:jc w:val="center"/>
            </w:pPr>
            <w:r>
              <w:t xml:space="preserve">+0.6%</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pPr>
          </w:p>
        </w:tc>
      </w:tr>
    </w:tbl>
    <w:bookmarkEnd w:id="50"/>
    <w:p>
      <w:pPr>
        <w:pStyle w:val="4"/>
      </w:pPr>
      <w:r>
        <w:rPr>
          <w:rFonts w:hint="eastAsia"/>
          <w:b/>
          <w:bCs/>
        </w:rPr>
        <w:t xml:space="preserve">固定采样</w:t>
      </w:r>
      <w:r>
        <w:rPr>
          <w:rFonts w:hint="eastAsia"/>
        </w:rPr>
        <w:t xml:space="preserve">贡献了最大的直接缩减：从每帧调用VLM改为每500ms调用一次，将调用量从3,000次减少到600次（80%缩减）。这说明任何实用系统首先需要避免逐帧VLM推理。</w:t>
      </w:r>
    </w:p>
    <w:p>
      <w:pPr>
        <w:pStyle w:val="4"/>
      </w:pPr>
      <w:r>
        <w:rPr>
          <w:rFonts w:hint="eastAsia"/>
          <w:b/>
          <w:bCs/>
        </w:rPr>
        <w:t xml:space="preserve">运动/目标级联</w:t>
      </w:r>
      <w:r>
        <w:rPr>
          <w:rFonts w:hint="eastAsia"/>
        </w:rPr>
        <w:t xml:space="preserve">在固定采样基础上提供了额外的13.3%缩减（从600次减少到200次调用），通过过滤静态帧和没有相关目标的帧来实现。这一行同时包含运动检测和COCO-SSD目标预筛选，因此不应被解释为单独目标检测器的贡献。</w:t>
      </w:r>
    </w:p>
    <w:p>
      <w:pPr>
        <w:pStyle w:val="4"/>
      </w:pPr>
      <w:r>
        <w:rPr>
          <w:rFonts w:hint="eastAsia"/>
          <w:b/>
          <w:bCs/>
        </w:rPr>
        <w:t xml:space="preserve">自适应采样</w:t>
      </w:r>
      <w:r>
        <w:rPr>
          <w:rFonts w:hint="eastAsia"/>
        </w:rPr>
        <w:t xml:space="preserve">和</w:t>
      </w:r>
      <w:r>
        <w:rPr>
          <w:rFonts w:hint="eastAsia"/>
          <w:b/>
          <w:bCs/>
        </w:rPr>
        <w:t xml:space="preserve">优先级调度</w:t>
      </w:r>
      <w:r>
        <w:rPr>
          <w:rFonts w:hint="eastAsia"/>
        </w:rPr>
        <w:t xml:space="preserve">分别提供0.5%和0.6%的平均额外缩减。二者的主要价值不是大幅降低总调用量，而是在静态时段减少无效采样，并在存在排队时优先处理人体相关帧。本文尚未实证证明优先级调度降低端到端延迟；该问题需要报告高优先级事件等待时间、请求中止次数和尾延迟。</w:t>
      </w:r>
    </w:p>
    <w:p>
      <w:pPr>
        <w:pStyle w:val="4"/>
      </w:pPr>
      <w:r>
        <w:rPr>
          <w:rFonts w:hint="eastAsia"/>
          <w:b/>
          <w:bCs/>
        </w:rPr>
        <w:t xml:space="preserve">仿真局限性。</w:t>
      </w:r>
      <w:r>
        <w:rPr>
          <w:rFonts w:hint="eastAsia"/>
        </w:rPr>
        <w:t xml:space="preserve">本实验基于仿真框架，存在以下局限：（1）假设目标检测器和VLM在接收到相关帧时能正确识别风险事件，实际系统中两者均有错误率；（2）仿真未考虑视频编码/解码开销、网络延迟等实际部署因素；（3）风险事件的时间窗口是预定义的，实际场景中风险的起止时间更加模糊。因此，本实验的主要价值在于验证级联过滤的理论效率潜力，而非提供端到端的检测性能保证。实际部署中的检测率和效率需要在真实监控场景中进一步验证。</w:t>
      </w:r>
    </w:p>
    <w:bookmarkStart w:id="54" w:name="fig:ablation"/>
    <w:p>
      <w:pPr>
        <w:pStyle w:val="CaptionedFigure"/>
      </w:pPr>
      <w:r>
        <w:drawing>
          <wp:inline>
            <wp:extent cx="5270500" cy="2591719"/>
            <wp:effectExtent b="0" l="0" r="0" t="0"/>
            <wp:docPr descr="" title="" id="52" name="Picture"/>
            <a:graphic>
              <a:graphicData uri="http://schemas.openxmlformats.org/drawingml/2006/picture">
                <pic:pic>
                  <pic:nvPicPr>
                    <pic:cNvPr descr="figures/fig5_ablation_study.png" id="53" name="Picture"/>
                    <pic:cNvPicPr>
                      <a:picLocks noChangeArrowheads="1" noChangeAspect="1"/>
                    </pic:cNvPicPr>
                  </pic:nvPicPr>
                  <pic:blipFill>
                    <a:blip r:embed="rId51"/>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累积消融研究：逐步添加采样、级联过滤、自适应采样和优先级调度后的VLM调用次数。绿色注释显示相对于上一配置的增量缩减。</w:t>
      </w:r>
    </w:p>
    <w:bookmarkEnd w:id="54"/>
    <w:bookmarkEnd w:id="55"/>
    <w:bookmarkEnd w:id="56"/>
    <w:bookmarkStart w:id="57" w:name="讨论"/>
    <w:p>
      <w:pPr>
        <w:pStyle w:val="2"/>
      </w:pPr>
      <w:r>
        <w:rPr>
          <w:rFonts w:hint="eastAsia"/>
        </w:rPr>
        <w:t xml:space="preserve">讨论</w:t>
      </w:r>
    </w:p>
    <w:p>
      <w:pPr>
        <w:pStyle w:val="FirstParagraph"/>
      </w:pPr>
      <w:r>
        <w:rPr>
          <w:rFonts w:hint="eastAsia"/>
          <w:b/>
          <w:bCs/>
        </w:rPr>
        <w:t xml:space="preserve">实际部署。</w:t>
      </w:r>
      <w:r>
        <w:t xml:space="preserve"> </w:t>
      </w:r>
      <w:r>
        <w:rPr>
          <w:rFonts w:hint="eastAsia"/>
        </w:rPr>
        <w:t xml:space="preserve">我们的系统专为在消费级硬件上进行单机边缘部署而设计。量化的Qwen3.5-4B模型需要约3</w:t>
      </w:r>
      <w:r>
        <w:t xml:space="preserve"> </w:t>
      </w:r>
      <w:r>
        <w:rPr>
          <w:rFonts w:hint="eastAsia"/>
        </w:rPr>
        <w:t xml:space="preserve">GB显存，兼容中端GPU（如NVIDIA</w:t>
      </w:r>
      <w:r>
        <w:t xml:space="preserve"> GTX </w:t>
      </w:r>
      <w:r>
        <w:rPr>
          <w:rFonts w:hint="eastAsia"/>
        </w:rPr>
        <w:t xml:space="preserve">1660或更高）。llama.cpp运行时支持CUDA</w:t>
      </w:r>
      <w:r>
        <w:t xml:space="preserve"> </w:t>
      </w:r>
      <w:r>
        <w:rPr>
          <w:rFonts w:hint="eastAsia"/>
        </w:rPr>
        <w:t xml:space="preserve">12.4，配备Flash</w:t>
      </w:r>
      <w:r>
        <w:t xml:space="preserve"> </w:t>
      </w:r>
      <w:r>
        <w:rPr>
          <w:rFonts w:hint="eastAsia"/>
        </w:rPr>
        <w:t xml:space="preserve">Attention和连续批处理，实现组件级亚秒推理延迟。基于Electron的架构支持一键部署为便携式Windows应用程序。</w:t>
      </w:r>
    </w:p>
    <w:p>
      <w:pPr>
        <w:pStyle w:val="4"/>
      </w:pPr>
      <w:r>
        <w:rPr>
          <w:rFonts w:hint="eastAsia"/>
        </w:rPr>
        <w:t xml:space="preserve">当前资源预算只支持单摄像头可行性分析。单次模型响应约0.8秒；单GPU吞吐约为每秒1.25次。多摄像头部署需要降低调用率、换用更小模型、批处理或增加GPU。本文未证明社区级多路部署能力。</w:t>
      </w:r>
    </w:p>
    <w:p>
      <w:pPr>
        <w:pStyle w:val="4"/>
      </w:pPr>
      <w:r>
        <w:rPr>
          <w:rFonts w:hint="eastAsia"/>
        </w:rPr>
        <w:t xml:space="preserve">表</w:t>
      </w:r>
      <w:r>
        <w:t xml:space="preserve"> </w:t>
      </w:r>
      <w:hyperlink w:anchor="tab:deployment">
        <w:r>
          <w:rPr>
            <w:rStyle w:val="17"/>
          </w:rPr>
          <w:t xml:space="preserve">8</w:t>
        </w:r>
      </w:hyperlink>
      <w:r>
        <w:rPr>
          <w:rFonts w:hint="eastAsia"/>
        </w:rPr>
        <w:t xml:space="preserve">列出了系统的关键部署参数。Q4_K_M量化方案通过4-bit精度存储模型权重，同时保留关键层的较高精度，在模型大小和推理质量之间取得平衡。</w:t>
      </w:r>
    </w:p>
    <w:p>
      <w:pPr>
        <w:pStyle w:val="4"/>
      </w:pPr>
      <w:r>
        <w:rPr>
          <w:rFonts w:hint="eastAsia"/>
          <w:b/>
          <w:bCs/>
        </w:rPr>
        <w:t xml:space="preserve">隐私优势。</w:t>
      </w:r>
      <w:r>
        <w:t xml:space="preserve"> </w:t>
      </w:r>
      <w:r>
        <w:rPr>
          <w:rFonts w:hint="eastAsia"/>
        </w:rPr>
        <w:t xml:space="preserve">与基于云的方法不同，我们的系统在用户设备上本地处理视频帧，默认不把视频上传到外部API。这降低了住宅社区监控中的数据外流风险，但并不自动消除所有隐私问题：本地日志、截图缓存、模型输出文本和告警记录仍可能包含敏感信息，需要配套的保留期限、访问控制和脱敏策略。</w:t>
      </w:r>
    </w:p>
    <w:p>
      <w:pPr>
        <w:pStyle w:val="4"/>
      </w:pPr>
      <w:r>
        <w:rPr>
          <w:rFonts w:hint="eastAsia"/>
          <w:b/>
          <w:bCs/>
        </w:rPr>
        <w:t xml:space="preserve">局限性。</w:t>
      </w:r>
      <w:r>
        <w:t xml:space="preserve"> </w:t>
      </w:r>
      <w:r>
        <w:rPr>
          <w:rFonts w:hint="eastAsia"/>
        </w:rPr>
        <w:t xml:space="preserve">我们的评估基于仿真场景而非真实部署，这是本文的主要局限。仿真的目的是验证级联过滤的理论效率上限，实际部署中的检测率和效率需要在真实监控场景中进一步验证。具体而言：（1）仿真假设目标检测器和VLM在接收到相关帧时能正确识别风险事件，实际系统中两者均有错误率；（2）仿真未考虑视频编码/解码开销、网络延迟、UI渲染等实际部署因素；（3）风险事件的时间窗口是预定义的（10–20秒），实际场景中风险的起止时间更加模糊；（4）当前评估未报告端到端延迟（包括帧捕获、预处理、排队、VLM推理、JSON解析和UI更新的完整链路）。</w:t>
      </w:r>
    </w:p>
    <w:p>
      <w:pPr>
        <w:pStyle w:val="4"/>
      </w:pPr>
      <w:r>
        <w:rPr>
          <w:rFonts w:hint="eastAsia"/>
        </w:rPr>
        <w:t xml:space="preserve">此外，我们仅评估了一个VLM（Qwen3.5-4B</w:t>
      </w:r>
      <w:r>
        <w:t xml:space="preserve"> </w:t>
      </w:r>
      <w:r>
        <w:t xml:space="preserve">(Bai et al. 2023)</w:t>
      </w:r>
      <w:r>
        <w:rPr>
          <w:rFonts w:hint="eastAsia"/>
        </w:rPr>
        <w:t xml:space="preserve">）；对其他模型（如Qwen2-VL</w:t>
      </w:r>
      <w:r>
        <w:t xml:space="preserve"> </w:t>
      </w:r>
      <w:r>
        <w:t xml:space="preserve">(Wang et al. 2024)</w:t>
      </w:r>
      <w:r>
        <w:t xml:space="preserve">、LLaVA </w:t>
      </w:r>
      <w:r>
        <w:t xml:space="preserve">(H. Liu et al. 2024)</w:t>
      </w:r>
      <w:r>
        <w:rPr>
          <w:rFonts w:hint="eastAsia"/>
        </w:rPr>
        <w:t xml:space="preserve">）的泛化需要进一步研究。当前系统分析单帧图像，缺乏时间推理能力，可能遗漏跨多帧展开的风险（如缓慢发展的火灾隐患）。COCO-SSD的目标标签与部分风险类别（环境、设备）存在覆盖差距，这些风险依赖10秒回退机制，对短暂事件的捕获能力有限。隐私方面，虽然视频数据不离开本地网络，但本地日志和模型输出仍需妥善管理。最后，本文使用</w:t>
      </w:r>
      <w:r>
        <w:rPr>
          <w:rStyle w:val="VerbatimChar"/>
        </w:rPr>
        <w:t xml:space="preserve">ctexart</w:t>
      </w:r>
      <w:r>
        <w:rPr>
          <w:rFonts w:hint="eastAsia"/>
        </w:rPr>
        <w:t xml:space="preserve">单栏格式撰写，尚未转换到AAAI官方双栏模板，因此当前PDF不能视为格式合规的AAAI提交稿。</w:t>
      </w:r>
    </w:p>
    <w:p>
      <w:pPr>
        <w:pStyle w:val="4"/>
      </w:pPr>
      <w:r>
        <w:rPr>
          <w:rFonts w:hint="eastAsia"/>
          <w:b/>
          <w:bCs/>
        </w:rPr>
        <w:t xml:space="preserve">与云方案的比较。</w:t>
      </w:r>
      <w:r>
        <w:t xml:space="preserve"> </w:t>
      </w:r>
      <w:r>
        <w:rPr>
          <w:rFonts w:hint="eastAsia"/>
        </w:rPr>
        <w:t xml:space="preserve">基于云的VLM服务通常提供更强模型能力，但会引入网络延迟、持续API成本和隐私治理问题。我们的本地方案以较小模型和本地硬件约束为代价，换取更可控的数据流和离线运行能力。由于本文没有在同一数据集上比较本地与云端VLM准确率，因此这里的比较只应理解为系统取舍分析，而非实证性能结论。</w:t>
      </w:r>
    </w:p>
    <w:p>
      <w:pPr>
        <w:pStyle w:val="4"/>
      </w:pPr>
      <w:r>
        <w:rPr>
          <w:rFonts w:hint="eastAsia"/>
          <w:b/>
          <w:bCs/>
        </w:rPr>
        <w:t xml:space="preserve">与视频分析系统的比较。</w:t>
      </w:r>
      <w:r>
        <w:t xml:space="preserve"> </w:t>
      </w:r>
      <w:r>
        <w:rPr>
          <w:rFonts w:hint="eastAsia"/>
        </w:rPr>
        <w:t xml:space="preserve">传统视频分析系统（如NoScope</w:t>
      </w:r>
      <w:r>
        <w:t xml:space="preserve"> </w:t>
      </w:r>
      <w:r>
        <w:t xml:space="preserve">(Kang et al. 2017)</w:t>
      </w:r>
      <w:r>
        <w:t xml:space="preserve">、VideoStorm </w:t>
      </w:r>
      <w:r>
        <w:t xml:space="preserve">(Jiang et al. 2017)</w:t>
      </w:r>
      <w:r>
        <w:rPr>
          <w:rFonts w:hint="eastAsia"/>
        </w:rPr>
        <w:t xml:space="preserve">）通过训练专门化的模型选择器或自适应配置来优化查询性能。这些方法通常针对特定查询（如对象计数、聚合）进行优化，而非通用的风险评估。我们的级联方法更接近Chameleon</w:t>
      </w:r>
      <w:r>
        <w:t xml:space="preserve"> </w:t>
      </w:r>
      <w:r>
        <w:t xml:space="preserve">(Jiang et al. 2020)</w:t>
      </w:r>
      <w:r>
        <w:rPr>
          <w:rFonts w:hint="eastAsia"/>
        </w:rPr>
        <w:t xml:space="preserve">的自适应配置思想，但将自适应扩展到帧采样、目标预筛选和VLM调度三个层次。与这些工作的主要区别在于，我们的系统使用VLM进行开放式风险评估，而非针对预定义查询的专门化模型。</w:t>
      </w:r>
    </w:p>
    <w:bookmarkEnd w:id="57"/>
    <w:bookmarkStart w:id="80" w:name="结论"/>
    <w:p>
      <w:pPr>
        <w:pStyle w:val="2"/>
      </w:pPr>
      <w:r>
        <w:rPr>
          <w:rFonts w:hint="eastAsia"/>
        </w:rPr>
        <w:t xml:space="preserve">结论</w:t>
      </w:r>
    </w:p>
    <w:p>
      <w:pPr>
        <w:pStyle w:val="FirstParagraph"/>
      </w:pPr>
      <w:r>
        <w:rPr>
          <w:rFonts w:hint="eastAsia"/>
        </w:rPr>
        <w:t xml:space="preserve">本文提出了一种用于边缘部署社区安全监控的级联推理流水线，在仿真环境中将VLM调用次数降低94.4%。三阶段架构——运动检测、目标检测预筛选和基于优先级的VLM调度——逐步过滤不必要的帧。累积消融表明，固定采样先带来80%调用缩减，运动/目标级联、自适应采样和优先级调度进一步降低调用量。系统通过llama.cpp部署量化后的Qwen3.5-4B</w:t>
      </w:r>
      <w:r>
        <w:t xml:space="preserve"> </w:t>
      </w:r>
      <w:r>
        <w:rPr>
          <w:rFonts w:hint="eastAsia"/>
        </w:rPr>
        <w:t xml:space="preserve">VLM，在约3</w:t>
      </w:r>
      <w:r>
        <w:t xml:space="preserve"> </w:t>
      </w:r>
      <w:r>
        <w:rPr>
          <w:rFonts w:hint="eastAsia"/>
        </w:rPr>
        <w:t xml:space="preserve">GB显存占用下测得组件级亚秒延迟。需要强调的是，当前结果基于仿真框架，假设目标检测器和VLM在接收到相关帧时能够正确识别风险事件，因此本文支持的是VLM调用量缩减和本地部署可行性，而不是真实场景的检测准确率或安全可靠性。</w:t>
      </w:r>
    </w:p>
    <w:p>
      <w:pPr>
        <w:pStyle w:val="4"/>
      </w:pPr>
      <w:r>
        <w:rPr>
          <w:rFonts w:hint="eastAsia"/>
        </w:rPr>
        <w:t xml:space="preserve">未来工作包括：（1）在真实社区摄像头或公开异常检测数据集上的部署实验，验证实际检测率、误报率和效率；（2）对不同VLM模型（Qwen2-VL、LLaVA等）的比较评估；（3）引入帧间跟踪和时间推理以捕获跨多帧的风险事件；（4）评估操作员工作量和告警疲劳度；（5）转换到目标会议的官方模板并进行格式合规检查。</w:t>
      </w:r>
    </w:p>
    <w:bookmarkStart w:id="79" w:name="refs"/>
    <w:bookmarkStart w:id="58" w:name="ref-abadi2016tensorflow"/>
    <w:p>
      <w:pPr>
        <w:pStyle w:val="Bibliography"/>
      </w:pPr>
      <w:r>
        <w:t xml:space="preserve">Abadi, Martı́n, Paul Barham, Jianmin Chen, Zhifeng Chen, Andy Davis, Jeffrey Dean, Matthieu Devin, et al. 2016.</w:t>
      </w:r>
      <w:r>
        <w:t xml:space="preserve"> </w:t>
      </w:r>
      <w:r>
        <w:t xml:space="preserve">“TensorFlow: A System for Large-Scale Machine Learning.”</w:t>
      </w:r>
      <w:r>
        <w:t xml:space="preserve"> </w:t>
      </w:r>
      <w:r>
        <w:t xml:space="preserve">In</w:t>
      </w:r>
      <w:r>
        <w:t xml:space="preserve"> </w:t>
      </w:r>
      <w:r>
        <w:rPr>
          <w:i/>
          <w:iCs/>
        </w:rPr>
        <w:t xml:space="preserve">12th USENIX Symposium on Operating Systems Design and Implementation (OSDI)</w:t>
      </w:r>
      <w:r>
        <w:t xml:space="preserve">, 265–83.</w:t>
      </w:r>
    </w:p>
    <w:bookmarkEnd w:id="58"/>
    <w:bookmarkStart w:id="59" w:name="ref-tami2025hazardnet"/>
    <w:p>
      <w:pPr>
        <w:pStyle w:val="Bibliography"/>
      </w:pPr>
      <w:r>
        <w:t xml:space="preserve">Abu Tami, Mohammad, Mohammed Elhenawy, and Huthaifa I. Ashqar. 2025.</w:t>
      </w:r>
      <w:r>
        <w:t xml:space="preserve"> </w:t>
      </w:r>
      <w:r>
        <w:t xml:space="preserve">“HazardNet: A Small-Scale Vision Language Model for Real-Time Traffic Safety Detection at Edge Devices.”</w:t>
      </w:r>
      <w:r>
        <w:t xml:space="preserve"> </w:t>
      </w:r>
      <w:r>
        <w:rPr>
          <w:i/>
          <w:iCs/>
        </w:rPr>
        <w:t xml:space="preserve">arXiv Preprint arXiv:2502.20572</w:t>
      </w:r>
      <w:r>
        <w:t xml:space="preserve">.</w:t>
      </w:r>
    </w:p>
    <w:bookmarkEnd w:id="59"/>
    <w:bookmarkStart w:id="60" w:name="ref-bai2023qwen"/>
    <w:p>
      <w:pPr>
        <w:pStyle w:val="Bibliography"/>
      </w:pPr>
      <w:r>
        <w:t xml:space="preserve">Bai, Jinze, Shuai Bai, Shusheng Yang, Shijie Wang, Sinan Tan, Peng Wang, Junyang Lin, Chang Zhou, and Jingren Zhou. 2023.</w:t>
      </w:r>
      <w:r>
        <w:t xml:space="preserve"> </w:t>
      </w:r>
      <w:r>
        <w:t xml:space="preserve">“Qwen-VL: A Versatile Vision-Language Model for Understanding, Localization, Text Reading, and Beyond.”</w:t>
      </w:r>
      <w:r>
        <w:t xml:space="preserve"> </w:t>
      </w:r>
      <w:r>
        <w:rPr>
          <w:i/>
          <w:iCs/>
        </w:rPr>
        <w:t xml:space="preserve">arXiv Preprint arXiv:2308.12966</w:t>
      </w:r>
      <w:r>
        <w:t xml:space="preserve">.</w:t>
      </w:r>
    </w:p>
    <w:bookmarkEnd w:id="60"/>
    <w:bookmarkStart w:id="61" w:name="ref-chen2025gazevlm"/>
    <w:p>
      <w:pPr>
        <w:pStyle w:val="Bibliography"/>
      </w:pPr>
      <w:r>
        <w:t xml:space="preserve">Chen, Qinyu, and Jiawen Qi. 2025.</w:t>
      </w:r>
      <w:r>
        <w:t xml:space="preserve"> </w:t>
      </w:r>
      <w:r>
        <w:t xml:space="preserve">“GazeVLM: Eye Gaze Tells You Where to Compute.”</w:t>
      </w:r>
      <w:r>
        <w:t xml:space="preserve"> </w:t>
      </w:r>
      <w:r>
        <w:rPr>
          <w:i/>
          <w:iCs/>
        </w:rPr>
        <w:t xml:space="preserve">arXiv Preprint arXiv:2509.16476</w:t>
      </w:r>
      <w:r>
        <w:t xml:space="preserve">.</w:t>
      </w:r>
    </w:p>
    <w:bookmarkEnd w:id="61"/>
    <w:bookmarkStart w:id="63" w:name="ref-llamacpp"/>
    <w:p>
      <w:pPr>
        <w:pStyle w:val="Bibliography"/>
      </w:pPr>
      <w:r>
        <w:t xml:space="preserve">Gerganov, Georgi, and contributors. 2023--2026.</w:t>
      </w:r>
      <w:r>
        <w:t xml:space="preserve"> </w:t>
      </w:r>
      <w:r>
        <w:t xml:space="preserve">“Llama.cpp: LLM Inference in c/c++.”</w:t>
      </w:r>
      <w:r>
        <w:t xml:space="preserve"> </w:t>
      </w:r>
      <w:hyperlink r:id="rId62">
        <w:r>
          <w:rPr>
            <w:rStyle w:val="17"/>
          </w:rPr>
          <w:t xml:space="preserve">https://github.com/ggerganov/llama.cpp</w:t>
        </w:r>
      </w:hyperlink>
      <w:r>
        <w:t xml:space="preserve">.</w:t>
      </w:r>
    </w:p>
    <w:bookmarkEnd w:id="63"/>
    <w:bookmarkStart w:id="65" w:name="ref-jackrong2026qwen35gguf"/>
    <w:p>
      <w:pPr>
        <w:pStyle w:val="Bibliography"/>
      </w:pPr>
      <w:r>
        <w:t xml:space="preserve">Jackrong. 2026.</w:t>
      </w:r>
      <w:r>
        <w:t xml:space="preserve"> </w:t>
      </w:r>
      <w:r>
        <w:t xml:space="preserve">“Qwen3.5-4B Claude 4.6 Opus Reasoning Distilled V2 GGUF.”</w:t>
      </w:r>
      <w:r>
        <w:t xml:space="preserve"> </w:t>
      </w:r>
      <w:hyperlink r:id="rId64">
        <w:r>
          <w:rPr>
            <w:rStyle w:val="17"/>
          </w:rPr>
          <w:t xml:space="preserve">https://huggingface.co/Jackrong/Qwen3.5-4B-Claude-4.6-Opus-Reasoning-Distilled-v2-GGUF</w:t>
        </w:r>
      </w:hyperlink>
      <w:r>
        <w:t xml:space="preserve">.</w:t>
      </w:r>
    </w:p>
    <w:bookmarkEnd w:id="65"/>
    <w:bookmarkStart w:id="66" w:name="ref-videostorm2017"/>
    <w:p>
      <w:pPr>
        <w:pStyle w:val="Bibliography"/>
      </w:pPr>
      <w:r>
        <w:t xml:space="preserve">Jiang, Junchen, Ganesh Ananthanarayanan, Peter Bodik, Siddhartha Sen, and Ion Stoica. 2017.</w:t>
      </w:r>
      <w:r>
        <w:t xml:space="preserve"> </w:t>
      </w:r>
      <w:r>
        <w:t xml:space="preserve">“VideoStorm: Video Analytics at Scale.”</w:t>
      </w:r>
      <w:r>
        <w:t xml:space="preserve"> </w:t>
      </w:r>
      <w:r>
        <w:t xml:space="preserve">In</w:t>
      </w:r>
      <w:r>
        <w:t xml:space="preserve"> </w:t>
      </w:r>
      <w:r>
        <w:rPr>
          <w:i/>
          <w:iCs/>
        </w:rPr>
        <w:t xml:space="preserve">Proceedings of the ACM Symposium on Operating Systems Principles (SOSP)</w:t>
      </w:r>
      <w:r>
        <w:t xml:space="preserve">, 478–92.</w:t>
      </w:r>
    </w:p>
    <w:bookmarkEnd w:id="66"/>
    <w:bookmarkStart w:id="67" w:name="ref-chameleon2020"/>
    <w:p>
      <w:pPr>
        <w:pStyle w:val="Bibliography"/>
      </w:pPr>
      <w:r>
        <w:t xml:space="preserve">Jiang, Junchen, Yifan Hu, Hong Luo, Chao Zhang, and Junchen Yu. 2020.</w:t>
      </w:r>
      <w:r>
        <w:t xml:space="preserve"> </w:t>
      </w:r>
      <w:r>
        <w:t xml:space="preserve">“Chameleon: Adaptive Video Analytics on the Edge.”</w:t>
      </w:r>
      <w:r>
        <w:t xml:space="preserve"> </w:t>
      </w:r>
      <w:r>
        <w:t xml:space="preserve">In</w:t>
      </w:r>
      <w:r>
        <w:t xml:space="preserve"> </w:t>
      </w:r>
      <w:r>
        <w:rPr>
          <w:i/>
          <w:iCs/>
        </w:rPr>
        <w:t xml:space="preserve">Proceedings of the ACM Symposium on Cloud Computing (SoCC)</w:t>
      </w:r>
      <w:r>
        <w:t xml:space="preserve">, 45–59.</w:t>
      </w:r>
    </w:p>
    <w:bookmarkEnd w:id="67"/>
    <w:bookmarkStart w:id="68" w:name="ref-blazeit2019"/>
    <w:p>
      <w:pPr>
        <w:pStyle w:val="Bibliography"/>
      </w:pPr>
      <w:r>
        <w:t xml:space="preserve">Kang, Daniel, Joseph Emmons, Firas Abuzaid, Peter Bailis, and Matei Zaharia. 2019.</w:t>
      </w:r>
      <w:r>
        <w:t xml:space="preserve"> </w:t>
      </w:r>
      <w:r>
        <w:t xml:space="preserve">“BlazeIt: Optimizing Declarative Aggregation and Limit Queries for Neural Network-Based Video Analytics.”</w:t>
      </w:r>
      <w:r>
        <w:t xml:space="preserve"> </w:t>
      </w:r>
      <w:r>
        <w:t xml:space="preserve">In</w:t>
      </w:r>
      <w:r>
        <w:t xml:space="preserve"> </w:t>
      </w:r>
      <w:r>
        <w:rPr>
          <w:i/>
          <w:iCs/>
        </w:rPr>
        <w:t xml:space="preserve">Proceedings of the VLDB Endowment</w:t>
      </w:r>
      <w:r>
        <w:t xml:space="preserve">, 12:1176–89. 10.</w:t>
      </w:r>
    </w:p>
    <w:bookmarkEnd w:id="68"/>
    <w:bookmarkStart w:id="69" w:name="ref-noscope2017"/>
    <w:p>
      <w:pPr>
        <w:pStyle w:val="Bibliography"/>
      </w:pPr>
      <w:r>
        <w:t xml:space="preserve">Kang, Daniel, Joseph Katz, Peter Bailis, and Matei Zaharia. 2017.</w:t>
      </w:r>
      <w:r>
        <w:t xml:space="preserve"> </w:t>
      </w:r>
      <w:r>
        <w:t xml:space="preserve">“NoScope: Optimizing Neural Network Queries over Video at Scale.”</w:t>
      </w:r>
      <w:r>
        <w:t xml:space="preserve"> </w:t>
      </w:r>
      <w:r>
        <w:t xml:space="preserve">In</w:t>
      </w:r>
      <w:r>
        <w:t xml:space="preserve"> </w:t>
      </w:r>
      <w:r>
        <w:rPr>
          <w:i/>
          <w:iCs/>
        </w:rPr>
        <w:t xml:space="preserve">Proceedings of the VLDB Endowment</w:t>
      </w:r>
      <w:r>
        <w:t xml:space="preserve">, 10:1586–97. 11.</w:t>
      </w:r>
    </w:p>
    <w:bookmarkEnd w:id="69"/>
    <w:bookmarkStart w:id="70" w:name="ref-liu2024llava"/>
    <w:p>
      <w:pPr>
        <w:pStyle w:val="Bibliography"/>
      </w:pPr>
      <w:r>
        <w:t xml:space="preserve">Liu, Haotian, Chunyuan Li, Qingyang Wu, and Yong Jae Lee. 2024.</w:t>
      </w:r>
      <w:r>
        <w:t xml:space="preserve"> </w:t>
      </w:r>
      <w:r>
        <w:t xml:space="preserve">“Visual Instruction Tuning.”</w:t>
      </w:r>
      <w:r>
        <w:t xml:space="preserve"> </w:t>
      </w:r>
      <w:r>
        <w:rPr>
          <w:i/>
          <w:iCs/>
        </w:rPr>
        <w:t xml:space="preserve">Advances in Neural Information Processing Systems (NeurIPS)</w:t>
      </w:r>
      <w:r>
        <w:t xml:space="preserve"> </w:t>
      </w:r>
      <w:r>
        <w:t xml:space="preserve">36.</w:t>
      </w:r>
    </w:p>
    <w:bookmarkEnd w:id="70"/>
    <w:bookmarkStart w:id="71" w:name="ref-liu2016ssd"/>
    <w:p>
      <w:pPr>
        <w:pStyle w:val="Bibliography"/>
      </w:pPr>
      <w:r>
        <w:t xml:space="preserve">Liu, Wei, Dragomir Anguelov, Dumitru Erhan, Christian Szegedy, Scott Reed, Cheng-Yang Fu, and Alexander C. Berg. 2016.</w:t>
      </w:r>
      <w:r>
        <w:t xml:space="preserve"> </w:t>
      </w:r>
      <w:r>
        <w:t xml:space="preserve">“SSD: Single Shot MultiBox Detector.”</w:t>
      </w:r>
      <w:r>
        <w:t xml:space="preserve"> </w:t>
      </w:r>
      <w:r>
        <w:t xml:space="preserve">In</w:t>
      </w:r>
      <w:r>
        <w:t xml:space="preserve"> </w:t>
      </w:r>
      <w:r>
        <w:rPr>
          <w:i/>
          <w:iCs/>
        </w:rPr>
        <w:t xml:space="preserve">European Conference on Computer Vision (ECCV)</w:t>
      </w:r>
      <w:r>
        <w:t xml:space="preserve">, 21–37. Springer.</w:t>
      </w:r>
    </w:p>
    <w:bookmarkEnd w:id="71"/>
    <w:bookmarkStart w:id="72" w:name="ref-onsu2025semantic"/>
    <w:p>
      <w:pPr>
        <w:pStyle w:val="Bibliography"/>
      </w:pPr>
      <w:r>
        <w:t xml:space="preserve">Onsu, Murat Arda, Poonam Lohan, Burak Kantarci, Aisha Syed, Matthew Andrews, and Sean Kennedy. 2025.</w:t>
      </w:r>
      <w:r>
        <w:t xml:space="preserve"> </w:t>
      </w:r>
      <w:r>
        <w:t xml:space="preserve">“Semantic Edge-Cloud Communication for Real-Time Urban Traffic Surveillance with ViT and LLMs over Mobile Networks.”</w:t>
      </w:r>
      <w:r>
        <w:t xml:space="preserve"> </w:t>
      </w:r>
      <w:r>
        <w:rPr>
          <w:i/>
          <w:iCs/>
        </w:rPr>
        <w:t xml:space="preserve">arXiv Preprint arXiv:2509.21259</w:t>
      </w:r>
      <w:r>
        <w:t xml:space="preserve">.</w:t>
      </w:r>
    </w:p>
    <w:bookmarkEnd w:id="72"/>
    <w:bookmarkStart w:id="73" w:name="ref-qian2025edgevlm"/>
    <w:p>
      <w:pPr>
        <w:pStyle w:val="Bibliography"/>
      </w:pPr>
      <w:r>
        <w:t xml:space="preserve">Qian, Chen, Xinran Yu, Zewen Huang, Danyang Li, Qiang Ma, Fan Dang, Xuan Ding, Guangyong Shang, and Zheng Yang. 2025.</w:t>
      </w:r>
      <w:r>
        <w:t xml:space="preserve"> </w:t>
      </w:r>
      <w:r>
        <w:t xml:space="preserve">“edgeVLM: Cloud-Edge Collaborative Real-Time VLM Based on Context Transfer.”</w:t>
      </w:r>
      <w:r>
        <w:t xml:space="preserve"> </w:t>
      </w:r>
      <w:r>
        <w:rPr>
          <w:i/>
          <w:iCs/>
        </w:rPr>
        <w:t xml:space="preserve">arXiv Preprint arXiv:2508.12638</w:t>
      </w:r>
      <w:r>
        <w:t xml:space="preserve">.</w:t>
      </w:r>
    </w:p>
    <w:bookmarkEnd w:id="73"/>
    <w:bookmarkStart w:id="74" w:name="ref-sandler2018mobilenetv2"/>
    <w:p>
      <w:pPr>
        <w:pStyle w:val="Bibliography"/>
      </w:pPr>
      <w:r>
        <w:t xml:space="preserve">Sandler, Mark, Andrew Howard, Menglong Zhu, Andrey Zhmoginov, and Liang-Chieh Liang. 2018.</w:t>
      </w:r>
      <w:r>
        <w:t xml:space="preserve"> </w:t>
      </w:r>
      <w:r>
        <w:t xml:space="preserve">“MobileNetV2: Inverted Residuals and Linear Bottlenecks.”</w:t>
      </w:r>
      <w:r>
        <w:t xml:space="preserve"> </w:t>
      </w:r>
      <w:r>
        <w:t xml:space="preserve">In</w:t>
      </w:r>
      <w:r>
        <w:t xml:space="preserve"> </w:t>
      </w:r>
      <w:r>
        <w:rPr>
          <w:i/>
          <w:iCs/>
        </w:rPr>
        <w:t xml:space="preserve">Proceedings of the IEEE Conference on Computer Vision and Pattern Recognition (CVPR)</w:t>
      </w:r>
      <w:r>
        <w:t xml:space="preserve">, 4510–20.</w:t>
      </w:r>
    </w:p>
    <w:bookmarkEnd w:id="74"/>
    <w:bookmarkStart w:id="75" w:name="ref-sun2022vaqf"/>
    <w:p>
      <w:pPr>
        <w:pStyle w:val="Bibliography"/>
      </w:pPr>
      <w:r>
        <w:t xml:space="preserve">Sun, Mengshu, Haoyu Ma, Guoliang Kang, Yifan Jiang, Tianlong Chen, Xiaolong Ma, Zhangyang Wang, and Yanzhi Wang. 2022.</w:t>
      </w:r>
      <w:r>
        <w:t xml:space="preserve"> </w:t>
      </w:r>
      <w:r>
        <w:t xml:space="preserve">“VAQF: Fully Automatic Software-Hardware Co-Design Framework for Low-Bit Vision Transformer.”</w:t>
      </w:r>
      <w:r>
        <w:t xml:space="preserve"> </w:t>
      </w:r>
      <w:r>
        <w:rPr>
          <w:i/>
          <w:iCs/>
        </w:rPr>
        <w:t xml:space="preserve">arXiv Preprint arXiv:2201.06618</w:t>
      </w:r>
      <w:r>
        <w:t xml:space="preserve">.</w:t>
      </w:r>
    </w:p>
    <w:bookmarkEnd w:id="75"/>
    <w:bookmarkStart w:id="76" w:name="ref-venkatesha2025speculative"/>
    <w:p>
      <w:pPr>
        <w:pStyle w:val="Bibliography"/>
      </w:pPr>
      <w:r>
        <w:t xml:space="preserve">Venkatesha, Yeshwanth, Souvik Kundu, and Priyadarshini Panda. 2025.</w:t>
      </w:r>
      <w:r>
        <w:t xml:space="preserve"> </w:t>
      </w:r>
      <w:r>
        <w:t xml:space="preserve">“Fast and Cost-Effective Speculative Edge-Cloud Decoding with Early Exits.”</w:t>
      </w:r>
      <w:r>
        <w:t xml:space="preserve"> </w:t>
      </w:r>
      <w:r>
        <w:rPr>
          <w:i/>
          <w:iCs/>
        </w:rPr>
        <w:t xml:space="preserve">arXiv Preprint arXiv:2505.21594</w:t>
      </w:r>
      <w:r>
        <w:t xml:space="preserve">.</w:t>
      </w:r>
    </w:p>
    <w:bookmarkEnd w:id="76"/>
    <w:bookmarkStart w:id="77" w:name="ref-wang2024qwen2vl"/>
    <w:p>
      <w:pPr>
        <w:pStyle w:val="Bibliography"/>
      </w:pPr>
      <w:r>
        <w:t xml:space="preserve">Wang, Peng, Shuai Bai, Sinan Tan, Shijie Wang, Zhihao Fan, Jinze Bai, Keqin Chen, et al. 2024.</w:t>
      </w:r>
      <w:r>
        <w:t xml:space="preserve"> </w:t>
      </w:r>
      <w:r>
        <w:t xml:space="preserve">“Qwen2-VL: Enhancing Vision-Language Model’s Perception of the World at Any Resolution.”</w:t>
      </w:r>
      <w:r>
        <w:t xml:space="preserve"> </w:t>
      </w:r>
      <w:r>
        <w:rPr>
          <w:i/>
          <w:iCs/>
        </w:rPr>
        <w:t xml:space="preserve">arXiv Preprint arXiv:2409.12191</w:t>
      </w:r>
      <w:r>
        <w:t xml:space="preserve">.</w:t>
      </w:r>
    </w:p>
    <w:bookmarkEnd w:id="77"/>
    <w:bookmarkStart w:id="78" w:name="ref-williams2026litevla"/>
    <w:p>
      <w:pPr>
        <w:pStyle w:val="Bibliography"/>
      </w:pPr>
      <w:r>
        <w:t xml:space="preserve">Williams, Justin, Kishor Datta Gupta, Roy George, and Mrinmoy Sarkar. 2026.</w:t>
      </w:r>
      <w:r>
        <w:t xml:space="preserve"> </w:t>
      </w:r>
      <w:r>
        <w:t xml:space="preserve">“LiteVLA-Edge: Quantized on-Device Multimodal Control for Embedded Robotics.”</w:t>
      </w:r>
      <w:r>
        <w:t xml:space="preserve"> </w:t>
      </w:r>
      <w:r>
        <w:rPr>
          <w:i/>
          <w:iCs/>
        </w:rPr>
        <w:t xml:space="preserve">arXiv Preprint arXiv:2603.03380</w:t>
      </w:r>
      <w:r>
        <w:t xml:space="preserve">.</w:t>
      </w:r>
    </w:p>
    <w:bookmarkEnd w:id="78"/>
    <w:bookmarkEnd w:id="79"/>
    <w:bookmarkEnd w:id="80"/>
    <w:sectPr>
      <w:headerReference r:id="rId10" w:type="first"/>
      <w:headerReference r:id="rId12" w:type="default"/>
      <w:headerReference r:id="rId11" w:type="even"/>
      <w:footerReference r:id="rId14" w:type="even"/>
      <w:footnotePr>
        <w:numFmt w:val="decimal"/>
      </w:footnotePr>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仿宋_GB2312">
    <w:panose1 w:val="02010609030101010101"/>
    <w:charset w:val="86"/>
    <w:family w:val="modern"/>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var(--md-box-global-font-family-mono)">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680">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698">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0817">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3FC5">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E29B">
    <w:pPr>
      <w:pStyle w:val="6"/>
      <w:pBdr>
        <w:bottom w:val="none" w:color="auto" w:sz="0" w:space="0"/>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E4EE">
    <w:pPr>
      <w:pStyle w:val="6"/>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43037AD"/>
    <w:multiLevelType w:val="multilevel"/>
    <w:tmpl w:val="143037AD"/>
    <w:lvl w:ilvl="0" w:tentative="0">
      <w:start w:val="1"/>
      <w:numFmt w:val="decimal"/>
      <w:lvlText w:val="[%1]"/>
      <w:lvlJc w:val="left"/>
      <w:pPr>
        <w:ind w:hanging="440" w:left="920"/>
      </w:pPr>
      <w:rPr>
        <w:rFonts w:ascii="Times New Roman" w:hAnsi="Times New Roman" w:hint="default"/>
      </w:rPr>
    </w:lvl>
    <w:lvl w:ilvl="1" w:tentative="0">
      <w:start w:val="1"/>
      <w:numFmt w:val="lowerLetter"/>
      <w:lvlText w:val="%2)"/>
      <w:lvlJc w:val="left"/>
      <w:pPr>
        <w:ind w:hanging="440" w:left="1360"/>
      </w:pPr>
    </w:lvl>
    <w:lvl w:ilvl="2" w:tentative="0">
      <w:start w:val="1"/>
      <w:numFmt w:val="lowerRoman"/>
      <w:lvlText w:val="%3."/>
      <w:lvlJc w:val="right"/>
      <w:pPr>
        <w:ind w:hanging="440" w:left="1800"/>
      </w:pPr>
    </w:lvl>
    <w:lvl w:ilvl="3" w:tentative="0">
      <w:start w:val="1"/>
      <w:numFmt w:val="decimal"/>
      <w:lvlText w:val="%4."/>
      <w:lvlJc w:val="left"/>
      <w:pPr>
        <w:ind w:hanging="440" w:left="2240"/>
      </w:pPr>
    </w:lvl>
    <w:lvl w:ilvl="4" w:tentative="0">
      <w:start w:val="1"/>
      <w:numFmt w:val="lowerLetter"/>
      <w:lvlText w:val="%5)"/>
      <w:lvlJc w:val="left"/>
      <w:pPr>
        <w:ind w:hanging="440" w:left="2680"/>
      </w:pPr>
    </w:lvl>
    <w:lvl w:ilvl="5" w:tentative="0">
      <w:start w:val="1"/>
      <w:numFmt w:val="lowerRoman"/>
      <w:lvlText w:val="%6."/>
      <w:lvlJc w:val="right"/>
      <w:pPr>
        <w:ind w:hanging="440" w:left="3120"/>
      </w:pPr>
    </w:lvl>
    <w:lvl w:ilvl="6" w:tentative="0">
      <w:start w:val="1"/>
      <w:numFmt w:val="decimal"/>
      <w:lvlText w:val="%7."/>
      <w:lvlJc w:val="left"/>
      <w:pPr>
        <w:ind w:hanging="440" w:left="3560"/>
      </w:pPr>
    </w:lvl>
    <w:lvl w:ilvl="7" w:tentative="0">
      <w:start w:val="1"/>
      <w:numFmt w:val="lowerLetter"/>
      <w:lvlText w:val="%8)"/>
      <w:lvlJc w:val="left"/>
      <w:pPr>
        <w:ind w:hanging="440" w:left="4000"/>
      </w:pPr>
    </w:lvl>
    <w:lvl w:ilvl="8" w:tentative="0">
      <w:start w:val="1"/>
      <w:numFmt w:val="lowerRoman"/>
      <w:lvlText w:val="%9."/>
      <w:lvlJc w:val="right"/>
      <w:pPr>
        <w:ind w:hanging="440" w:left="4440"/>
      </w:pPr>
    </w:lvl>
  </w:abstractNum>
  <w:abstractNum w:abstractNumId="1">
    <w:nsid w:val="218D55B7"/>
    <w:multiLevelType w:val="multilevel"/>
    <w:tmpl w:val="218D55B7"/>
    <w:lvl w:ilvl="0" w:tentative="0">
      <w:start w:val="1"/>
      <w:numFmt w:val="decimal"/>
      <w:pStyle w:val="28"/>
      <w:suff w:val="space"/>
      <w:lvlText w:val="%1."/>
      <w:lvlJc w:val="left"/>
      <w:pPr>
        <w:ind w:hanging="425" w:left="425"/>
      </w:pPr>
      <w:rPr>
        <w:rFonts w:hint="eastAsia"/>
      </w:rPr>
    </w:lvl>
    <w:lvl w:ilvl="1" w:tentative="0">
      <w:start w:val="1"/>
      <w:numFmt w:val="decimal"/>
      <w:pStyle w:val="33"/>
      <w:lvlText w:val="%1.%2."/>
      <w:lvlJc w:val="left"/>
      <w:pPr>
        <w:ind w:hanging="567" w:left="567"/>
      </w:pPr>
      <w:rPr>
        <w:rFonts w:hint="eastAsia"/>
      </w:rPr>
    </w:lvl>
    <w:lvl w:ilvl="2" w:tentative="0">
      <w:start w:val="1"/>
      <w:numFmt w:val="decimal"/>
      <w:lvlText w:val="%1.%2.%3."/>
      <w:lvlJc w:val="left"/>
      <w:pPr>
        <w:ind w:hanging="709" w:left="709"/>
      </w:pPr>
      <w:rPr>
        <w:rFonts w:hint="eastAsia"/>
      </w:rPr>
    </w:lvl>
    <w:lvl w:ilvl="3" w:tentative="0">
      <w:start w:val="1"/>
      <w:numFmt w:val="decimal"/>
      <w:lvlText w:val="%1.%2.%3.%4."/>
      <w:lvlJc w:val="left"/>
      <w:pPr>
        <w:ind w:hanging="851" w:left="851"/>
      </w:pPr>
      <w:rPr>
        <w:rFonts w:hint="eastAsia"/>
      </w:rPr>
    </w:lvl>
    <w:lvl w:ilvl="4" w:tentative="0">
      <w:start w:val="1"/>
      <w:numFmt w:val="decimal"/>
      <w:lvlText w:val="%1.%2.%3.%4.%5."/>
      <w:lvlJc w:val="left"/>
      <w:pPr>
        <w:ind w:hanging="992" w:left="992"/>
      </w:pPr>
      <w:rPr>
        <w:rFonts w:hint="eastAsia"/>
      </w:rPr>
    </w:lvl>
    <w:lvl w:ilvl="5" w:tentative="0">
      <w:start w:val="1"/>
      <w:numFmt w:val="decimal"/>
      <w:lvlText w:val="%1.%2.%3.%4.%5.%6."/>
      <w:lvlJc w:val="left"/>
      <w:pPr>
        <w:ind w:hanging="1134" w:left="1134"/>
      </w:pPr>
      <w:rPr>
        <w:rFonts w:hint="eastAsia"/>
      </w:rPr>
    </w:lvl>
    <w:lvl w:ilvl="6" w:tentative="0">
      <w:start w:val="1"/>
      <w:numFmt w:val="decimal"/>
      <w:lvlText w:val="%1.%2.%3.%4.%5.%6.%7."/>
      <w:lvlJc w:val="left"/>
      <w:pPr>
        <w:ind w:hanging="1276" w:left="1276"/>
      </w:pPr>
      <w:rPr>
        <w:rFonts w:hint="eastAsia"/>
      </w:rPr>
    </w:lvl>
    <w:lvl w:ilvl="7" w:tentative="0">
      <w:start w:val="1"/>
      <w:numFmt w:val="decimal"/>
      <w:lvlText w:val="%1.%2.%3.%4.%5.%6.%7.%8."/>
      <w:lvlJc w:val="left"/>
      <w:pPr>
        <w:ind w:hanging="1418" w:left="1418"/>
      </w:pPr>
      <w:rPr>
        <w:rFonts w:hint="eastAsia"/>
      </w:rPr>
    </w:lvl>
    <w:lvl w:ilvl="8" w:tentative="0">
      <w:start w:val="1"/>
      <w:numFmt w:val="decimal"/>
      <w:lvlText w:val="%1.%2.%3.%4.%5.%6.%7.%8.%9."/>
      <w:lvlJc w:val="left"/>
      <w:pPr>
        <w:ind w:hanging="1559" w:left="1559"/>
      </w:pPr>
      <w:rPr>
        <w:rFonts w:hint="eastAsia"/>
      </w:rPr>
    </w:lvl>
  </w:abstractNum>
  <w:abstractNum w:abstractNumId="2">
    <w:nsid w:val="6DD309BD"/>
    <w:multiLevelType w:val="singleLevel"/>
    <w:tmpl w:val="6DD309BD"/>
    <w:lvl w:ilvl="0" w:tentative="0">
      <w:start w:val="1"/>
      <w:numFmt w:val="chineseCounting"/>
      <w:suff w:val="nothing"/>
      <w:lvlText w:val="%1，"/>
      <w:lvlJc w:val="left"/>
      <w:rPr>
        <w:rFonts w:hint="eastAsia"/>
      </w:rPr>
    </w:lvl>
  </w:abstractNum>
  <w:abstractNum w:abstractNumId="3">
    <w:nsid w:val="706610B9"/>
    <w:multiLevelType w:val="multilevel"/>
    <w:tmpl w:val="706610B9"/>
    <w:lvl w:ilvl="0" w:tentative="0">
      <w:start w:val="1"/>
      <w:numFmt w:val="decimal"/>
      <w:lvlText w:val="%1."/>
      <w:lvlJc w:val="left"/>
      <w:pPr>
        <w:ind w:hanging="425" w:left="425"/>
      </w:pPr>
      <w:rPr>
        <w:rFonts w:hint="default"/>
        <w:color w:val="auto"/>
      </w:rPr>
    </w:lvl>
    <w:lvl w:ilvl="1" w:tentative="0">
      <w:start w:val="1"/>
      <w:numFmt w:val="decimal"/>
      <w:lvlText w:val="%1.%2."/>
      <w:lvlJc w:val="left"/>
      <w:pPr>
        <w:ind w:hanging="453" w:left="850"/>
      </w:pPr>
      <w:rPr>
        <w:rFonts w:hint="default"/>
        <w:color w:val="auto"/>
      </w:rPr>
    </w:lvl>
    <w:lvl w:ilvl="2" w:tentative="0">
      <w:start w:val="1"/>
      <w:numFmt w:val="decimal"/>
      <w:lvlText w:val="%1.%2.%3."/>
      <w:lvlJc w:val="left"/>
      <w:pPr>
        <w:ind w:hanging="708" w:left="1508"/>
      </w:pPr>
      <w:rPr>
        <w:rFonts w:hint="default"/>
      </w:rPr>
    </w:lvl>
    <w:lvl w:ilvl="3" w:tentative="0">
      <w:start w:val="1"/>
      <w:numFmt w:val="decimal"/>
      <w:lvlText w:val="%1.%2.%3.%4."/>
      <w:lvlJc w:val="left"/>
      <w:pPr>
        <w:ind w:hanging="853" w:left="2053"/>
      </w:pPr>
      <w:rPr>
        <w:rFonts w:hint="default"/>
      </w:rPr>
    </w:lvl>
    <w:lvl w:ilvl="4" w:tentative="0">
      <w:start w:val="1"/>
      <w:numFmt w:val="decimal"/>
      <w:lvlText w:val="%1.%2.%3.%4.%5."/>
      <w:lvlJc w:val="left"/>
      <w:pPr>
        <w:ind w:hanging="895" w:left="2495"/>
      </w:pPr>
      <w:rPr>
        <w:rFonts w:hint="default"/>
      </w:rPr>
    </w:lvl>
    <w:lvl w:ilvl="5" w:tentative="0">
      <w:start w:val="1"/>
      <w:numFmt w:val="decimal"/>
      <w:lvlText w:val="%1.%2.%3.%4.%5.%6."/>
      <w:lvlJc w:val="left"/>
      <w:pPr>
        <w:ind w:hanging="1136" w:left="3136"/>
      </w:pPr>
      <w:rPr>
        <w:rFonts w:hint="default"/>
      </w:rPr>
    </w:lvl>
    <w:lvl w:ilvl="6" w:tentative="0">
      <w:start w:val="1"/>
      <w:numFmt w:val="decimal"/>
      <w:lvlText w:val="%1.%2.%3.%4.%5.%6.%7."/>
      <w:lvlJc w:val="left"/>
      <w:pPr>
        <w:ind w:hanging="1273" w:left="3673"/>
      </w:pPr>
      <w:rPr>
        <w:rFonts w:hint="default"/>
      </w:rPr>
    </w:lvl>
    <w:lvl w:ilvl="7" w:tentative="0">
      <w:start w:val="1"/>
      <w:numFmt w:val="decimal"/>
      <w:lvlText w:val="%1.%2.%3.%4.%5.%6.%7.%8."/>
      <w:lvlJc w:val="left"/>
      <w:pPr>
        <w:ind w:hanging="1418" w:left="4218"/>
      </w:pPr>
      <w:rPr>
        <w:rFonts w:hint="default"/>
      </w:rPr>
    </w:lvl>
    <w:lvl w:ilvl="8" w:tentative="0">
      <w:start w:val="1"/>
      <w:numFmt w:val="decimal"/>
      <w:lvlText w:val="%1.%2.%3.%4.%5.%6.%7.%8.%9."/>
      <w:lvlJc w:val="left"/>
      <w:pPr>
        <w:ind w:hanging="1448" w:left="4648"/>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3"/>
  </w:num>
  <w:num w:numId="3">
    <w:abstractNumId w:val="2"/>
  </w:num>
  <w:num w:numId="4">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189"/>
    <w:rsid w:val="00002846"/>
    <w:rsid w:val="00003699"/>
    <w:rsid w:val="000620ED"/>
    <w:rsid w:val="00182947"/>
    <w:rsid w:val="004943E4"/>
    <w:rsid w:val="0058063E"/>
    <w:rsid w:val="005B4A04"/>
    <w:rsid w:val="006C3930"/>
    <w:rsid w:val="007C4E07"/>
    <w:rsid w:val="00864343"/>
    <w:rsid w:val="008811BF"/>
    <w:rsid w:val="008E5558"/>
    <w:rsid w:val="00902A20"/>
    <w:rsid w:val="00960856"/>
    <w:rsid w:val="00AC1D3B"/>
    <w:rsid w:val="00AF10C8"/>
    <w:rsid w:val="00BD5E34"/>
    <w:rsid w:val="00BF4189"/>
    <w:rsid w:val="018B1DB6"/>
    <w:rsid w:val="02567262"/>
    <w:rsid w:val="02C87288"/>
    <w:rsid w:val="04AB7173"/>
    <w:rsid w:val="04B828E7"/>
    <w:rsid w:val="051812E4"/>
    <w:rsid w:val="053E16EE"/>
    <w:rsid w:val="05EC52BD"/>
    <w:rsid w:val="06523C1B"/>
    <w:rsid w:val="065347BE"/>
    <w:rsid w:val="07F24F95"/>
    <w:rsid w:val="087DE365"/>
    <w:rsid w:val="091B59CE"/>
    <w:rsid w:val="0A2C2A72"/>
    <w:rsid w:val="0A6343B1"/>
    <w:rsid w:val="0B4B5097"/>
    <w:rsid w:val="0D226E9B"/>
    <w:rsid w:val="0D9E3863"/>
    <w:rsid w:val="115B4B8E"/>
    <w:rsid w:val="11A1268D"/>
    <w:rsid w:val="127D7762"/>
    <w:rsid w:val="13BD3F0D"/>
    <w:rsid w:val="13CA6005"/>
    <w:rsid w:val="13D20BA8"/>
    <w:rsid w:val="13FDA5B1"/>
    <w:rsid w:val="149F50E4"/>
    <w:rsid w:val="152A731F"/>
    <w:rsid w:val="158A3704"/>
    <w:rsid w:val="17A9473F"/>
    <w:rsid w:val="17AB774C"/>
    <w:rsid w:val="19A10290"/>
    <w:rsid w:val="1ACF177C"/>
    <w:rsid w:val="1BF68FBE"/>
    <w:rsid w:val="1C895E55"/>
    <w:rsid w:val="1DFF55F0"/>
    <w:rsid w:val="1F0E32FE"/>
    <w:rsid w:val="1FE04C06"/>
    <w:rsid w:val="1FFFA2F7"/>
    <w:rsid w:val="20F60490"/>
    <w:rsid w:val="21312F80"/>
    <w:rsid w:val="21DF72AE"/>
    <w:rsid w:val="23903E38"/>
    <w:rsid w:val="241C17CD"/>
    <w:rsid w:val="246E226D"/>
    <w:rsid w:val="24DA20A3"/>
    <w:rsid w:val="24F4487F"/>
    <w:rsid w:val="25DC0D14"/>
    <w:rsid w:val="26CD258B"/>
    <w:rsid w:val="28A55630"/>
    <w:rsid w:val="2AF21F46"/>
    <w:rsid w:val="2C330E69"/>
    <w:rsid w:val="2CEF68CB"/>
    <w:rsid w:val="2CF30BCC"/>
    <w:rsid w:val="2D522E91"/>
    <w:rsid w:val="2D6795F9"/>
    <w:rsid w:val="2E18376E"/>
    <w:rsid w:val="2E5F63FF"/>
    <w:rsid w:val="2F3B6B8D"/>
    <w:rsid w:val="2F642F4F"/>
    <w:rsid w:val="30E873C7"/>
    <w:rsid w:val="311A20BE"/>
    <w:rsid w:val="312834D3"/>
    <w:rsid w:val="31645F17"/>
    <w:rsid w:val="32191E0F"/>
    <w:rsid w:val="325168A4"/>
    <w:rsid w:val="32645ABA"/>
    <w:rsid w:val="343F97B1"/>
    <w:rsid w:val="35373AB4"/>
    <w:rsid w:val="37D01583"/>
    <w:rsid w:val="388B33D1"/>
    <w:rsid w:val="3A0C5419"/>
    <w:rsid w:val="3AA00A71"/>
    <w:rsid w:val="3BBB8397"/>
    <w:rsid w:val="3BE3DDFD"/>
    <w:rsid w:val="3CFF5E1E"/>
    <w:rsid w:val="3D6D19B5"/>
    <w:rsid w:val="3D6E76A2"/>
    <w:rsid w:val="3D801B9E"/>
    <w:rsid w:val="3DFAC482"/>
    <w:rsid w:val="3E7F0439"/>
    <w:rsid w:val="3F6C112F"/>
    <w:rsid w:val="3F7EA3C6"/>
    <w:rsid w:val="409C0254"/>
    <w:rsid w:val="40B91187"/>
    <w:rsid w:val="40BA1B20"/>
    <w:rsid w:val="41274096"/>
    <w:rsid w:val="42246753"/>
    <w:rsid w:val="44475207"/>
    <w:rsid w:val="44537526"/>
    <w:rsid w:val="46282628"/>
    <w:rsid w:val="4662784A"/>
    <w:rsid w:val="46D92177"/>
    <w:rsid w:val="477B3594"/>
    <w:rsid w:val="47A47B8B"/>
    <w:rsid w:val="47F61FE1"/>
    <w:rsid w:val="49137521"/>
    <w:rsid w:val="4ACE1230"/>
    <w:rsid w:val="4B984586"/>
    <w:rsid w:val="4C0807C4"/>
    <w:rsid w:val="4CF971A6"/>
    <w:rsid w:val="4DFE4FC2"/>
    <w:rsid w:val="4E6F5E85"/>
    <w:rsid w:val="51435C72"/>
    <w:rsid w:val="51DF0A40"/>
    <w:rsid w:val="52EC9ECF"/>
    <w:rsid w:val="53765DCD"/>
    <w:rsid w:val="54227756"/>
    <w:rsid w:val="543954DB"/>
    <w:rsid w:val="56453552"/>
    <w:rsid w:val="56FA4746"/>
    <w:rsid w:val="57006C1C"/>
    <w:rsid w:val="57BF7EB2"/>
    <w:rsid w:val="5A1621EF"/>
    <w:rsid w:val="5A9F069A"/>
    <w:rsid w:val="5F1737CF"/>
    <w:rsid w:val="5FBF1499"/>
    <w:rsid w:val="5FFEEA41"/>
    <w:rsid w:val="5FFF4828"/>
    <w:rsid w:val="60C402A2"/>
    <w:rsid w:val="61DE10A6"/>
    <w:rsid w:val="63711318"/>
    <w:rsid w:val="63EA5D38"/>
    <w:rsid w:val="65331533"/>
    <w:rsid w:val="660E4B42"/>
    <w:rsid w:val="66495BDD"/>
    <w:rsid w:val="677FD8FA"/>
    <w:rsid w:val="67B2AD8A"/>
    <w:rsid w:val="69AE665A"/>
    <w:rsid w:val="6AAF4A8F"/>
    <w:rsid w:val="6BFFC6C7"/>
    <w:rsid w:val="6C333B5C"/>
    <w:rsid w:val="6D6EE671"/>
    <w:rsid w:val="6DAC2834"/>
    <w:rsid w:val="6E491C12"/>
    <w:rsid w:val="6EBEB83E"/>
    <w:rsid w:val="6F674856"/>
    <w:rsid w:val="6FFF3662"/>
    <w:rsid w:val="70020E1C"/>
    <w:rsid w:val="70FFAAE0"/>
    <w:rsid w:val="747B3109"/>
    <w:rsid w:val="749F9E7D"/>
    <w:rsid w:val="75DC7CED"/>
    <w:rsid w:val="763619F9"/>
    <w:rsid w:val="77BF7D83"/>
    <w:rsid w:val="77DEACCB"/>
    <w:rsid w:val="782B5189"/>
    <w:rsid w:val="78797B35"/>
    <w:rsid w:val="78CB48EE"/>
    <w:rsid w:val="790B4FA3"/>
    <w:rsid w:val="798F12C0"/>
    <w:rsid w:val="7AC7E712"/>
    <w:rsid w:val="7ADF1A05"/>
    <w:rsid w:val="7C075237"/>
    <w:rsid w:val="7C6923EF"/>
    <w:rsid w:val="7C706FA8"/>
    <w:rsid w:val="7D5B9EED"/>
    <w:rsid w:val="7D5D85C0"/>
    <w:rsid w:val="7E1B01F2"/>
    <w:rsid w:val="7E5F8377"/>
    <w:rsid w:val="7ED310A7"/>
    <w:rsid w:val="7EFF4470"/>
    <w:rsid w:val="7EFFD641"/>
    <w:rsid w:val="7F7A4761"/>
    <w:rsid w:val="7F7D4B5B"/>
    <w:rsid w:val="7FB9B5BF"/>
    <w:rsid w:val="7FBBF7D3"/>
    <w:rsid w:val="7FED9944"/>
    <w:rsid w:val="7FF72C28"/>
    <w:rsid w:val="7FFBF548"/>
    <w:rsid w:val="7FFE0637"/>
    <w:rsid w:val="84EBDE45"/>
    <w:rsid w:val="9B5A6C75"/>
    <w:rsid w:val="B4DF5F97"/>
    <w:rsid w:val="B6DFE547"/>
    <w:rsid w:val="BC573862"/>
    <w:rsid w:val="BFFB03C1"/>
    <w:rsid w:val="BFFF8CD4"/>
    <w:rsid w:val="BFFFAB8D"/>
    <w:rsid w:val="C3FE5713"/>
    <w:rsid w:val="C4FFF52D"/>
    <w:rsid w:val="C7FF4EFD"/>
    <w:rsid w:val="CFBBEF45"/>
    <w:rsid w:val="CFC8CF39"/>
    <w:rsid w:val="CFE61BF1"/>
    <w:rsid w:val="CFFF2BFB"/>
    <w:rsid w:val="D2FF59E5"/>
    <w:rsid w:val="D5FF8395"/>
    <w:rsid w:val="DF767B99"/>
    <w:rsid w:val="DFBD3DC9"/>
    <w:rsid w:val="E37F9420"/>
    <w:rsid w:val="E5AB8182"/>
    <w:rsid w:val="E9E7DAC5"/>
    <w:rsid w:val="EBBAD0C6"/>
    <w:rsid w:val="EBBBA85E"/>
    <w:rsid w:val="EC5E8934"/>
    <w:rsid w:val="ECEF08BC"/>
    <w:rsid w:val="ED90B9CF"/>
    <w:rsid w:val="EDF908AE"/>
    <w:rsid w:val="EE5E0A94"/>
    <w:rsid w:val="EEE7CE82"/>
    <w:rsid w:val="EF6B509E"/>
    <w:rsid w:val="EFBD22AA"/>
    <w:rsid w:val="F1EB4966"/>
    <w:rsid w:val="F3EFEFAE"/>
    <w:rsid w:val="F57A9EF4"/>
    <w:rsid w:val="F5AFBBBD"/>
    <w:rsid w:val="F5FF8A6C"/>
    <w:rsid w:val="F677C8D6"/>
    <w:rsid w:val="F74A6911"/>
    <w:rsid w:val="F7B71AAF"/>
    <w:rsid w:val="F7DF6667"/>
    <w:rsid w:val="F7E7CB5F"/>
    <w:rsid w:val="F9EF28E0"/>
    <w:rsid w:val="FADD3015"/>
    <w:rsid w:val="FBDF5A6A"/>
    <w:rsid w:val="FBE7D2D5"/>
    <w:rsid w:val="FCA1E5D8"/>
    <w:rsid w:val="FD79E925"/>
    <w:rsid w:val="FDEE3C1D"/>
    <w:rsid w:val="FEBF4B4A"/>
    <w:rsid w:val="FED90AFE"/>
    <w:rsid w:val="FEFB4F5A"/>
    <w:rsid w:val="FF1E475C"/>
    <w:rsid w:val="FF6F4DE3"/>
    <w:rsid w:val="FF77CC54"/>
    <w:rsid w:val="FF7FB4C8"/>
    <w:rsid w:val="FFA5B17A"/>
    <w:rsid w:val="FFCE0DC8"/>
    <w:rsid w:val="FFEAD731"/>
    <w:rsid w:val="FFFC3751"/>
    <w:rsid w:val="FFFDFAD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1"/>
    <w:link w:val="44"/>
    <w:qFormat/>
    <w:uiPriority w:val="9"/>
    <w:pPr>
      <w:keepNext/>
      <w:keepLines/>
      <w:spacing w:after="330" w:before="340" w:line="578" w:lineRule="auto"/>
      <w:outlineLvl w:val="0"/>
    </w:pPr>
    <w:rPr>
      <w:b/>
      <w:bCs/>
      <w:kern w:val="44"/>
      <w:sz w:val="44"/>
      <w:szCs w:val="44"/>
    </w:rPr>
  </w:style>
  <w:style w:default="1" w:styleId="14" w:type="character">
    <w:name w:val="Default Paragraph Font"/>
    <w:semiHidden/>
    <w:unhideWhenUsed/>
    <w:qFormat/>
    <w:uiPriority w:val="1"/>
  </w:style>
  <w:style w:default="1" w:styleId="12" w:type="table">
    <w:name w:val="Normal Table"/>
    <w:semiHidden/>
    <w:unhideWhenUsed/>
    <w:qFormat/>
    <w:uiPriority w:val="99"/>
    <w:tblPr>
      <w:tblCellMar>
        <w:top w:type="dxa" w:w="0"/>
        <w:left w:type="dxa" w:w="108"/>
        <w:bottom w:type="dxa" w:w="0"/>
        <w:right w:type="dxa" w:w="108"/>
      </w:tblCellMar>
    </w:tblPr>
  </w:style>
  <w:style w:styleId="3" w:type="paragraph">
    <w:name w:val="annotation text"/>
    <w:basedOn w:val="1"/>
    <w:link w:val="25"/>
    <w:semiHidden/>
    <w:unhideWhenUsed/>
    <w:qFormat/>
    <w:uiPriority w:val="99"/>
    <w:pPr>
      <w:jc w:val="left"/>
    </w:pPr>
  </w:style>
  <w:style w:styleId="4" w:type="paragraph">
    <w:name w:val="Body Text"/>
    <w:basedOn w:val="1"/>
    <w:qFormat/>
    <w:uiPriority w:val="0"/>
    <w:pPr>
      <w:spacing w:after="180" w:before="180"/>
    </w:pPr>
  </w:style>
  <w:style w:styleId="5" w:type="paragraph">
    <w:name w:val="footer"/>
    <w:basedOn w:val="1"/>
    <w:link w:val="22"/>
    <w:unhideWhenUsed/>
    <w:qFormat/>
    <w:uiPriority w:val="99"/>
    <w:pPr>
      <w:tabs>
        <w:tab w:pos="4153" w:val="center"/>
        <w:tab w:pos="8306" w:val="right"/>
      </w:tabs>
      <w:snapToGrid w:val="0"/>
      <w:jc w:val="left"/>
    </w:pPr>
    <w:rPr>
      <w:sz w:val="18"/>
      <w:szCs w:val="18"/>
    </w:rPr>
  </w:style>
  <w:style w:styleId="6" w:type="paragraph">
    <w:name w:val="header"/>
    <w:basedOn w:val="1"/>
    <w:link w:val="21"/>
    <w:unhideWhenUsed/>
    <w:qFormat/>
    <w:uiPriority w:val="99"/>
    <w:pPr>
      <w:tabs>
        <w:tab w:pos="4153" w:val="center"/>
        <w:tab w:pos="8306" w:val="right"/>
      </w:tabs>
      <w:snapToGrid w:val="0"/>
      <w:jc w:val="center"/>
    </w:pPr>
    <w:rPr>
      <w:sz w:val="18"/>
      <w:szCs w:val="18"/>
    </w:rPr>
  </w:style>
  <w:style w:styleId="7" w:type="paragraph">
    <w:name w:val="toc 1"/>
    <w:basedOn w:val="1"/>
    <w:next w:val="1"/>
    <w:unhideWhenUsed/>
    <w:qFormat/>
    <w:uiPriority w:val="39"/>
    <w:pPr>
      <w:spacing w:line="360" w:lineRule="auto"/>
    </w:pPr>
    <w:rPr>
      <w:rFonts w:ascii="Times New Roman" w:eastAsia="宋体" w:hAnsi="Times New Roman"/>
      <w:b/>
      <w:sz w:val="24"/>
    </w:rPr>
  </w:style>
  <w:style w:styleId="8" w:type="paragraph">
    <w:name w:val="footnote text"/>
    <w:basedOn w:val="1"/>
    <w:semiHidden/>
    <w:unhideWhenUsed/>
    <w:qFormat/>
    <w:uiPriority w:val="99"/>
    <w:pPr>
      <w:snapToGrid w:val="0"/>
      <w:jc w:val="left"/>
    </w:pPr>
    <w:rPr>
      <w:sz w:val="18"/>
    </w:rPr>
  </w:style>
  <w:style w:styleId="9" w:type="paragraph">
    <w:name w:val="toc 2"/>
    <w:basedOn w:val="1"/>
    <w:next w:val="1"/>
    <w:unhideWhenUsed/>
    <w:qFormat/>
    <w:uiPriority w:val="39"/>
    <w:pPr>
      <w:spacing w:line="360" w:lineRule="auto"/>
      <w:ind w:left="200" w:leftChars="200"/>
    </w:pPr>
    <w:rPr>
      <w:rFonts w:ascii="Times New Roman" w:eastAsia="宋体" w:hAnsi="Times New Roman"/>
      <w:sz w:val="24"/>
    </w:rPr>
  </w:style>
  <w:style w:styleId="10" w:type="paragraph">
    <w:name w:val="Normal (Web)"/>
    <w:basedOn w:val="1"/>
    <w:semiHidden/>
    <w:unhideWhenUsed/>
    <w:qFormat/>
    <w:uiPriority w:val="99"/>
    <w:pPr>
      <w:spacing w:after="0" w:afterAutospacing="1" w:before="0" w:beforeAutospacing="1"/>
      <w:ind w:left="0" w:right="0"/>
      <w:jc w:val="left"/>
    </w:pPr>
    <w:rPr>
      <w:kern w:val="0"/>
      <w:sz w:val="24"/>
      <w:lang w:bidi="ar" w:eastAsia="zh-CN" w:val="en-US"/>
    </w:rPr>
  </w:style>
  <w:style w:styleId="11" w:type="paragraph">
    <w:name w:val="annotation subject"/>
    <w:basedOn w:val="3"/>
    <w:next w:val="3"/>
    <w:link w:val="26"/>
    <w:semiHidden/>
    <w:unhideWhenUsed/>
    <w:qFormat/>
    <w:uiPriority w:val="99"/>
    <w:rPr>
      <w:b/>
      <w:bCs/>
    </w:rPr>
  </w:style>
  <w:style w:styleId="13" w:type="table">
    <w:name w:val="Table Grid"/>
    <w:basedOn w:val="1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Strong"/>
    <w:basedOn w:val="14"/>
    <w:qFormat/>
    <w:uiPriority w:val="22"/>
    <w:rPr>
      <w:b/>
    </w:rPr>
  </w:style>
  <w:style w:styleId="16" w:type="character">
    <w:name w:val="Emphasis"/>
    <w:basedOn w:val="14"/>
    <w:qFormat/>
    <w:uiPriority w:val="20"/>
    <w:rPr>
      <w:i/>
      <w:iCs/>
    </w:rPr>
  </w:style>
  <w:style w:styleId="17" w:type="character">
    <w:name w:val="Hyperlink"/>
    <w:basedOn w:val="14"/>
    <w:unhideWhenUsed/>
    <w:qFormat/>
    <w:uiPriority w:val="99"/>
    <w:rPr>
      <w:color w:themeColor="hyperlink" w:val="0563C1"/>
      <w:u w:val="single"/>
      <w14:textFill>
        <w14:solidFill>
          <w14:schemeClr w14:val="hlink"/>
        </w14:solidFill>
      </w14:textFill>
    </w:rPr>
  </w:style>
  <w:style w:styleId="18" w:type="character">
    <w:name w:val="HTML Code"/>
    <w:basedOn w:val="14"/>
    <w:semiHidden/>
    <w:unhideWhenUsed/>
    <w:qFormat/>
    <w:uiPriority w:val="99"/>
    <w:rPr>
      <w:rFonts w:ascii="Courier New" w:hAnsi="Courier New"/>
      <w:sz w:val="20"/>
    </w:rPr>
  </w:style>
  <w:style w:styleId="19" w:type="character">
    <w:name w:val="annotation reference"/>
    <w:basedOn w:val="14"/>
    <w:semiHidden/>
    <w:unhideWhenUsed/>
    <w:qFormat/>
    <w:uiPriority w:val="99"/>
    <w:rPr>
      <w:sz w:val="21"/>
      <w:szCs w:val="21"/>
    </w:rPr>
  </w:style>
  <w:style w:styleId="20" w:type="character">
    <w:name w:val="footnote reference"/>
    <w:basedOn w:val="14"/>
    <w:semiHidden/>
    <w:unhideWhenUsed/>
    <w:qFormat/>
    <w:uiPriority w:val="99"/>
    <w:rPr>
      <w:vertAlign w:val="superscript"/>
    </w:rPr>
  </w:style>
  <w:style w:customStyle="1" w:styleId="21" w:type="character">
    <w:name w:val="页眉 字符"/>
    <w:basedOn w:val="14"/>
    <w:link w:val="6"/>
    <w:qFormat/>
    <w:uiPriority w:val="99"/>
    <w:rPr>
      <w:sz w:val="18"/>
      <w:szCs w:val="18"/>
    </w:rPr>
  </w:style>
  <w:style w:customStyle="1" w:styleId="22" w:type="character">
    <w:name w:val="页脚 字符"/>
    <w:basedOn w:val="14"/>
    <w:link w:val="5"/>
    <w:qFormat/>
    <w:uiPriority w:val="99"/>
    <w:rPr>
      <w:sz w:val="18"/>
      <w:szCs w:val="18"/>
    </w:rPr>
  </w:style>
  <w:style w:styleId="23" w:type="paragraph">
    <w:name w:val="List Paragraph"/>
    <w:basedOn w:val="1"/>
    <w:link w:val="29"/>
    <w:qFormat/>
    <w:uiPriority w:val="34"/>
    <w:pPr>
      <w:ind w:firstLine="420" w:firstLineChars="200"/>
    </w:pPr>
  </w:style>
  <w:style w:customStyle="1" w:styleId="24" w:type="paragraph">
    <w:name w:val="图表题注"/>
    <w:basedOn w:val="1"/>
    <w:next w:val="1"/>
    <w:autoRedefine/>
    <w:qFormat/>
    <w:uiPriority w:val="0"/>
    <w:pPr>
      <w:spacing w:afterLines="50" w:beforeLines="50"/>
      <w:jc w:val="center"/>
    </w:pPr>
  </w:style>
  <w:style w:customStyle="1" w:styleId="25" w:type="character">
    <w:name w:val="批注文字 字符"/>
    <w:basedOn w:val="14"/>
    <w:link w:val="3"/>
    <w:semiHidden/>
    <w:qFormat/>
    <w:uiPriority w:val="99"/>
    <w:rPr>
      <w:rFonts w:asciiTheme="minorHAnsi" w:cstheme="minorBidi" w:eastAsiaTheme="minorEastAsia" w:hAnsiTheme="minorHAnsi"/>
      <w:kern w:val="2"/>
      <w:sz w:val="21"/>
      <w:szCs w:val="22"/>
    </w:rPr>
  </w:style>
  <w:style w:customStyle="1" w:styleId="26" w:type="character">
    <w:name w:val="批注主题 字符"/>
    <w:basedOn w:val="25"/>
    <w:link w:val="11"/>
    <w:semiHidden/>
    <w:qFormat/>
    <w:uiPriority w:val="99"/>
    <w:rPr>
      <w:rFonts w:asciiTheme="minorHAnsi" w:cstheme="minorBidi" w:eastAsiaTheme="minorEastAsia" w:hAnsiTheme="minorHAnsi"/>
      <w:b/>
      <w:bCs/>
      <w:kern w:val="2"/>
      <w:sz w:val="21"/>
      <w:szCs w:val="22"/>
    </w:rPr>
  </w:style>
  <w:style w:customStyle="1" w:styleId="27" w:type="paragraph">
    <w:name w:val="ds-markdown-paragraph"/>
    <w:basedOn w:val="1"/>
    <w:qFormat/>
    <w:uiPriority w:val="0"/>
    <w:pPr>
      <w:widowControl/>
      <w:spacing w:after="100" w:afterAutospacing="1" w:before="100" w:beforeAutospacing="1"/>
      <w:jc w:val="left"/>
    </w:pPr>
    <w:rPr>
      <w:rFonts w:ascii="宋体" w:cs="宋体" w:eastAsia="宋体" w:hAnsi="宋体"/>
      <w:kern w:val="0"/>
      <w:sz w:val="24"/>
      <w:szCs w:val="24"/>
    </w:rPr>
  </w:style>
  <w:style w:customStyle="1" w:styleId="28" w:type="paragraph">
    <w:name w:val="1"/>
    <w:basedOn w:val="23"/>
    <w:link w:val="30"/>
    <w:qFormat/>
    <w:uiPriority w:val="0"/>
    <w:pPr>
      <w:numPr>
        <w:ilvl w:val="0"/>
        <w:numId w:val="1"/>
      </w:numPr>
      <w:spacing w:after="100" w:afterLines="100" w:before="100" w:beforeLines="100"/>
      <w:ind w:firstLineChars="0"/>
      <w:outlineLvl w:val="0"/>
    </w:pPr>
    <w:rPr>
      <w:rFonts w:ascii="Times New Roman" w:cs="Times New Roman" w:eastAsia="黑体" w:hAnsi="Times New Roman"/>
      <w:sz w:val="30"/>
      <w:szCs w:val="30"/>
    </w:rPr>
  </w:style>
  <w:style w:customStyle="1" w:styleId="29" w:type="character">
    <w:name w:val="列表段落 字符"/>
    <w:basedOn w:val="14"/>
    <w:link w:val="23"/>
    <w:qFormat/>
    <w:uiPriority w:val="34"/>
    <w:rPr>
      <w:rFonts w:asciiTheme="minorHAnsi" w:cstheme="minorBidi" w:eastAsiaTheme="minorEastAsia" w:hAnsiTheme="minorHAnsi"/>
      <w:kern w:val="2"/>
      <w:sz w:val="21"/>
      <w:szCs w:val="22"/>
    </w:rPr>
  </w:style>
  <w:style w:customStyle="1" w:styleId="30" w:type="character">
    <w:name w:val="1 字符"/>
    <w:basedOn w:val="29"/>
    <w:link w:val="28"/>
    <w:qFormat/>
    <w:uiPriority w:val="0"/>
    <w:rPr>
      <w:rFonts w:asciiTheme="minorHAnsi" w:cstheme="minorBidi" w:eastAsia="黑体" w:hAnsiTheme="minorHAnsi"/>
      <w:kern w:val="2"/>
      <w:sz w:val="30"/>
      <w:szCs w:val="30"/>
    </w:rPr>
  </w:style>
  <w:style w:customStyle="1" w:styleId="31" w:type="paragraph">
    <w:name w:val="4"/>
    <w:basedOn w:val="1"/>
    <w:link w:val="32"/>
    <w:qFormat/>
    <w:uiPriority w:val="0"/>
    <w:pPr>
      <w:spacing w:line="360" w:lineRule="auto"/>
      <w:ind w:firstLine="200" w:firstLineChars="200"/>
    </w:pPr>
    <w:rPr>
      <w:rFonts w:ascii="Times New Roman" w:cs="Times New Roman" w:eastAsia="宋体" w:hAnsi="Times New Roman"/>
      <w:sz w:val="24"/>
      <w:szCs w:val="24"/>
    </w:rPr>
  </w:style>
  <w:style w:customStyle="1" w:styleId="32" w:type="character">
    <w:name w:val="4 字符"/>
    <w:basedOn w:val="14"/>
    <w:link w:val="31"/>
    <w:qFormat/>
    <w:uiPriority w:val="0"/>
    <w:rPr>
      <w:kern w:val="2"/>
      <w:sz w:val="24"/>
      <w:szCs w:val="24"/>
    </w:rPr>
  </w:style>
  <w:style w:customStyle="1" w:styleId="33" w:type="paragraph">
    <w:name w:val="2"/>
    <w:basedOn w:val="23"/>
    <w:link w:val="34"/>
    <w:qFormat/>
    <w:uiPriority w:val="0"/>
    <w:pPr>
      <w:numPr>
        <w:ilvl w:val="1"/>
        <w:numId w:val="1"/>
      </w:numPr>
      <w:ind w:firstLineChars="0"/>
      <w:jc w:val="left"/>
      <w:outlineLvl w:val="1"/>
    </w:pPr>
    <w:rPr>
      <w:rFonts w:ascii="Times New Roman" w:cs="Times New Roman" w:eastAsia="黑体" w:hAnsi="Times New Roman"/>
      <w:sz w:val="28"/>
      <w:szCs w:val="28"/>
    </w:rPr>
  </w:style>
  <w:style w:customStyle="1" w:styleId="34" w:type="character">
    <w:name w:val="2 字符"/>
    <w:basedOn w:val="29"/>
    <w:link w:val="33"/>
    <w:qFormat/>
    <w:uiPriority w:val="0"/>
    <w:rPr>
      <w:rFonts w:asciiTheme="minorHAnsi" w:cstheme="minorBidi" w:eastAsia="黑体" w:hAnsiTheme="minorHAnsi"/>
      <w:kern w:val="2"/>
      <w:sz w:val="28"/>
      <w:szCs w:val="28"/>
    </w:rPr>
  </w:style>
  <w:style w:customStyle="1" w:styleId="35" w:type="paragraph">
    <w:name w:val="11"/>
    <w:basedOn w:val="28"/>
    <w:link w:val="36"/>
    <w:qFormat/>
    <w:uiPriority w:val="0"/>
    <w:pPr>
      <w:numPr>
        <w:numId w:val="0"/>
      </w:numPr>
      <w:spacing w:after="312" w:before="312"/>
    </w:pPr>
    <w:rPr>
      <w:b/>
    </w:rPr>
  </w:style>
  <w:style w:customStyle="1" w:styleId="36" w:type="character">
    <w:name w:val="11 字符"/>
    <w:basedOn w:val="30"/>
    <w:link w:val="35"/>
    <w:qFormat/>
    <w:uiPriority w:val="0"/>
    <w:rPr>
      <w:rFonts w:asciiTheme="minorHAnsi" w:cstheme="minorBidi" w:eastAsia="黑体" w:hAnsiTheme="minorHAnsi"/>
      <w:b/>
      <w:kern w:val="2"/>
      <w:sz w:val="30"/>
      <w:szCs w:val="30"/>
    </w:rPr>
  </w:style>
  <w:style w:customStyle="1" w:styleId="37" w:type="paragraph">
    <w:name w:val="22"/>
    <w:basedOn w:val="33"/>
    <w:link w:val="38"/>
    <w:qFormat/>
    <w:uiPriority w:val="0"/>
    <w:pPr>
      <w:numPr>
        <w:ilvl w:val="0"/>
        <w:numId w:val="0"/>
      </w:numPr>
      <w:ind w:hanging="567" w:left="567"/>
    </w:pPr>
    <w:rPr>
      <w:b/>
    </w:rPr>
  </w:style>
  <w:style w:customStyle="1" w:styleId="38" w:type="character">
    <w:name w:val="22 字符"/>
    <w:basedOn w:val="34"/>
    <w:link w:val="37"/>
    <w:qFormat/>
    <w:uiPriority w:val="0"/>
    <w:rPr>
      <w:rFonts w:asciiTheme="minorHAnsi" w:cstheme="minorBidi" w:eastAsia="黑体" w:hAnsiTheme="minorHAnsi"/>
      <w:b/>
      <w:kern w:val="2"/>
      <w:sz w:val="28"/>
      <w:szCs w:val="28"/>
    </w:rPr>
  </w:style>
  <w:style w:customStyle="1" w:styleId="39" w:type="paragraph">
    <w:name w:val="图标题"/>
    <w:basedOn w:val="23"/>
    <w:link w:val="40"/>
    <w:qFormat/>
    <w:uiPriority w:val="0"/>
    <w:pPr>
      <w:ind w:firstLine="0" w:firstLineChars="0"/>
      <w:jc w:val="center"/>
    </w:pPr>
    <w:rPr>
      <w:rFonts w:ascii="Times New Roman" w:cs="Times New Roman" w:eastAsia="宋体" w:hAnsi="Times New Roman"/>
    </w:rPr>
  </w:style>
  <w:style w:customStyle="1" w:styleId="40" w:type="character">
    <w:name w:val="图标题 字符"/>
    <w:basedOn w:val="29"/>
    <w:link w:val="39"/>
    <w:qFormat/>
    <w:uiPriority w:val="0"/>
    <w:rPr>
      <w:rFonts w:asciiTheme="minorHAnsi" w:cstheme="minorBidi" w:eastAsiaTheme="minorEastAsia" w:hAnsiTheme="minorHAnsi"/>
      <w:kern w:val="2"/>
      <w:sz w:val="21"/>
      <w:szCs w:val="22"/>
    </w:rPr>
  </w:style>
  <w:style w:customStyle="1" w:styleId="41" w:type="table">
    <w:name w:val="样式1"/>
    <w:basedOn w:val="12"/>
    <w:qFormat/>
    <w:uiPriority w:val="99"/>
    <w:tblPr>
      <w:jc w:val="center"/>
      <w:tblBorders>
        <w:top w:color="auto" w:space="0" w:sz="12" w:val="single"/>
        <w:bottom w:color="auto" w:space="0" w:sz="12" w:val="single"/>
      </w:tblBorders>
    </w:tblPr>
    <w:trPr>
      <w:jc w:val="center"/>
    </w:trPr>
    <w:tcPr>
      <w:vAlign w:val="center"/>
    </w:tcPr>
    <w:tblStylePr w:type="firstRow">
      <w:tcPr>
        <w:tcBorders>
          <w:top w:color="auto" w:space="0" w:sz="12" w:val="single"/>
          <w:left w:val="nil"/>
          <w:bottom w:color="auto" w:space="0" w:sz="4" w:val="single"/>
          <w:right w:val="nil"/>
          <w:insideH w:val="nil"/>
          <w:insideV w:val="nil"/>
          <w:tl2br w:val="nil"/>
          <w:tr2bl w:val="nil"/>
        </w:tcBorders>
      </w:tcPr>
    </w:tblStylePr>
  </w:style>
  <w:style w:customStyle="1" w:styleId="42" w:type="paragraph">
    <w:name w:val="表内容"/>
    <w:basedOn w:val="1"/>
    <w:link w:val="43"/>
    <w:qFormat/>
    <w:uiPriority w:val="0"/>
    <w:pPr>
      <w:jc w:val="center"/>
    </w:pPr>
    <w:rPr>
      <w:rFonts w:ascii="Times New Roman" w:cs="Times New Roman" w:eastAsia="宋体" w:hAnsi="Times New Roman"/>
      <w:szCs w:val="21"/>
    </w:rPr>
  </w:style>
  <w:style w:customStyle="1" w:styleId="43" w:type="character">
    <w:name w:val="表内容 字符"/>
    <w:basedOn w:val="14"/>
    <w:link w:val="42"/>
    <w:qFormat/>
    <w:uiPriority w:val="0"/>
    <w:rPr>
      <w:kern w:val="2"/>
      <w:sz w:val="21"/>
      <w:szCs w:val="21"/>
    </w:rPr>
  </w:style>
  <w:style w:customStyle="1" w:styleId="44" w:type="character">
    <w:name w:val="标题 1 字符"/>
    <w:basedOn w:val="14"/>
    <w:link w:val="2"/>
    <w:qFormat/>
    <w:uiPriority w:val="9"/>
    <w:rPr>
      <w:rFonts w:asciiTheme="minorHAnsi" w:cstheme="minorBidi" w:eastAsiaTheme="minorEastAsia" w:hAnsiTheme="minorHAnsi"/>
      <w:b/>
      <w:bCs/>
      <w:kern w:val="44"/>
      <w:sz w:val="44"/>
      <w:szCs w:val="44"/>
    </w:rPr>
  </w:style>
  <w:style w:customStyle="1" w:styleId="45"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F5597"/>
      <w:kern w:val="0"/>
      <w:sz w:val="32"/>
      <w:szCs w:val="32"/>
    </w:rPr>
  </w:style>
  <w:style w:customStyle="1" w:styleId="46" w:type="paragraph">
    <w:name w:val="Compact"/>
    <w:basedOn w:val="4"/>
    <w:qFormat/>
    <w:uiPriority w:val="0"/>
    <w:pPr>
      <w:spacing w:after="36" w:before="36"/>
    </w:pPr>
  </w:style>
  <w:style w:customStyle="1" w:styleId="47"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4.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1.xml" Type="http://schemas.openxmlformats.org/officeDocument/2006/relationships/head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hyperlink" Id="rId62" Target="https://github.com/ggerganov/llama.cpp" TargetMode="External" /><Relationship Type="http://schemas.openxmlformats.org/officeDocument/2006/relationships/hyperlink" Id="rId64" Target="https://huggingface.co/Jackrong/Qwen3.5-4B-Claude-4.6-Opus-Reasoning-Distilled-v2-GGUF"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ggerganov/llama.cpp" TargetMode="External" /><Relationship Type="http://schemas.openxmlformats.org/officeDocument/2006/relationships/hyperlink" Id="rId64" Target="https://huggingface.co/Jackrong/Qwen3.5-4B-Claude-4.6-Opus-Reasoning-Distilled-v2-GGUF"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7899</Words>
  <Characters>11773</Characters>
  <Lines>163</Lines>
  <Paragraphs>115</Paragraphs>
  <TotalTime>4</TotalTime>
  <ScaleCrop>false</ScaleCrop>
  <LinksUpToDate>false</LinksUpToDate>
  <CharactersWithSpaces>12973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级联视觉智能：基于多阶段筛选与优先级调度的高效社区安全监控</dc:title>
  <dc:creator>匿名投稿</dc:creator>
  <cp:keywords/>
  <dcterms:created xsi:type="dcterms:W3CDTF">2026-05-22T11:58:52Z</dcterms:created>
  <dcterms:modified xsi:type="dcterms:W3CDTF">2026-05-22T11:58:52Z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 GGUF模型，记录了运动检测、目标检测和VLM推理的单机延迟。需要强调的是，当前评估假设检测器和VLM在被调度到相关帧时能够正确识别风险事件，因此oracle调度覆盖上界不能代表真实监控场景中的端到端准确率。关键词： 视觉语言模型，边缘部署，级联推理，社区安全监控</vt:lpwstr>
  </property>
  <property fmtid="{D5CDD505-2E9C-101B-9397-08002B2CF9AE}" pid="3" name="bibliography">
    <vt:lpwstr>paper\references.bib</vt:lpwstr>
  </property>
  <property fmtid="{D5CDD505-2E9C-101B-9397-08002B2CF9AE}" pid="4" name="date">
    <vt:lpwstr/>
  </property>
</Properties>
</file>