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4"/>
          <w:lang w:val="en-US" w:eastAsia="en-US" w:bidi="ar-SA"/>
        </w:rPr>
        <w:id w:val="637215141"/>
        <w15:color w:val="DBDBDB"/>
        <w:docPartObj>
          <w:docPartGallery w:val="Table of Contents"/>
          <w:docPartUnique/>
        </w:docPartObj>
      </w:sdtPr>
      <w:sdtContent>
        <w:p w14:paraId="24588BC8">
          <w:pPr>
            <w:spacing w:before="0" w:beforeLines="0" w:after="0" w:afterLines="0" w:line="240" w:lineRule="auto"/>
            <w:ind w:left="0" w:leftChars="0" w:right="0" w:rightChars="0" w:firstLine="0" w:firstLineChars="0"/>
            <w:jc w:val="center"/>
            <w:rPr>
              <w:sz w:val="36"/>
              <w:szCs w:val="36"/>
            </w:rPr>
          </w:pPr>
          <w:bookmarkStart w:id="0" w:name="从零到前沿人工智能大模型机器学习深度学习与神经网络全栈知识体系"/>
          <w:r>
            <w:rPr>
              <w:rFonts w:ascii="宋体" w:hAnsi="宋体" w:eastAsia="宋体"/>
              <w:sz w:val="28"/>
              <w:szCs w:val="36"/>
            </w:rPr>
            <w:t>目录</w:t>
          </w:r>
        </w:p>
        <w:p w14:paraId="349E895D">
          <w:pPr>
            <w:pStyle w:val="83"/>
            <w:tabs>
              <w:tab w:val="right" w:leader="dot" w:pos="8640"/>
            </w:tabs>
            <w:rPr>
              <w:sz w:val="24"/>
              <w:szCs w:val="24"/>
            </w:rPr>
          </w:pPr>
          <w:r>
            <w:rPr>
              <w:sz w:val="24"/>
              <w:szCs w:val="24"/>
            </w:rPr>
            <w:fldChar w:fldCharType="begin"/>
          </w:r>
          <w:r>
            <w:rPr>
              <w:sz w:val="24"/>
              <w:szCs w:val="24"/>
            </w:rPr>
            <w:instrText xml:space="preserve">TOC \o "1-3" \h \u </w:instrText>
          </w:r>
          <w:r>
            <w:rPr>
              <w:sz w:val="24"/>
              <w:szCs w:val="24"/>
            </w:rPr>
            <w:fldChar w:fldCharType="separate"/>
          </w:r>
          <w:r>
            <w:rPr>
              <w:sz w:val="24"/>
              <w:szCs w:val="24"/>
            </w:rPr>
            <w:fldChar w:fldCharType="begin"/>
          </w:r>
          <w:r>
            <w:rPr>
              <w:sz w:val="24"/>
              <w:szCs w:val="24"/>
            </w:rPr>
            <w:instrText xml:space="preserve"> HYPERLINK \l _Toc1200396117 </w:instrText>
          </w:r>
          <w:r>
            <w:rPr>
              <w:sz w:val="24"/>
              <w:szCs w:val="24"/>
            </w:rPr>
            <w:fldChar w:fldCharType="separate"/>
          </w:r>
          <w:r>
            <w:rPr>
              <w:rFonts w:hint="eastAsia"/>
              <w:sz w:val="24"/>
              <w:szCs w:val="24"/>
            </w:rPr>
            <w:t>从零到前沿:人工智能、大模型、机器学习、深度学习与神经网络全栈知识体系</w:t>
          </w:r>
          <w:r>
            <w:rPr>
              <w:sz w:val="24"/>
              <w:szCs w:val="24"/>
            </w:rPr>
            <w:tab/>
          </w:r>
          <w:r>
            <w:rPr>
              <w:sz w:val="24"/>
              <w:szCs w:val="24"/>
            </w:rPr>
            <w:fldChar w:fldCharType="begin"/>
          </w:r>
          <w:r>
            <w:rPr>
              <w:sz w:val="24"/>
              <w:szCs w:val="24"/>
            </w:rPr>
            <w:instrText xml:space="preserve"> PAGEREF _Toc1200396117 \h </w:instrText>
          </w:r>
          <w:r>
            <w:rPr>
              <w:sz w:val="24"/>
              <w:szCs w:val="24"/>
            </w:rPr>
            <w:fldChar w:fldCharType="separate"/>
          </w:r>
          <w:r>
            <w:rPr>
              <w:sz w:val="24"/>
              <w:szCs w:val="24"/>
            </w:rPr>
            <w:t>3</w:t>
          </w:r>
          <w:r>
            <w:rPr>
              <w:sz w:val="24"/>
              <w:szCs w:val="24"/>
            </w:rPr>
            <w:fldChar w:fldCharType="end"/>
          </w:r>
          <w:r>
            <w:rPr>
              <w:sz w:val="24"/>
              <w:szCs w:val="24"/>
            </w:rPr>
            <w:fldChar w:fldCharType="end"/>
          </w:r>
        </w:p>
        <w:p w14:paraId="2E7E4296">
          <w:pPr>
            <w:pStyle w:val="83"/>
            <w:tabs>
              <w:tab w:val="right" w:leader="dot" w:pos="8640"/>
            </w:tabs>
            <w:rPr>
              <w:sz w:val="24"/>
              <w:szCs w:val="24"/>
            </w:rPr>
          </w:pPr>
          <w:r>
            <w:rPr>
              <w:sz w:val="24"/>
              <w:szCs w:val="24"/>
            </w:rPr>
            <w:fldChar w:fldCharType="begin"/>
          </w:r>
          <w:r>
            <w:rPr>
              <w:sz w:val="24"/>
              <w:szCs w:val="24"/>
            </w:rPr>
            <w:instrText xml:space="preserve"> HYPERLINK \l _Toc1596158501 </w:instrText>
          </w:r>
          <w:r>
            <w:rPr>
              <w:sz w:val="24"/>
              <w:szCs w:val="24"/>
            </w:rPr>
            <w:fldChar w:fldCharType="separate"/>
          </w:r>
          <w:r>
            <w:rPr>
              <w:sz w:val="24"/>
              <w:szCs w:val="24"/>
            </w:rPr>
            <w:t>1 Introduction</w:t>
          </w:r>
          <w:r>
            <w:rPr>
              <w:sz w:val="24"/>
              <w:szCs w:val="24"/>
            </w:rPr>
            <w:tab/>
          </w:r>
          <w:r>
            <w:rPr>
              <w:sz w:val="24"/>
              <w:szCs w:val="24"/>
            </w:rPr>
            <w:fldChar w:fldCharType="begin"/>
          </w:r>
          <w:r>
            <w:rPr>
              <w:sz w:val="24"/>
              <w:szCs w:val="24"/>
            </w:rPr>
            <w:instrText xml:space="preserve"> PAGEREF _Toc1596158501 \h </w:instrText>
          </w:r>
          <w:r>
            <w:rPr>
              <w:sz w:val="24"/>
              <w:szCs w:val="24"/>
            </w:rPr>
            <w:fldChar w:fldCharType="separate"/>
          </w:r>
          <w:r>
            <w:rPr>
              <w:sz w:val="24"/>
              <w:szCs w:val="24"/>
            </w:rPr>
            <w:t>3</w:t>
          </w:r>
          <w:r>
            <w:rPr>
              <w:sz w:val="24"/>
              <w:szCs w:val="24"/>
            </w:rPr>
            <w:fldChar w:fldCharType="end"/>
          </w:r>
          <w:r>
            <w:rPr>
              <w:sz w:val="24"/>
              <w:szCs w:val="24"/>
            </w:rPr>
            <w:fldChar w:fldCharType="end"/>
          </w:r>
        </w:p>
        <w:p w14:paraId="23C620F9">
          <w:pPr>
            <w:pStyle w:val="84"/>
            <w:tabs>
              <w:tab w:val="right" w:leader="dot" w:pos="8640"/>
            </w:tabs>
            <w:rPr>
              <w:sz w:val="24"/>
              <w:szCs w:val="24"/>
            </w:rPr>
          </w:pPr>
          <w:r>
            <w:rPr>
              <w:sz w:val="24"/>
              <w:szCs w:val="24"/>
            </w:rPr>
            <w:fldChar w:fldCharType="begin"/>
          </w:r>
          <w:r>
            <w:rPr>
              <w:sz w:val="24"/>
              <w:szCs w:val="24"/>
            </w:rPr>
            <w:instrText xml:space="preserve"> HYPERLINK \l _Toc270207983 </w:instrText>
          </w:r>
          <w:r>
            <w:rPr>
              <w:sz w:val="24"/>
              <w:szCs w:val="24"/>
            </w:rPr>
            <w:fldChar w:fldCharType="separate"/>
          </w:r>
          <w:r>
            <w:rPr>
              <w:sz w:val="24"/>
              <w:szCs w:val="24"/>
            </w:rPr>
            <w:t xml:space="preserve">1.1 </w:t>
          </w:r>
          <w:r>
            <w:rPr>
              <w:rFonts w:hint="eastAsia"/>
              <w:sz w:val="24"/>
              <w:szCs w:val="24"/>
            </w:rPr>
            <w:t>人工智能的定义、边界与历史演进</w:t>
          </w:r>
          <w:r>
            <w:rPr>
              <w:sz w:val="24"/>
              <w:szCs w:val="24"/>
            </w:rPr>
            <w:tab/>
          </w:r>
          <w:r>
            <w:rPr>
              <w:sz w:val="24"/>
              <w:szCs w:val="24"/>
            </w:rPr>
            <w:fldChar w:fldCharType="begin"/>
          </w:r>
          <w:r>
            <w:rPr>
              <w:sz w:val="24"/>
              <w:szCs w:val="24"/>
            </w:rPr>
            <w:instrText xml:space="preserve"> PAGEREF _Toc270207983 \h </w:instrText>
          </w:r>
          <w:r>
            <w:rPr>
              <w:sz w:val="24"/>
              <w:szCs w:val="24"/>
            </w:rPr>
            <w:fldChar w:fldCharType="separate"/>
          </w:r>
          <w:r>
            <w:rPr>
              <w:sz w:val="24"/>
              <w:szCs w:val="24"/>
            </w:rPr>
            <w:t>3</w:t>
          </w:r>
          <w:r>
            <w:rPr>
              <w:sz w:val="24"/>
              <w:szCs w:val="24"/>
            </w:rPr>
            <w:fldChar w:fldCharType="end"/>
          </w:r>
          <w:r>
            <w:rPr>
              <w:sz w:val="24"/>
              <w:szCs w:val="24"/>
            </w:rPr>
            <w:fldChar w:fldCharType="end"/>
          </w:r>
        </w:p>
        <w:p w14:paraId="38278B16">
          <w:pPr>
            <w:pStyle w:val="84"/>
            <w:tabs>
              <w:tab w:val="right" w:leader="dot" w:pos="8640"/>
            </w:tabs>
            <w:rPr>
              <w:sz w:val="24"/>
              <w:szCs w:val="24"/>
            </w:rPr>
          </w:pPr>
          <w:r>
            <w:rPr>
              <w:sz w:val="24"/>
              <w:szCs w:val="24"/>
            </w:rPr>
            <w:fldChar w:fldCharType="begin"/>
          </w:r>
          <w:r>
            <w:rPr>
              <w:sz w:val="24"/>
              <w:szCs w:val="24"/>
            </w:rPr>
            <w:instrText xml:space="preserve"> HYPERLINK \l _Toc1605140523 </w:instrText>
          </w:r>
          <w:r>
            <w:rPr>
              <w:sz w:val="24"/>
              <w:szCs w:val="24"/>
            </w:rPr>
            <w:fldChar w:fldCharType="separate"/>
          </w:r>
          <w:r>
            <w:rPr>
              <w:sz w:val="24"/>
              <w:szCs w:val="24"/>
            </w:rPr>
            <w:t xml:space="preserve">1.2 </w:t>
          </w:r>
          <w:r>
            <w:rPr>
              <w:rFonts w:hint="eastAsia"/>
              <w:sz w:val="24"/>
              <w:szCs w:val="24"/>
            </w:rPr>
            <w:t>AI、ML、DL、大模型与智能体的概念关系</w:t>
          </w:r>
          <w:r>
            <w:rPr>
              <w:sz w:val="24"/>
              <w:szCs w:val="24"/>
            </w:rPr>
            <w:tab/>
          </w:r>
          <w:r>
            <w:rPr>
              <w:sz w:val="24"/>
              <w:szCs w:val="24"/>
            </w:rPr>
            <w:fldChar w:fldCharType="begin"/>
          </w:r>
          <w:r>
            <w:rPr>
              <w:sz w:val="24"/>
              <w:szCs w:val="24"/>
            </w:rPr>
            <w:instrText xml:space="preserve"> PAGEREF _Toc1605140523 \h </w:instrText>
          </w:r>
          <w:r>
            <w:rPr>
              <w:sz w:val="24"/>
              <w:szCs w:val="24"/>
            </w:rPr>
            <w:fldChar w:fldCharType="separate"/>
          </w:r>
          <w:r>
            <w:rPr>
              <w:sz w:val="24"/>
              <w:szCs w:val="24"/>
            </w:rPr>
            <w:t>5</w:t>
          </w:r>
          <w:r>
            <w:rPr>
              <w:sz w:val="24"/>
              <w:szCs w:val="24"/>
            </w:rPr>
            <w:fldChar w:fldCharType="end"/>
          </w:r>
          <w:r>
            <w:rPr>
              <w:sz w:val="24"/>
              <w:szCs w:val="24"/>
            </w:rPr>
            <w:fldChar w:fldCharType="end"/>
          </w:r>
        </w:p>
        <w:p w14:paraId="391C4518">
          <w:pPr>
            <w:pStyle w:val="84"/>
            <w:tabs>
              <w:tab w:val="right" w:leader="dot" w:pos="8640"/>
            </w:tabs>
            <w:rPr>
              <w:sz w:val="24"/>
              <w:szCs w:val="24"/>
            </w:rPr>
          </w:pPr>
          <w:r>
            <w:rPr>
              <w:sz w:val="24"/>
              <w:szCs w:val="24"/>
            </w:rPr>
            <w:fldChar w:fldCharType="begin"/>
          </w:r>
          <w:r>
            <w:rPr>
              <w:sz w:val="24"/>
              <w:szCs w:val="24"/>
            </w:rPr>
            <w:instrText xml:space="preserve"> HYPERLINK \l _Toc907196447 </w:instrText>
          </w:r>
          <w:r>
            <w:rPr>
              <w:sz w:val="24"/>
              <w:szCs w:val="24"/>
            </w:rPr>
            <w:fldChar w:fldCharType="separate"/>
          </w:r>
          <w:r>
            <w:rPr>
              <w:sz w:val="24"/>
              <w:szCs w:val="24"/>
            </w:rPr>
            <w:t xml:space="preserve">1.3 </w:t>
          </w:r>
          <w:r>
            <w:rPr>
              <w:rFonts w:hint="eastAsia"/>
              <w:sz w:val="24"/>
              <w:szCs w:val="24"/>
            </w:rPr>
            <w:t>从学习者视角设计的知识树</w:t>
          </w:r>
          <w:r>
            <w:rPr>
              <w:sz w:val="24"/>
              <w:szCs w:val="24"/>
            </w:rPr>
            <w:tab/>
          </w:r>
          <w:r>
            <w:rPr>
              <w:sz w:val="24"/>
              <w:szCs w:val="24"/>
            </w:rPr>
            <w:fldChar w:fldCharType="begin"/>
          </w:r>
          <w:r>
            <w:rPr>
              <w:sz w:val="24"/>
              <w:szCs w:val="24"/>
            </w:rPr>
            <w:instrText xml:space="preserve"> PAGEREF _Toc907196447 \h </w:instrText>
          </w:r>
          <w:r>
            <w:rPr>
              <w:sz w:val="24"/>
              <w:szCs w:val="24"/>
            </w:rPr>
            <w:fldChar w:fldCharType="separate"/>
          </w:r>
          <w:r>
            <w:rPr>
              <w:sz w:val="24"/>
              <w:szCs w:val="24"/>
            </w:rPr>
            <w:t>6</w:t>
          </w:r>
          <w:r>
            <w:rPr>
              <w:sz w:val="24"/>
              <w:szCs w:val="24"/>
            </w:rPr>
            <w:fldChar w:fldCharType="end"/>
          </w:r>
          <w:r>
            <w:rPr>
              <w:sz w:val="24"/>
              <w:szCs w:val="24"/>
            </w:rPr>
            <w:fldChar w:fldCharType="end"/>
          </w:r>
        </w:p>
        <w:p w14:paraId="3EE3782A">
          <w:pPr>
            <w:pStyle w:val="84"/>
            <w:tabs>
              <w:tab w:val="right" w:leader="dot" w:pos="8640"/>
            </w:tabs>
            <w:rPr>
              <w:sz w:val="24"/>
              <w:szCs w:val="24"/>
            </w:rPr>
          </w:pPr>
          <w:r>
            <w:rPr>
              <w:sz w:val="24"/>
              <w:szCs w:val="24"/>
            </w:rPr>
            <w:fldChar w:fldCharType="begin"/>
          </w:r>
          <w:r>
            <w:rPr>
              <w:sz w:val="24"/>
              <w:szCs w:val="24"/>
            </w:rPr>
            <w:instrText xml:space="preserve"> HYPERLINK \l _Toc116791029 </w:instrText>
          </w:r>
          <w:r>
            <w:rPr>
              <w:sz w:val="24"/>
              <w:szCs w:val="24"/>
            </w:rPr>
            <w:fldChar w:fldCharType="separate"/>
          </w:r>
          <w:r>
            <w:rPr>
              <w:sz w:val="24"/>
              <w:szCs w:val="24"/>
            </w:rPr>
            <w:t xml:space="preserve">1.4 AI </w:t>
          </w:r>
          <w:r>
            <w:rPr>
              <w:rFonts w:hint="eastAsia"/>
              <w:sz w:val="24"/>
              <w:szCs w:val="24"/>
            </w:rPr>
            <w:t>系统的生命周期</w:t>
          </w:r>
          <w:r>
            <w:rPr>
              <w:sz w:val="24"/>
              <w:szCs w:val="24"/>
            </w:rPr>
            <w:tab/>
          </w:r>
          <w:r>
            <w:rPr>
              <w:sz w:val="24"/>
              <w:szCs w:val="24"/>
            </w:rPr>
            <w:fldChar w:fldCharType="begin"/>
          </w:r>
          <w:r>
            <w:rPr>
              <w:sz w:val="24"/>
              <w:szCs w:val="24"/>
            </w:rPr>
            <w:instrText xml:space="preserve"> PAGEREF _Toc116791029 \h </w:instrText>
          </w:r>
          <w:r>
            <w:rPr>
              <w:sz w:val="24"/>
              <w:szCs w:val="24"/>
            </w:rPr>
            <w:fldChar w:fldCharType="separate"/>
          </w:r>
          <w:r>
            <w:rPr>
              <w:sz w:val="24"/>
              <w:szCs w:val="24"/>
            </w:rPr>
            <w:t>8</w:t>
          </w:r>
          <w:r>
            <w:rPr>
              <w:sz w:val="24"/>
              <w:szCs w:val="24"/>
            </w:rPr>
            <w:fldChar w:fldCharType="end"/>
          </w:r>
          <w:r>
            <w:rPr>
              <w:sz w:val="24"/>
              <w:szCs w:val="24"/>
            </w:rPr>
            <w:fldChar w:fldCharType="end"/>
          </w:r>
        </w:p>
        <w:p w14:paraId="2C506B32">
          <w:pPr>
            <w:pStyle w:val="84"/>
            <w:tabs>
              <w:tab w:val="right" w:leader="dot" w:pos="8640"/>
            </w:tabs>
            <w:rPr>
              <w:sz w:val="24"/>
              <w:szCs w:val="24"/>
            </w:rPr>
          </w:pPr>
          <w:r>
            <w:rPr>
              <w:sz w:val="24"/>
              <w:szCs w:val="24"/>
            </w:rPr>
            <w:fldChar w:fldCharType="begin"/>
          </w:r>
          <w:r>
            <w:rPr>
              <w:sz w:val="24"/>
              <w:szCs w:val="24"/>
            </w:rPr>
            <w:instrText xml:space="preserve"> HYPERLINK \l _Toc106771045 </w:instrText>
          </w:r>
          <w:r>
            <w:rPr>
              <w:sz w:val="24"/>
              <w:szCs w:val="24"/>
            </w:rPr>
            <w:fldChar w:fldCharType="separate"/>
          </w:r>
          <w:r>
            <w:rPr>
              <w:sz w:val="24"/>
              <w:szCs w:val="24"/>
            </w:rPr>
            <w:t xml:space="preserve">1.5 </w:t>
          </w:r>
          <w:r>
            <w:rPr>
              <w:rFonts w:hint="eastAsia"/>
              <w:sz w:val="24"/>
              <w:szCs w:val="24"/>
            </w:rPr>
            <w:t>如何阅读论文、复现实验与跟踪前沿</w:t>
          </w:r>
          <w:r>
            <w:rPr>
              <w:sz w:val="24"/>
              <w:szCs w:val="24"/>
            </w:rPr>
            <w:tab/>
          </w:r>
          <w:r>
            <w:rPr>
              <w:sz w:val="24"/>
              <w:szCs w:val="24"/>
            </w:rPr>
            <w:fldChar w:fldCharType="begin"/>
          </w:r>
          <w:r>
            <w:rPr>
              <w:sz w:val="24"/>
              <w:szCs w:val="24"/>
            </w:rPr>
            <w:instrText xml:space="preserve"> PAGEREF _Toc106771045 \h </w:instrText>
          </w:r>
          <w:r>
            <w:rPr>
              <w:sz w:val="24"/>
              <w:szCs w:val="24"/>
            </w:rPr>
            <w:fldChar w:fldCharType="separate"/>
          </w:r>
          <w:r>
            <w:rPr>
              <w:sz w:val="24"/>
              <w:szCs w:val="24"/>
            </w:rPr>
            <w:t>10</w:t>
          </w:r>
          <w:r>
            <w:rPr>
              <w:sz w:val="24"/>
              <w:szCs w:val="24"/>
            </w:rPr>
            <w:fldChar w:fldCharType="end"/>
          </w:r>
          <w:r>
            <w:rPr>
              <w:sz w:val="24"/>
              <w:szCs w:val="24"/>
            </w:rPr>
            <w:fldChar w:fldCharType="end"/>
          </w:r>
        </w:p>
        <w:p w14:paraId="2634D4BD">
          <w:pPr>
            <w:pStyle w:val="83"/>
            <w:tabs>
              <w:tab w:val="right" w:leader="dot" w:pos="8640"/>
            </w:tabs>
            <w:rPr>
              <w:sz w:val="24"/>
              <w:szCs w:val="24"/>
            </w:rPr>
          </w:pPr>
          <w:r>
            <w:rPr>
              <w:sz w:val="24"/>
              <w:szCs w:val="24"/>
            </w:rPr>
            <w:fldChar w:fldCharType="begin"/>
          </w:r>
          <w:r>
            <w:rPr>
              <w:sz w:val="24"/>
              <w:szCs w:val="24"/>
            </w:rPr>
            <w:instrText xml:space="preserve"> HYPERLINK \l _Toc1352108070 </w:instrText>
          </w:r>
          <w:r>
            <w:rPr>
              <w:sz w:val="24"/>
              <w:szCs w:val="24"/>
            </w:rPr>
            <w:fldChar w:fldCharType="separate"/>
          </w:r>
          <w:r>
            <w:rPr>
              <w:sz w:val="24"/>
              <w:szCs w:val="24"/>
            </w:rPr>
            <w:t xml:space="preserve">2 </w:t>
          </w:r>
          <w:r>
            <w:rPr>
              <w:rFonts w:hint="eastAsia"/>
              <w:sz w:val="24"/>
              <w:szCs w:val="24"/>
            </w:rPr>
            <w:t>数学基础:线性代数、微积分、概率统计与信息论</w:t>
          </w:r>
          <w:r>
            <w:rPr>
              <w:sz w:val="24"/>
              <w:szCs w:val="24"/>
            </w:rPr>
            <w:tab/>
          </w:r>
          <w:r>
            <w:rPr>
              <w:sz w:val="24"/>
              <w:szCs w:val="24"/>
            </w:rPr>
            <w:fldChar w:fldCharType="begin"/>
          </w:r>
          <w:r>
            <w:rPr>
              <w:sz w:val="24"/>
              <w:szCs w:val="24"/>
            </w:rPr>
            <w:instrText xml:space="preserve"> PAGEREF _Toc1352108070 \h </w:instrText>
          </w:r>
          <w:r>
            <w:rPr>
              <w:sz w:val="24"/>
              <w:szCs w:val="24"/>
            </w:rPr>
            <w:fldChar w:fldCharType="separate"/>
          </w:r>
          <w:r>
            <w:rPr>
              <w:sz w:val="24"/>
              <w:szCs w:val="24"/>
            </w:rPr>
            <w:t>12</w:t>
          </w:r>
          <w:r>
            <w:rPr>
              <w:sz w:val="24"/>
              <w:szCs w:val="24"/>
            </w:rPr>
            <w:fldChar w:fldCharType="end"/>
          </w:r>
          <w:r>
            <w:rPr>
              <w:sz w:val="24"/>
              <w:szCs w:val="24"/>
            </w:rPr>
            <w:fldChar w:fldCharType="end"/>
          </w:r>
        </w:p>
        <w:p w14:paraId="702B7B7A">
          <w:pPr>
            <w:pStyle w:val="84"/>
            <w:tabs>
              <w:tab w:val="right" w:leader="dot" w:pos="8640"/>
            </w:tabs>
            <w:rPr>
              <w:sz w:val="24"/>
              <w:szCs w:val="24"/>
            </w:rPr>
          </w:pPr>
          <w:r>
            <w:rPr>
              <w:sz w:val="24"/>
              <w:szCs w:val="24"/>
            </w:rPr>
            <w:fldChar w:fldCharType="begin"/>
          </w:r>
          <w:r>
            <w:rPr>
              <w:sz w:val="24"/>
              <w:szCs w:val="24"/>
            </w:rPr>
            <w:instrText xml:space="preserve"> HYPERLINK \l _Toc208379936 </w:instrText>
          </w:r>
          <w:r>
            <w:rPr>
              <w:sz w:val="24"/>
              <w:szCs w:val="24"/>
            </w:rPr>
            <w:fldChar w:fldCharType="separate"/>
          </w:r>
          <w:r>
            <w:rPr>
              <w:sz w:val="24"/>
              <w:szCs w:val="24"/>
            </w:rPr>
            <w:t xml:space="preserve">2.1 </w:t>
          </w:r>
          <w:r>
            <w:rPr>
              <w:rFonts w:hint="eastAsia"/>
              <w:sz w:val="24"/>
              <w:szCs w:val="24"/>
            </w:rPr>
            <w:t>向量、矩阵、张量与线性空间</w:t>
          </w:r>
          <w:r>
            <w:rPr>
              <w:sz w:val="24"/>
              <w:szCs w:val="24"/>
            </w:rPr>
            <w:tab/>
          </w:r>
          <w:r>
            <w:rPr>
              <w:sz w:val="24"/>
              <w:szCs w:val="24"/>
            </w:rPr>
            <w:fldChar w:fldCharType="begin"/>
          </w:r>
          <w:r>
            <w:rPr>
              <w:sz w:val="24"/>
              <w:szCs w:val="24"/>
            </w:rPr>
            <w:instrText xml:space="preserve"> PAGEREF _Toc208379936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4B80B6E">
          <w:pPr>
            <w:pStyle w:val="84"/>
            <w:tabs>
              <w:tab w:val="right" w:leader="dot" w:pos="8640"/>
            </w:tabs>
            <w:rPr>
              <w:sz w:val="24"/>
              <w:szCs w:val="24"/>
            </w:rPr>
          </w:pPr>
          <w:r>
            <w:rPr>
              <w:sz w:val="24"/>
              <w:szCs w:val="24"/>
            </w:rPr>
            <w:fldChar w:fldCharType="begin"/>
          </w:r>
          <w:r>
            <w:rPr>
              <w:sz w:val="24"/>
              <w:szCs w:val="24"/>
            </w:rPr>
            <w:instrText xml:space="preserve"> HYPERLINK \l _Toc1843239742 </w:instrText>
          </w:r>
          <w:r>
            <w:rPr>
              <w:sz w:val="24"/>
              <w:szCs w:val="24"/>
            </w:rPr>
            <w:fldChar w:fldCharType="separate"/>
          </w:r>
          <w:r>
            <w:rPr>
              <w:sz w:val="24"/>
              <w:szCs w:val="24"/>
            </w:rPr>
            <w:t xml:space="preserve">2.2 </w:t>
          </w:r>
          <w:r>
            <w:rPr>
              <w:rFonts w:hint="eastAsia"/>
              <w:sz w:val="24"/>
              <w:szCs w:val="24"/>
            </w:rPr>
            <w:t>矩阵分解、特征值与低秩结构</w:t>
          </w:r>
          <w:r>
            <w:rPr>
              <w:sz w:val="24"/>
              <w:szCs w:val="24"/>
            </w:rPr>
            <w:tab/>
          </w:r>
          <w:r>
            <w:rPr>
              <w:sz w:val="24"/>
              <w:szCs w:val="24"/>
            </w:rPr>
            <w:fldChar w:fldCharType="begin"/>
          </w:r>
          <w:r>
            <w:rPr>
              <w:sz w:val="24"/>
              <w:szCs w:val="24"/>
            </w:rPr>
            <w:instrText xml:space="preserve"> PAGEREF _Toc1843239742 \h </w:instrText>
          </w:r>
          <w:r>
            <w:rPr>
              <w:sz w:val="24"/>
              <w:szCs w:val="24"/>
            </w:rPr>
            <w:fldChar w:fldCharType="separate"/>
          </w:r>
          <w:r>
            <w:rPr>
              <w:sz w:val="24"/>
              <w:szCs w:val="24"/>
            </w:rPr>
            <w:t>14</w:t>
          </w:r>
          <w:r>
            <w:rPr>
              <w:sz w:val="24"/>
              <w:szCs w:val="24"/>
            </w:rPr>
            <w:fldChar w:fldCharType="end"/>
          </w:r>
          <w:r>
            <w:rPr>
              <w:sz w:val="24"/>
              <w:szCs w:val="24"/>
            </w:rPr>
            <w:fldChar w:fldCharType="end"/>
          </w:r>
        </w:p>
        <w:p w14:paraId="029F839E">
          <w:pPr>
            <w:pStyle w:val="84"/>
            <w:tabs>
              <w:tab w:val="right" w:leader="dot" w:pos="8640"/>
            </w:tabs>
            <w:rPr>
              <w:sz w:val="24"/>
              <w:szCs w:val="24"/>
            </w:rPr>
          </w:pPr>
          <w:r>
            <w:rPr>
              <w:sz w:val="24"/>
              <w:szCs w:val="24"/>
            </w:rPr>
            <w:fldChar w:fldCharType="begin"/>
          </w:r>
          <w:r>
            <w:rPr>
              <w:sz w:val="24"/>
              <w:szCs w:val="24"/>
            </w:rPr>
            <w:instrText xml:space="preserve"> HYPERLINK \l _Toc1878735819 </w:instrText>
          </w:r>
          <w:r>
            <w:rPr>
              <w:sz w:val="24"/>
              <w:szCs w:val="24"/>
            </w:rPr>
            <w:fldChar w:fldCharType="separate"/>
          </w:r>
          <w:r>
            <w:rPr>
              <w:sz w:val="24"/>
              <w:szCs w:val="24"/>
            </w:rPr>
            <w:t xml:space="preserve">2.3 </w:t>
          </w:r>
          <w:r>
            <w:rPr>
              <w:rFonts w:hint="eastAsia"/>
              <w:sz w:val="24"/>
              <w:szCs w:val="24"/>
            </w:rPr>
            <w:t>微积分、梯度与链式法则</w:t>
          </w:r>
          <w:r>
            <w:rPr>
              <w:sz w:val="24"/>
              <w:szCs w:val="24"/>
            </w:rPr>
            <w:tab/>
          </w:r>
          <w:r>
            <w:rPr>
              <w:sz w:val="24"/>
              <w:szCs w:val="24"/>
            </w:rPr>
            <w:fldChar w:fldCharType="begin"/>
          </w:r>
          <w:r>
            <w:rPr>
              <w:sz w:val="24"/>
              <w:szCs w:val="24"/>
            </w:rPr>
            <w:instrText xml:space="preserve"> PAGEREF _Toc1878735819 \h </w:instrText>
          </w:r>
          <w:r>
            <w:rPr>
              <w:sz w:val="24"/>
              <w:szCs w:val="24"/>
            </w:rPr>
            <w:fldChar w:fldCharType="separate"/>
          </w:r>
          <w:r>
            <w:rPr>
              <w:sz w:val="24"/>
              <w:szCs w:val="24"/>
            </w:rPr>
            <w:t>16</w:t>
          </w:r>
          <w:r>
            <w:rPr>
              <w:sz w:val="24"/>
              <w:szCs w:val="24"/>
            </w:rPr>
            <w:fldChar w:fldCharType="end"/>
          </w:r>
          <w:r>
            <w:rPr>
              <w:sz w:val="24"/>
              <w:szCs w:val="24"/>
            </w:rPr>
            <w:fldChar w:fldCharType="end"/>
          </w:r>
        </w:p>
        <w:p w14:paraId="198A7A02">
          <w:pPr>
            <w:pStyle w:val="85"/>
            <w:tabs>
              <w:tab w:val="right" w:leader="dot" w:pos="8640"/>
            </w:tabs>
            <w:rPr>
              <w:sz w:val="24"/>
              <w:szCs w:val="24"/>
            </w:rPr>
          </w:pPr>
          <w:r>
            <w:rPr>
              <w:sz w:val="24"/>
              <w:szCs w:val="24"/>
            </w:rPr>
            <w:fldChar w:fldCharType="begin"/>
          </w:r>
          <w:r>
            <w:rPr>
              <w:sz w:val="24"/>
              <w:szCs w:val="24"/>
            </w:rPr>
            <w:instrText xml:space="preserve"> HYPERLINK \l _Toc1460848092 </w:instrText>
          </w:r>
          <w:r>
            <w:rPr>
              <w:sz w:val="24"/>
              <w:szCs w:val="24"/>
            </w:rPr>
            <w:fldChar w:fldCharType="separate"/>
          </w:r>
          <w:r>
            <w:rPr>
              <w:sz w:val="24"/>
              <w:szCs w:val="24"/>
            </w:rPr>
            <w:t xml:space="preserve">2.3.1 </w:t>
          </w:r>
          <w:r>
            <w:rPr>
              <w:rFonts w:hint="eastAsia"/>
              <w:sz w:val="24"/>
              <w:szCs w:val="24"/>
            </w:rPr>
            <w:t>从极限到导数：局部线性化与变化率</w:t>
          </w:r>
          <w:r>
            <w:rPr>
              <w:sz w:val="24"/>
              <w:szCs w:val="24"/>
            </w:rPr>
            <w:tab/>
          </w:r>
          <w:r>
            <w:rPr>
              <w:sz w:val="24"/>
              <w:szCs w:val="24"/>
            </w:rPr>
            <w:fldChar w:fldCharType="begin"/>
          </w:r>
          <w:r>
            <w:rPr>
              <w:sz w:val="24"/>
              <w:szCs w:val="24"/>
            </w:rPr>
            <w:instrText xml:space="preserve"> PAGEREF _Toc1460848092 \h </w:instrText>
          </w:r>
          <w:r>
            <w:rPr>
              <w:sz w:val="24"/>
              <w:szCs w:val="24"/>
            </w:rPr>
            <w:fldChar w:fldCharType="separate"/>
          </w:r>
          <w:r>
            <w:rPr>
              <w:sz w:val="24"/>
              <w:szCs w:val="24"/>
            </w:rPr>
            <w:t>16</w:t>
          </w:r>
          <w:r>
            <w:rPr>
              <w:sz w:val="24"/>
              <w:szCs w:val="24"/>
            </w:rPr>
            <w:fldChar w:fldCharType="end"/>
          </w:r>
          <w:r>
            <w:rPr>
              <w:sz w:val="24"/>
              <w:szCs w:val="24"/>
            </w:rPr>
            <w:fldChar w:fldCharType="end"/>
          </w:r>
        </w:p>
        <w:p w14:paraId="51A04E8F">
          <w:pPr>
            <w:pStyle w:val="85"/>
            <w:tabs>
              <w:tab w:val="right" w:leader="dot" w:pos="8640"/>
            </w:tabs>
            <w:rPr>
              <w:sz w:val="24"/>
              <w:szCs w:val="24"/>
            </w:rPr>
          </w:pPr>
          <w:r>
            <w:rPr>
              <w:sz w:val="24"/>
              <w:szCs w:val="24"/>
            </w:rPr>
            <w:fldChar w:fldCharType="begin"/>
          </w:r>
          <w:r>
            <w:rPr>
              <w:sz w:val="24"/>
              <w:szCs w:val="24"/>
            </w:rPr>
            <w:instrText xml:space="preserve"> HYPERLINK \l _Toc293346093 </w:instrText>
          </w:r>
          <w:r>
            <w:rPr>
              <w:sz w:val="24"/>
              <w:szCs w:val="24"/>
            </w:rPr>
            <w:fldChar w:fldCharType="separate"/>
          </w:r>
          <w:r>
            <w:rPr>
              <w:sz w:val="24"/>
              <w:szCs w:val="24"/>
            </w:rPr>
            <w:t xml:space="preserve">2.3.2 </w:t>
          </w:r>
          <w:r>
            <w:rPr>
              <w:rFonts w:hint="eastAsia"/>
              <w:sz w:val="24"/>
              <w:szCs w:val="24"/>
            </w:rPr>
            <w:t>偏导数、梯度与方向导数</w:t>
          </w:r>
          <w:r>
            <w:rPr>
              <w:sz w:val="24"/>
              <w:szCs w:val="24"/>
            </w:rPr>
            <w:tab/>
          </w:r>
          <w:r>
            <w:rPr>
              <w:sz w:val="24"/>
              <w:szCs w:val="24"/>
            </w:rPr>
            <w:fldChar w:fldCharType="begin"/>
          </w:r>
          <w:r>
            <w:rPr>
              <w:sz w:val="24"/>
              <w:szCs w:val="24"/>
            </w:rPr>
            <w:instrText xml:space="preserve"> PAGEREF _Toc293346093 \h </w:instrText>
          </w:r>
          <w:r>
            <w:rPr>
              <w:sz w:val="24"/>
              <w:szCs w:val="24"/>
            </w:rPr>
            <w:fldChar w:fldCharType="separate"/>
          </w:r>
          <w:r>
            <w:rPr>
              <w:sz w:val="24"/>
              <w:szCs w:val="24"/>
            </w:rPr>
            <w:t>16</w:t>
          </w:r>
          <w:r>
            <w:rPr>
              <w:sz w:val="24"/>
              <w:szCs w:val="24"/>
            </w:rPr>
            <w:fldChar w:fldCharType="end"/>
          </w:r>
          <w:r>
            <w:rPr>
              <w:sz w:val="24"/>
              <w:szCs w:val="24"/>
            </w:rPr>
            <w:fldChar w:fldCharType="end"/>
          </w:r>
        </w:p>
        <w:p w14:paraId="0D013268">
          <w:pPr>
            <w:pStyle w:val="85"/>
            <w:tabs>
              <w:tab w:val="right" w:leader="dot" w:pos="8640"/>
            </w:tabs>
            <w:rPr>
              <w:sz w:val="24"/>
              <w:szCs w:val="24"/>
            </w:rPr>
          </w:pPr>
          <w:r>
            <w:rPr>
              <w:sz w:val="24"/>
              <w:szCs w:val="24"/>
            </w:rPr>
            <w:fldChar w:fldCharType="begin"/>
          </w:r>
          <w:r>
            <w:rPr>
              <w:sz w:val="24"/>
              <w:szCs w:val="24"/>
            </w:rPr>
            <w:instrText xml:space="preserve"> HYPERLINK \l _Toc1792815186 </w:instrText>
          </w:r>
          <w:r>
            <w:rPr>
              <w:sz w:val="24"/>
              <w:szCs w:val="24"/>
            </w:rPr>
            <w:fldChar w:fldCharType="separate"/>
          </w:r>
          <w:r>
            <w:rPr>
              <w:sz w:val="24"/>
              <w:szCs w:val="24"/>
            </w:rPr>
            <w:t xml:space="preserve">2.3.3 </w:t>
          </w:r>
          <w:r>
            <w:rPr>
              <w:rFonts w:hint="eastAsia"/>
              <w:sz w:val="24"/>
              <w:szCs w:val="24"/>
            </w:rPr>
            <w:t>Jacobian矩阵：向量值函数的导数</w:t>
          </w:r>
          <w:r>
            <w:rPr>
              <w:sz w:val="24"/>
              <w:szCs w:val="24"/>
            </w:rPr>
            <w:tab/>
          </w:r>
          <w:r>
            <w:rPr>
              <w:sz w:val="24"/>
              <w:szCs w:val="24"/>
            </w:rPr>
            <w:fldChar w:fldCharType="begin"/>
          </w:r>
          <w:r>
            <w:rPr>
              <w:sz w:val="24"/>
              <w:szCs w:val="24"/>
            </w:rPr>
            <w:instrText xml:space="preserve"> PAGEREF _Toc1792815186 \h </w:instrText>
          </w:r>
          <w:r>
            <w:rPr>
              <w:sz w:val="24"/>
              <w:szCs w:val="24"/>
            </w:rPr>
            <w:fldChar w:fldCharType="separate"/>
          </w:r>
          <w:r>
            <w:rPr>
              <w:sz w:val="24"/>
              <w:szCs w:val="24"/>
            </w:rPr>
            <w:t>17</w:t>
          </w:r>
          <w:r>
            <w:rPr>
              <w:sz w:val="24"/>
              <w:szCs w:val="24"/>
            </w:rPr>
            <w:fldChar w:fldCharType="end"/>
          </w:r>
          <w:r>
            <w:rPr>
              <w:sz w:val="24"/>
              <w:szCs w:val="24"/>
            </w:rPr>
            <w:fldChar w:fldCharType="end"/>
          </w:r>
        </w:p>
        <w:p w14:paraId="2DF4D5C7">
          <w:pPr>
            <w:pStyle w:val="85"/>
            <w:tabs>
              <w:tab w:val="right" w:leader="dot" w:pos="8640"/>
            </w:tabs>
            <w:rPr>
              <w:sz w:val="24"/>
              <w:szCs w:val="24"/>
            </w:rPr>
          </w:pPr>
          <w:r>
            <w:rPr>
              <w:sz w:val="24"/>
              <w:szCs w:val="24"/>
            </w:rPr>
            <w:fldChar w:fldCharType="begin"/>
          </w:r>
          <w:r>
            <w:rPr>
              <w:sz w:val="24"/>
              <w:szCs w:val="24"/>
            </w:rPr>
            <w:instrText xml:space="preserve"> HYPERLINK \l _Toc501780045 </w:instrText>
          </w:r>
          <w:r>
            <w:rPr>
              <w:sz w:val="24"/>
              <w:szCs w:val="24"/>
            </w:rPr>
            <w:fldChar w:fldCharType="separate"/>
          </w:r>
          <w:r>
            <w:rPr>
              <w:sz w:val="24"/>
              <w:szCs w:val="24"/>
            </w:rPr>
            <w:t xml:space="preserve">2.3.4 </w:t>
          </w:r>
          <w:r>
            <w:rPr>
              <w:rFonts w:hint="eastAsia"/>
              <w:sz w:val="24"/>
              <w:szCs w:val="24"/>
            </w:rPr>
            <w:t>Hessian矩阵与曲率</w:t>
          </w:r>
          <w:r>
            <w:rPr>
              <w:sz w:val="24"/>
              <w:szCs w:val="24"/>
            </w:rPr>
            <w:tab/>
          </w:r>
          <w:r>
            <w:rPr>
              <w:sz w:val="24"/>
              <w:szCs w:val="24"/>
            </w:rPr>
            <w:fldChar w:fldCharType="begin"/>
          </w:r>
          <w:r>
            <w:rPr>
              <w:sz w:val="24"/>
              <w:szCs w:val="24"/>
            </w:rPr>
            <w:instrText xml:space="preserve"> PAGEREF _Toc501780045 \h </w:instrText>
          </w:r>
          <w:r>
            <w:rPr>
              <w:sz w:val="24"/>
              <w:szCs w:val="24"/>
            </w:rPr>
            <w:fldChar w:fldCharType="separate"/>
          </w:r>
          <w:r>
            <w:rPr>
              <w:sz w:val="24"/>
              <w:szCs w:val="24"/>
            </w:rPr>
            <w:t>17</w:t>
          </w:r>
          <w:r>
            <w:rPr>
              <w:sz w:val="24"/>
              <w:szCs w:val="24"/>
            </w:rPr>
            <w:fldChar w:fldCharType="end"/>
          </w:r>
          <w:r>
            <w:rPr>
              <w:sz w:val="24"/>
              <w:szCs w:val="24"/>
            </w:rPr>
            <w:fldChar w:fldCharType="end"/>
          </w:r>
        </w:p>
        <w:p w14:paraId="61F17F68">
          <w:pPr>
            <w:pStyle w:val="85"/>
            <w:tabs>
              <w:tab w:val="right" w:leader="dot" w:pos="8640"/>
            </w:tabs>
            <w:rPr>
              <w:sz w:val="24"/>
              <w:szCs w:val="24"/>
            </w:rPr>
          </w:pPr>
          <w:r>
            <w:rPr>
              <w:sz w:val="24"/>
              <w:szCs w:val="24"/>
            </w:rPr>
            <w:fldChar w:fldCharType="begin"/>
          </w:r>
          <w:r>
            <w:rPr>
              <w:sz w:val="24"/>
              <w:szCs w:val="24"/>
            </w:rPr>
            <w:instrText xml:space="preserve"> HYPERLINK \l _Toc248934546 </w:instrText>
          </w:r>
          <w:r>
            <w:rPr>
              <w:sz w:val="24"/>
              <w:szCs w:val="24"/>
            </w:rPr>
            <w:fldChar w:fldCharType="separate"/>
          </w:r>
          <w:r>
            <w:rPr>
              <w:sz w:val="24"/>
              <w:szCs w:val="24"/>
            </w:rPr>
            <w:t xml:space="preserve">2.3.5 </w:t>
          </w:r>
          <w:r>
            <w:rPr>
              <w:rFonts w:hint="eastAsia"/>
              <w:sz w:val="24"/>
              <w:szCs w:val="24"/>
            </w:rPr>
            <w:t>链式法则：反向传播的理论引擎</w:t>
          </w:r>
          <w:r>
            <w:rPr>
              <w:sz w:val="24"/>
              <w:szCs w:val="24"/>
            </w:rPr>
            <w:tab/>
          </w:r>
          <w:r>
            <w:rPr>
              <w:sz w:val="24"/>
              <w:szCs w:val="24"/>
            </w:rPr>
            <w:fldChar w:fldCharType="begin"/>
          </w:r>
          <w:r>
            <w:rPr>
              <w:sz w:val="24"/>
              <w:szCs w:val="24"/>
            </w:rPr>
            <w:instrText xml:space="preserve"> PAGEREF _Toc248934546 \h </w:instrText>
          </w:r>
          <w:r>
            <w:rPr>
              <w:sz w:val="24"/>
              <w:szCs w:val="24"/>
            </w:rPr>
            <w:fldChar w:fldCharType="separate"/>
          </w:r>
          <w:r>
            <w:rPr>
              <w:sz w:val="24"/>
              <w:szCs w:val="24"/>
            </w:rPr>
            <w:t>17</w:t>
          </w:r>
          <w:r>
            <w:rPr>
              <w:sz w:val="24"/>
              <w:szCs w:val="24"/>
            </w:rPr>
            <w:fldChar w:fldCharType="end"/>
          </w:r>
          <w:r>
            <w:rPr>
              <w:sz w:val="24"/>
              <w:szCs w:val="24"/>
            </w:rPr>
            <w:fldChar w:fldCharType="end"/>
          </w:r>
        </w:p>
        <w:p w14:paraId="3F9CF3FB">
          <w:pPr>
            <w:pStyle w:val="85"/>
            <w:tabs>
              <w:tab w:val="right" w:leader="dot" w:pos="8640"/>
            </w:tabs>
            <w:rPr>
              <w:sz w:val="24"/>
              <w:szCs w:val="24"/>
            </w:rPr>
          </w:pPr>
          <w:r>
            <w:rPr>
              <w:sz w:val="24"/>
              <w:szCs w:val="24"/>
            </w:rPr>
            <w:fldChar w:fldCharType="begin"/>
          </w:r>
          <w:r>
            <w:rPr>
              <w:sz w:val="24"/>
              <w:szCs w:val="24"/>
            </w:rPr>
            <w:instrText xml:space="preserve"> HYPERLINK \l _Toc544770266 </w:instrText>
          </w:r>
          <w:r>
            <w:rPr>
              <w:sz w:val="24"/>
              <w:szCs w:val="24"/>
            </w:rPr>
            <w:fldChar w:fldCharType="separate"/>
          </w:r>
          <w:r>
            <w:rPr>
              <w:sz w:val="24"/>
              <w:szCs w:val="24"/>
            </w:rPr>
            <w:t xml:space="preserve">2.3.6 </w:t>
          </w:r>
          <w:r>
            <w:rPr>
              <w:rFonts w:hint="eastAsia"/>
              <w:sz w:val="24"/>
              <w:szCs w:val="24"/>
            </w:rPr>
            <w:t>从梯度到优化：曲率、稳定性与大模型训练</w:t>
          </w:r>
          <w:r>
            <w:rPr>
              <w:sz w:val="24"/>
              <w:szCs w:val="24"/>
            </w:rPr>
            <w:tab/>
          </w:r>
          <w:r>
            <w:rPr>
              <w:sz w:val="24"/>
              <w:szCs w:val="24"/>
            </w:rPr>
            <w:fldChar w:fldCharType="begin"/>
          </w:r>
          <w:r>
            <w:rPr>
              <w:sz w:val="24"/>
              <w:szCs w:val="24"/>
            </w:rPr>
            <w:instrText xml:space="preserve"> PAGEREF _Toc544770266 \h </w:instrText>
          </w:r>
          <w:r>
            <w:rPr>
              <w:sz w:val="24"/>
              <w:szCs w:val="24"/>
            </w:rPr>
            <w:fldChar w:fldCharType="separate"/>
          </w:r>
          <w:r>
            <w:rPr>
              <w:sz w:val="24"/>
              <w:szCs w:val="24"/>
            </w:rPr>
            <w:t>18</w:t>
          </w:r>
          <w:r>
            <w:rPr>
              <w:sz w:val="24"/>
              <w:szCs w:val="24"/>
            </w:rPr>
            <w:fldChar w:fldCharType="end"/>
          </w:r>
          <w:r>
            <w:rPr>
              <w:sz w:val="24"/>
              <w:szCs w:val="24"/>
            </w:rPr>
            <w:fldChar w:fldCharType="end"/>
          </w:r>
        </w:p>
        <w:p w14:paraId="46A04BD3">
          <w:pPr>
            <w:pStyle w:val="85"/>
            <w:tabs>
              <w:tab w:val="right" w:leader="dot" w:pos="8640"/>
            </w:tabs>
            <w:rPr>
              <w:sz w:val="24"/>
              <w:szCs w:val="24"/>
            </w:rPr>
          </w:pPr>
          <w:r>
            <w:rPr>
              <w:sz w:val="24"/>
              <w:szCs w:val="24"/>
            </w:rPr>
            <w:fldChar w:fldCharType="begin"/>
          </w:r>
          <w:r>
            <w:rPr>
              <w:sz w:val="24"/>
              <w:szCs w:val="24"/>
            </w:rPr>
            <w:instrText xml:space="preserve"> HYPERLINK \l _Toc1231073501 </w:instrText>
          </w:r>
          <w:r>
            <w:rPr>
              <w:sz w:val="24"/>
              <w:szCs w:val="24"/>
            </w:rPr>
            <w:fldChar w:fldCharType="separate"/>
          </w:r>
          <w:r>
            <w:rPr>
              <w:sz w:val="24"/>
              <w:szCs w:val="24"/>
            </w:rPr>
            <w:t xml:space="preserve">2.3.7 </w:t>
          </w:r>
          <w:r>
            <w:rPr>
              <w:rFonts w:hint="eastAsia"/>
              <w:sz w:val="24"/>
              <w:szCs w:val="24"/>
            </w:rPr>
            <w:t>总结与展望</w:t>
          </w:r>
          <w:r>
            <w:rPr>
              <w:sz w:val="24"/>
              <w:szCs w:val="24"/>
            </w:rPr>
            <w:tab/>
          </w:r>
          <w:r>
            <w:rPr>
              <w:sz w:val="24"/>
              <w:szCs w:val="24"/>
            </w:rPr>
            <w:fldChar w:fldCharType="begin"/>
          </w:r>
          <w:r>
            <w:rPr>
              <w:sz w:val="24"/>
              <w:szCs w:val="24"/>
            </w:rPr>
            <w:instrText xml:space="preserve"> PAGEREF _Toc1231073501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45637D0">
          <w:pPr>
            <w:pStyle w:val="84"/>
            <w:tabs>
              <w:tab w:val="right" w:leader="dot" w:pos="8640"/>
            </w:tabs>
            <w:rPr>
              <w:sz w:val="24"/>
              <w:szCs w:val="24"/>
            </w:rPr>
          </w:pPr>
          <w:r>
            <w:rPr>
              <w:sz w:val="24"/>
              <w:szCs w:val="24"/>
            </w:rPr>
            <w:fldChar w:fldCharType="begin"/>
          </w:r>
          <w:r>
            <w:rPr>
              <w:sz w:val="24"/>
              <w:szCs w:val="24"/>
            </w:rPr>
            <w:instrText xml:space="preserve"> HYPERLINK \l _Toc1794876109 </w:instrText>
          </w:r>
          <w:r>
            <w:rPr>
              <w:sz w:val="24"/>
              <w:szCs w:val="24"/>
            </w:rPr>
            <w:fldChar w:fldCharType="separate"/>
          </w:r>
          <w:r>
            <w:rPr>
              <w:sz w:val="24"/>
              <w:szCs w:val="24"/>
            </w:rPr>
            <w:t xml:space="preserve">2.4 </w:t>
          </w:r>
          <w:r>
            <w:rPr>
              <w:rFonts w:hint="eastAsia"/>
              <w:sz w:val="24"/>
              <w:szCs w:val="24"/>
            </w:rPr>
            <w:t>概率分布、随机变量与统计估计</w:t>
          </w:r>
          <w:r>
            <w:rPr>
              <w:sz w:val="24"/>
              <w:szCs w:val="24"/>
            </w:rPr>
            <w:tab/>
          </w:r>
          <w:r>
            <w:rPr>
              <w:sz w:val="24"/>
              <w:szCs w:val="24"/>
            </w:rPr>
            <w:fldChar w:fldCharType="begin"/>
          </w:r>
          <w:r>
            <w:rPr>
              <w:sz w:val="24"/>
              <w:szCs w:val="24"/>
            </w:rPr>
            <w:instrText xml:space="preserve"> PAGEREF _Toc1794876109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0B49D3D">
          <w:pPr>
            <w:pStyle w:val="84"/>
            <w:tabs>
              <w:tab w:val="right" w:leader="dot" w:pos="8640"/>
            </w:tabs>
            <w:rPr>
              <w:sz w:val="24"/>
              <w:szCs w:val="24"/>
            </w:rPr>
          </w:pPr>
          <w:r>
            <w:rPr>
              <w:sz w:val="24"/>
              <w:szCs w:val="24"/>
            </w:rPr>
            <w:fldChar w:fldCharType="begin"/>
          </w:r>
          <w:r>
            <w:rPr>
              <w:sz w:val="24"/>
              <w:szCs w:val="24"/>
            </w:rPr>
            <w:instrText xml:space="preserve"> HYPERLINK \l _Toc779974554 </w:instrText>
          </w:r>
          <w:r>
            <w:rPr>
              <w:sz w:val="24"/>
              <w:szCs w:val="24"/>
            </w:rPr>
            <w:fldChar w:fldCharType="separate"/>
          </w:r>
          <w:r>
            <w:rPr>
              <w:sz w:val="24"/>
              <w:szCs w:val="24"/>
            </w:rPr>
            <w:t xml:space="preserve">2.5 </w:t>
          </w:r>
          <w:r>
            <w:rPr>
              <w:rFonts w:hint="eastAsia"/>
              <w:sz w:val="24"/>
              <w:szCs w:val="24"/>
            </w:rPr>
            <w:t>信息论、熵、交叉熵与</w:t>
          </w:r>
          <w:r>
            <w:rPr>
              <w:sz w:val="24"/>
              <w:szCs w:val="24"/>
            </w:rPr>
            <w:t xml:space="preserve"> KL </w:t>
          </w:r>
          <w:r>
            <w:rPr>
              <w:rFonts w:hint="eastAsia"/>
              <w:sz w:val="24"/>
              <w:szCs w:val="24"/>
            </w:rPr>
            <w:t>散度</w:t>
          </w:r>
          <w:r>
            <w:rPr>
              <w:sz w:val="24"/>
              <w:szCs w:val="24"/>
            </w:rPr>
            <w:tab/>
          </w:r>
          <w:r>
            <w:rPr>
              <w:sz w:val="24"/>
              <w:szCs w:val="24"/>
            </w:rPr>
            <w:fldChar w:fldCharType="begin"/>
          </w:r>
          <w:r>
            <w:rPr>
              <w:sz w:val="24"/>
              <w:szCs w:val="24"/>
            </w:rPr>
            <w:instrText xml:space="preserve"> PAGEREF _Toc779974554 \h </w:instrText>
          </w:r>
          <w:r>
            <w:rPr>
              <w:sz w:val="24"/>
              <w:szCs w:val="24"/>
            </w:rPr>
            <w:fldChar w:fldCharType="separate"/>
          </w:r>
          <w:r>
            <w:rPr>
              <w:sz w:val="24"/>
              <w:szCs w:val="24"/>
            </w:rPr>
            <w:t>20</w:t>
          </w:r>
          <w:r>
            <w:rPr>
              <w:sz w:val="24"/>
              <w:szCs w:val="24"/>
            </w:rPr>
            <w:fldChar w:fldCharType="end"/>
          </w:r>
          <w:r>
            <w:rPr>
              <w:sz w:val="24"/>
              <w:szCs w:val="24"/>
            </w:rPr>
            <w:fldChar w:fldCharType="end"/>
          </w:r>
        </w:p>
        <w:p w14:paraId="791FAD16">
          <w:pPr>
            <w:pStyle w:val="83"/>
            <w:tabs>
              <w:tab w:val="right" w:leader="dot" w:pos="8640"/>
            </w:tabs>
            <w:rPr>
              <w:sz w:val="24"/>
              <w:szCs w:val="24"/>
            </w:rPr>
          </w:pPr>
          <w:r>
            <w:rPr>
              <w:sz w:val="24"/>
              <w:szCs w:val="24"/>
            </w:rPr>
            <w:fldChar w:fldCharType="begin"/>
          </w:r>
          <w:r>
            <w:rPr>
              <w:sz w:val="24"/>
              <w:szCs w:val="24"/>
            </w:rPr>
            <w:instrText xml:space="preserve"> HYPERLINK \l _Toc792147790 </w:instrText>
          </w:r>
          <w:r>
            <w:rPr>
              <w:sz w:val="24"/>
              <w:szCs w:val="24"/>
            </w:rPr>
            <w:fldChar w:fldCharType="separate"/>
          </w:r>
          <w:r>
            <w:rPr>
              <w:sz w:val="24"/>
              <w:szCs w:val="24"/>
            </w:rPr>
            <w:t xml:space="preserve">3 </w:t>
          </w:r>
          <w:r>
            <w:rPr>
              <w:rFonts w:hint="eastAsia"/>
              <w:sz w:val="24"/>
              <w:szCs w:val="24"/>
            </w:rPr>
            <w:t>优化理论与数值计算</w:t>
          </w:r>
          <w:r>
            <w:rPr>
              <w:sz w:val="24"/>
              <w:szCs w:val="24"/>
            </w:rPr>
            <w:tab/>
          </w:r>
          <w:r>
            <w:rPr>
              <w:sz w:val="24"/>
              <w:szCs w:val="24"/>
            </w:rPr>
            <w:fldChar w:fldCharType="begin"/>
          </w:r>
          <w:r>
            <w:rPr>
              <w:sz w:val="24"/>
              <w:szCs w:val="24"/>
            </w:rPr>
            <w:instrText xml:space="preserve"> PAGEREF _Toc792147790 \h </w:instrText>
          </w:r>
          <w:r>
            <w:rPr>
              <w:sz w:val="24"/>
              <w:szCs w:val="24"/>
            </w:rPr>
            <w:fldChar w:fldCharType="separate"/>
          </w:r>
          <w:r>
            <w:rPr>
              <w:sz w:val="24"/>
              <w:szCs w:val="24"/>
            </w:rPr>
            <w:t>22</w:t>
          </w:r>
          <w:r>
            <w:rPr>
              <w:sz w:val="24"/>
              <w:szCs w:val="24"/>
            </w:rPr>
            <w:fldChar w:fldCharType="end"/>
          </w:r>
          <w:r>
            <w:rPr>
              <w:sz w:val="24"/>
              <w:szCs w:val="24"/>
            </w:rPr>
            <w:fldChar w:fldCharType="end"/>
          </w:r>
        </w:p>
        <w:p w14:paraId="0C0F2B48">
          <w:pPr>
            <w:pStyle w:val="84"/>
            <w:tabs>
              <w:tab w:val="right" w:leader="dot" w:pos="8640"/>
            </w:tabs>
            <w:rPr>
              <w:sz w:val="24"/>
              <w:szCs w:val="24"/>
            </w:rPr>
          </w:pPr>
          <w:r>
            <w:rPr>
              <w:sz w:val="24"/>
              <w:szCs w:val="24"/>
            </w:rPr>
            <w:fldChar w:fldCharType="begin"/>
          </w:r>
          <w:r>
            <w:rPr>
              <w:sz w:val="24"/>
              <w:szCs w:val="24"/>
            </w:rPr>
            <w:instrText xml:space="preserve"> HYPERLINK \l _Toc1376778777 </w:instrText>
          </w:r>
          <w:r>
            <w:rPr>
              <w:sz w:val="24"/>
              <w:szCs w:val="24"/>
            </w:rPr>
            <w:fldChar w:fldCharType="separate"/>
          </w:r>
          <w:r>
            <w:rPr>
              <w:sz w:val="24"/>
              <w:szCs w:val="24"/>
            </w:rPr>
            <w:t xml:space="preserve">3.1 </w:t>
          </w:r>
          <w:r>
            <w:rPr>
              <w:rFonts w:hint="eastAsia"/>
              <w:sz w:val="24"/>
              <w:szCs w:val="24"/>
            </w:rPr>
            <w:t>损失函数、风险最小化与正则化</w:t>
          </w:r>
          <w:r>
            <w:rPr>
              <w:sz w:val="24"/>
              <w:szCs w:val="24"/>
            </w:rPr>
            <w:tab/>
          </w:r>
          <w:r>
            <w:rPr>
              <w:sz w:val="24"/>
              <w:szCs w:val="24"/>
            </w:rPr>
            <w:fldChar w:fldCharType="begin"/>
          </w:r>
          <w:r>
            <w:rPr>
              <w:sz w:val="24"/>
              <w:szCs w:val="24"/>
            </w:rPr>
            <w:instrText xml:space="preserve"> PAGEREF _Toc1376778777 \h </w:instrText>
          </w:r>
          <w:r>
            <w:rPr>
              <w:sz w:val="24"/>
              <w:szCs w:val="24"/>
            </w:rPr>
            <w:fldChar w:fldCharType="separate"/>
          </w:r>
          <w:r>
            <w:rPr>
              <w:sz w:val="24"/>
              <w:szCs w:val="24"/>
            </w:rPr>
            <w:t>22</w:t>
          </w:r>
          <w:r>
            <w:rPr>
              <w:sz w:val="24"/>
              <w:szCs w:val="24"/>
            </w:rPr>
            <w:fldChar w:fldCharType="end"/>
          </w:r>
          <w:r>
            <w:rPr>
              <w:sz w:val="24"/>
              <w:szCs w:val="24"/>
            </w:rPr>
            <w:fldChar w:fldCharType="end"/>
          </w:r>
        </w:p>
        <w:p w14:paraId="674F0BA0">
          <w:pPr>
            <w:pStyle w:val="84"/>
            <w:tabs>
              <w:tab w:val="right" w:leader="dot" w:pos="8640"/>
            </w:tabs>
            <w:rPr>
              <w:sz w:val="24"/>
              <w:szCs w:val="24"/>
            </w:rPr>
          </w:pPr>
          <w:r>
            <w:rPr>
              <w:sz w:val="24"/>
              <w:szCs w:val="24"/>
            </w:rPr>
            <w:fldChar w:fldCharType="begin"/>
          </w:r>
          <w:r>
            <w:rPr>
              <w:sz w:val="24"/>
              <w:szCs w:val="24"/>
            </w:rPr>
            <w:instrText xml:space="preserve"> HYPERLINK \l _Toc384608614 </w:instrText>
          </w:r>
          <w:r>
            <w:rPr>
              <w:sz w:val="24"/>
              <w:szCs w:val="24"/>
            </w:rPr>
            <w:fldChar w:fldCharType="separate"/>
          </w:r>
          <w:r>
            <w:rPr>
              <w:sz w:val="24"/>
              <w:szCs w:val="24"/>
            </w:rPr>
            <w:t xml:space="preserve">3.2 </w:t>
          </w:r>
          <w:r>
            <w:rPr>
              <w:rFonts w:hint="eastAsia"/>
              <w:sz w:val="24"/>
              <w:szCs w:val="24"/>
            </w:rPr>
            <w:t>梯度下降、随机优化与自适应优化器</w:t>
          </w:r>
          <w:r>
            <w:rPr>
              <w:sz w:val="24"/>
              <w:szCs w:val="24"/>
            </w:rPr>
            <w:tab/>
          </w:r>
          <w:r>
            <w:rPr>
              <w:sz w:val="24"/>
              <w:szCs w:val="24"/>
            </w:rPr>
            <w:fldChar w:fldCharType="begin"/>
          </w:r>
          <w:r>
            <w:rPr>
              <w:sz w:val="24"/>
              <w:szCs w:val="24"/>
            </w:rPr>
            <w:instrText xml:space="preserve"> PAGEREF _Toc384608614 \h </w:instrText>
          </w:r>
          <w:r>
            <w:rPr>
              <w:sz w:val="24"/>
              <w:szCs w:val="24"/>
            </w:rPr>
            <w:fldChar w:fldCharType="separate"/>
          </w:r>
          <w:r>
            <w:rPr>
              <w:sz w:val="24"/>
              <w:szCs w:val="24"/>
            </w:rPr>
            <w:t>24</w:t>
          </w:r>
          <w:r>
            <w:rPr>
              <w:sz w:val="24"/>
              <w:szCs w:val="24"/>
            </w:rPr>
            <w:fldChar w:fldCharType="end"/>
          </w:r>
          <w:r>
            <w:rPr>
              <w:sz w:val="24"/>
              <w:szCs w:val="24"/>
            </w:rPr>
            <w:fldChar w:fldCharType="end"/>
          </w:r>
        </w:p>
        <w:p w14:paraId="086905EF">
          <w:pPr>
            <w:pStyle w:val="84"/>
            <w:tabs>
              <w:tab w:val="right" w:leader="dot" w:pos="8640"/>
            </w:tabs>
            <w:rPr>
              <w:sz w:val="24"/>
              <w:szCs w:val="24"/>
            </w:rPr>
          </w:pPr>
          <w:r>
            <w:rPr>
              <w:sz w:val="24"/>
              <w:szCs w:val="24"/>
            </w:rPr>
            <w:fldChar w:fldCharType="begin"/>
          </w:r>
          <w:r>
            <w:rPr>
              <w:sz w:val="24"/>
              <w:szCs w:val="24"/>
            </w:rPr>
            <w:instrText xml:space="preserve"> HYPERLINK \l _Toc191198028 </w:instrText>
          </w:r>
          <w:r>
            <w:rPr>
              <w:sz w:val="24"/>
              <w:szCs w:val="24"/>
            </w:rPr>
            <w:fldChar w:fldCharType="separate"/>
          </w:r>
          <w:r>
            <w:rPr>
              <w:sz w:val="24"/>
              <w:szCs w:val="24"/>
            </w:rPr>
            <w:t xml:space="preserve">3.3 </w:t>
          </w:r>
          <w:r>
            <w:rPr>
              <w:rFonts w:hint="eastAsia"/>
              <w:sz w:val="24"/>
              <w:szCs w:val="24"/>
            </w:rPr>
            <w:t>凸优化、拉格朗日方法与约束优化</w:t>
          </w:r>
          <w:r>
            <w:rPr>
              <w:sz w:val="24"/>
              <w:szCs w:val="24"/>
            </w:rPr>
            <w:tab/>
          </w:r>
          <w:r>
            <w:rPr>
              <w:sz w:val="24"/>
              <w:szCs w:val="24"/>
            </w:rPr>
            <w:fldChar w:fldCharType="begin"/>
          </w:r>
          <w:r>
            <w:rPr>
              <w:sz w:val="24"/>
              <w:szCs w:val="24"/>
            </w:rPr>
            <w:instrText xml:space="preserve"> PAGEREF _Toc191198028 \h </w:instrText>
          </w:r>
          <w:r>
            <w:rPr>
              <w:sz w:val="24"/>
              <w:szCs w:val="24"/>
            </w:rPr>
            <w:fldChar w:fldCharType="separate"/>
          </w:r>
          <w:r>
            <w:rPr>
              <w:sz w:val="24"/>
              <w:szCs w:val="24"/>
            </w:rPr>
            <w:t>27</w:t>
          </w:r>
          <w:r>
            <w:rPr>
              <w:sz w:val="24"/>
              <w:szCs w:val="24"/>
            </w:rPr>
            <w:fldChar w:fldCharType="end"/>
          </w:r>
          <w:r>
            <w:rPr>
              <w:sz w:val="24"/>
              <w:szCs w:val="24"/>
            </w:rPr>
            <w:fldChar w:fldCharType="end"/>
          </w:r>
        </w:p>
        <w:p w14:paraId="70F93414">
          <w:pPr>
            <w:pStyle w:val="84"/>
            <w:tabs>
              <w:tab w:val="right" w:leader="dot" w:pos="8640"/>
            </w:tabs>
            <w:rPr>
              <w:sz w:val="24"/>
              <w:szCs w:val="24"/>
            </w:rPr>
          </w:pPr>
          <w:r>
            <w:rPr>
              <w:sz w:val="24"/>
              <w:szCs w:val="24"/>
            </w:rPr>
            <w:fldChar w:fldCharType="begin"/>
          </w:r>
          <w:r>
            <w:rPr>
              <w:sz w:val="24"/>
              <w:szCs w:val="24"/>
            </w:rPr>
            <w:instrText xml:space="preserve"> HYPERLINK \l _Toc829720684 </w:instrText>
          </w:r>
          <w:r>
            <w:rPr>
              <w:sz w:val="24"/>
              <w:szCs w:val="24"/>
            </w:rPr>
            <w:fldChar w:fldCharType="separate"/>
          </w:r>
          <w:r>
            <w:rPr>
              <w:sz w:val="24"/>
              <w:szCs w:val="24"/>
            </w:rPr>
            <w:t xml:space="preserve">3.4 </w:t>
          </w:r>
          <w:r>
            <w:rPr>
              <w:rFonts w:hint="eastAsia"/>
              <w:sz w:val="24"/>
              <w:szCs w:val="24"/>
            </w:rPr>
            <w:t>非凸优化、鞍点、平坦极小值与泛化</w:t>
          </w:r>
          <w:r>
            <w:rPr>
              <w:sz w:val="24"/>
              <w:szCs w:val="24"/>
            </w:rPr>
            <w:tab/>
          </w:r>
          <w:r>
            <w:rPr>
              <w:sz w:val="24"/>
              <w:szCs w:val="24"/>
            </w:rPr>
            <w:fldChar w:fldCharType="begin"/>
          </w:r>
          <w:r>
            <w:rPr>
              <w:sz w:val="24"/>
              <w:szCs w:val="24"/>
            </w:rPr>
            <w:instrText xml:space="preserve"> PAGEREF _Toc829720684 \h </w:instrText>
          </w:r>
          <w:r>
            <w:rPr>
              <w:sz w:val="24"/>
              <w:szCs w:val="24"/>
            </w:rPr>
            <w:fldChar w:fldCharType="separate"/>
          </w:r>
          <w:r>
            <w:rPr>
              <w:sz w:val="24"/>
              <w:szCs w:val="24"/>
            </w:rPr>
            <w:t>29</w:t>
          </w:r>
          <w:r>
            <w:rPr>
              <w:sz w:val="24"/>
              <w:szCs w:val="24"/>
            </w:rPr>
            <w:fldChar w:fldCharType="end"/>
          </w:r>
          <w:r>
            <w:rPr>
              <w:sz w:val="24"/>
              <w:szCs w:val="24"/>
            </w:rPr>
            <w:fldChar w:fldCharType="end"/>
          </w:r>
        </w:p>
        <w:p w14:paraId="120B3B4B">
          <w:pPr>
            <w:pStyle w:val="84"/>
            <w:tabs>
              <w:tab w:val="right" w:leader="dot" w:pos="8640"/>
            </w:tabs>
            <w:rPr>
              <w:sz w:val="24"/>
              <w:szCs w:val="24"/>
            </w:rPr>
          </w:pPr>
          <w:r>
            <w:rPr>
              <w:sz w:val="24"/>
              <w:szCs w:val="24"/>
            </w:rPr>
            <w:fldChar w:fldCharType="begin"/>
          </w:r>
          <w:r>
            <w:rPr>
              <w:sz w:val="24"/>
              <w:szCs w:val="24"/>
            </w:rPr>
            <w:instrText xml:space="preserve"> HYPERLINK \l _Toc1504216017 </w:instrText>
          </w:r>
          <w:r>
            <w:rPr>
              <w:sz w:val="24"/>
              <w:szCs w:val="24"/>
            </w:rPr>
            <w:fldChar w:fldCharType="separate"/>
          </w:r>
          <w:r>
            <w:rPr>
              <w:sz w:val="24"/>
              <w:szCs w:val="24"/>
            </w:rPr>
            <w:t xml:space="preserve">3.5 </w:t>
          </w:r>
          <w:r>
            <w:rPr>
              <w:rFonts w:hint="eastAsia"/>
              <w:sz w:val="24"/>
              <w:szCs w:val="24"/>
            </w:rPr>
            <w:t>数值稳定性、混合精度与大规模训练工程</w:t>
          </w:r>
          <w:r>
            <w:rPr>
              <w:sz w:val="24"/>
              <w:szCs w:val="24"/>
            </w:rPr>
            <w:tab/>
          </w:r>
          <w:r>
            <w:rPr>
              <w:sz w:val="24"/>
              <w:szCs w:val="24"/>
            </w:rPr>
            <w:fldChar w:fldCharType="begin"/>
          </w:r>
          <w:r>
            <w:rPr>
              <w:sz w:val="24"/>
              <w:szCs w:val="24"/>
            </w:rPr>
            <w:instrText xml:space="preserve"> PAGEREF _Toc1504216017 \h </w:instrText>
          </w:r>
          <w:r>
            <w:rPr>
              <w:sz w:val="24"/>
              <w:szCs w:val="24"/>
            </w:rPr>
            <w:fldChar w:fldCharType="separate"/>
          </w:r>
          <w:r>
            <w:rPr>
              <w:sz w:val="24"/>
              <w:szCs w:val="24"/>
            </w:rPr>
            <w:t>30</w:t>
          </w:r>
          <w:r>
            <w:rPr>
              <w:sz w:val="24"/>
              <w:szCs w:val="24"/>
            </w:rPr>
            <w:fldChar w:fldCharType="end"/>
          </w:r>
          <w:r>
            <w:rPr>
              <w:sz w:val="24"/>
              <w:szCs w:val="24"/>
            </w:rPr>
            <w:fldChar w:fldCharType="end"/>
          </w:r>
        </w:p>
        <w:p w14:paraId="159B958F">
          <w:pPr>
            <w:pStyle w:val="83"/>
            <w:tabs>
              <w:tab w:val="right" w:leader="dot" w:pos="8640"/>
            </w:tabs>
            <w:rPr>
              <w:sz w:val="24"/>
              <w:szCs w:val="24"/>
            </w:rPr>
          </w:pPr>
          <w:r>
            <w:rPr>
              <w:sz w:val="24"/>
              <w:szCs w:val="24"/>
            </w:rPr>
            <w:fldChar w:fldCharType="begin"/>
          </w:r>
          <w:r>
            <w:rPr>
              <w:sz w:val="24"/>
              <w:szCs w:val="24"/>
            </w:rPr>
            <w:instrText xml:space="preserve"> HYPERLINK \l _Toc1181105235 </w:instrText>
          </w:r>
          <w:r>
            <w:rPr>
              <w:sz w:val="24"/>
              <w:szCs w:val="24"/>
            </w:rPr>
            <w:fldChar w:fldCharType="separate"/>
          </w:r>
          <w:r>
            <w:rPr>
              <w:sz w:val="24"/>
              <w:szCs w:val="24"/>
            </w:rPr>
            <w:t xml:space="preserve">4 </w:t>
          </w:r>
          <w:r>
            <w:rPr>
              <w:rFonts w:hint="eastAsia"/>
              <w:sz w:val="24"/>
              <w:szCs w:val="24"/>
            </w:rPr>
            <w:t>经典机器学习</w:t>
          </w:r>
          <w:r>
            <w:rPr>
              <w:sz w:val="24"/>
              <w:szCs w:val="24"/>
            </w:rPr>
            <w:tab/>
          </w:r>
          <w:r>
            <w:rPr>
              <w:sz w:val="24"/>
              <w:szCs w:val="24"/>
            </w:rPr>
            <w:fldChar w:fldCharType="begin"/>
          </w:r>
          <w:r>
            <w:rPr>
              <w:sz w:val="24"/>
              <w:szCs w:val="24"/>
            </w:rPr>
            <w:instrText xml:space="preserve"> PAGEREF _Toc1181105235 \h </w:instrText>
          </w:r>
          <w:r>
            <w:rPr>
              <w:sz w:val="24"/>
              <w:szCs w:val="24"/>
            </w:rPr>
            <w:fldChar w:fldCharType="separate"/>
          </w:r>
          <w:r>
            <w:rPr>
              <w:sz w:val="24"/>
              <w:szCs w:val="24"/>
            </w:rPr>
            <w:t>32</w:t>
          </w:r>
          <w:r>
            <w:rPr>
              <w:sz w:val="24"/>
              <w:szCs w:val="24"/>
            </w:rPr>
            <w:fldChar w:fldCharType="end"/>
          </w:r>
          <w:r>
            <w:rPr>
              <w:sz w:val="24"/>
              <w:szCs w:val="24"/>
            </w:rPr>
            <w:fldChar w:fldCharType="end"/>
          </w:r>
        </w:p>
        <w:p w14:paraId="235E7AE6">
          <w:pPr>
            <w:pStyle w:val="84"/>
            <w:tabs>
              <w:tab w:val="right" w:leader="dot" w:pos="8640"/>
            </w:tabs>
            <w:rPr>
              <w:sz w:val="24"/>
              <w:szCs w:val="24"/>
            </w:rPr>
          </w:pPr>
          <w:r>
            <w:rPr>
              <w:sz w:val="24"/>
              <w:szCs w:val="24"/>
            </w:rPr>
            <w:fldChar w:fldCharType="begin"/>
          </w:r>
          <w:r>
            <w:rPr>
              <w:sz w:val="24"/>
              <w:szCs w:val="24"/>
            </w:rPr>
            <w:instrText xml:space="preserve"> HYPERLINK \l _Toc1644335424 </w:instrText>
          </w:r>
          <w:r>
            <w:rPr>
              <w:sz w:val="24"/>
              <w:szCs w:val="24"/>
            </w:rPr>
            <w:fldChar w:fldCharType="separate"/>
          </w:r>
          <w:r>
            <w:rPr>
              <w:sz w:val="24"/>
              <w:szCs w:val="24"/>
            </w:rPr>
            <w:t xml:space="preserve">4.1 </w:t>
          </w:r>
          <w:r>
            <w:rPr>
              <w:rFonts w:hint="eastAsia"/>
              <w:sz w:val="24"/>
              <w:szCs w:val="24"/>
            </w:rPr>
            <w:t>监督学习:回归与分类</w:t>
          </w:r>
          <w:r>
            <w:rPr>
              <w:sz w:val="24"/>
              <w:szCs w:val="24"/>
            </w:rPr>
            <w:tab/>
          </w:r>
          <w:r>
            <w:rPr>
              <w:sz w:val="24"/>
              <w:szCs w:val="24"/>
            </w:rPr>
            <w:fldChar w:fldCharType="begin"/>
          </w:r>
          <w:r>
            <w:rPr>
              <w:sz w:val="24"/>
              <w:szCs w:val="24"/>
            </w:rPr>
            <w:instrText xml:space="preserve"> PAGEREF _Toc1644335424 \h </w:instrText>
          </w:r>
          <w:r>
            <w:rPr>
              <w:sz w:val="24"/>
              <w:szCs w:val="24"/>
            </w:rPr>
            <w:fldChar w:fldCharType="separate"/>
          </w:r>
          <w:r>
            <w:rPr>
              <w:sz w:val="24"/>
              <w:szCs w:val="24"/>
            </w:rPr>
            <w:t>32</w:t>
          </w:r>
          <w:r>
            <w:rPr>
              <w:sz w:val="24"/>
              <w:szCs w:val="24"/>
            </w:rPr>
            <w:fldChar w:fldCharType="end"/>
          </w:r>
          <w:r>
            <w:rPr>
              <w:sz w:val="24"/>
              <w:szCs w:val="24"/>
            </w:rPr>
            <w:fldChar w:fldCharType="end"/>
          </w:r>
        </w:p>
        <w:p w14:paraId="7AB1D247">
          <w:pPr>
            <w:pStyle w:val="84"/>
            <w:tabs>
              <w:tab w:val="right" w:leader="dot" w:pos="8640"/>
            </w:tabs>
            <w:rPr>
              <w:sz w:val="24"/>
              <w:szCs w:val="24"/>
            </w:rPr>
          </w:pPr>
          <w:r>
            <w:rPr>
              <w:sz w:val="24"/>
              <w:szCs w:val="24"/>
            </w:rPr>
            <w:fldChar w:fldCharType="begin"/>
          </w:r>
          <w:r>
            <w:rPr>
              <w:sz w:val="24"/>
              <w:szCs w:val="24"/>
            </w:rPr>
            <w:instrText xml:space="preserve"> HYPERLINK \l _Toc378417925 </w:instrText>
          </w:r>
          <w:r>
            <w:rPr>
              <w:sz w:val="24"/>
              <w:szCs w:val="24"/>
            </w:rPr>
            <w:fldChar w:fldCharType="separate"/>
          </w:r>
          <w:r>
            <w:rPr>
              <w:sz w:val="24"/>
              <w:szCs w:val="24"/>
            </w:rPr>
            <w:t xml:space="preserve">4.2 </w:t>
          </w:r>
          <w:r>
            <w:rPr>
              <w:rFonts w:hint="eastAsia"/>
              <w:sz w:val="24"/>
              <w:szCs w:val="24"/>
            </w:rPr>
            <w:t>无监督学习:聚类、降维与密度估计</w:t>
          </w:r>
          <w:r>
            <w:rPr>
              <w:sz w:val="24"/>
              <w:szCs w:val="24"/>
            </w:rPr>
            <w:tab/>
          </w:r>
          <w:r>
            <w:rPr>
              <w:sz w:val="24"/>
              <w:szCs w:val="24"/>
            </w:rPr>
            <w:fldChar w:fldCharType="begin"/>
          </w:r>
          <w:r>
            <w:rPr>
              <w:sz w:val="24"/>
              <w:szCs w:val="24"/>
            </w:rPr>
            <w:instrText xml:space="preserve"> PAGEREF _Toc378417925 \h </w:instrText>
          </w:r>
          <w:r>
            <w:rPr>
              <w:sz w:val="24"/>
              <w:szCs w:val="24"/>
            </w:rPr>
            <w:fldChar w:fldCharType="separate"/>
          </w:r>
          <w:r>
            <w:rPr>
              <w:sz w:val="24"/>
              <w:szCs w:val="24"/>
            </w:rPr>
            <w:t>35</w:t>
          </w:r>
          <w:r>
            <w:rPr>
              <w:sz w:val="24"/>
              <w:szCs w:val="24"/>
            </w:rPr>
            <w:fldChar w:fldCharType="end"/>
          </w:r>
          <w:r>
            <w:rPr>
              <w:sz w:val="24"/>
              <w:szCs w:val="24"/>
            </w:rPr>
            <w:fldChar w:fldCharType="end"/>
          </w:r>
        </w:p>
        <w:p w14:paraId="4849DA26">
          <w:pPr>
            <w:pStyle w:val="84"/>
            <w:tabs>
              <w:tab w:val="right" w:leader="dot" w:pos="8640"/>
            </w:tabs>
            <w:rPr>
              <w:sz w:val="24"/>
              <w:szCs w:val="24"/>
            </w:rPr>
          </w:pPr>
          <w:r>
            <w:rPr>
              <w:sz w:val="24"/>
              <w:szCs w:val="24"/>
            </w:rPr>
            <w:fldChar w:fldCharType="begin"/>
          </w:r>
          <w:r>
            <w:rPr>
              <w:sz w:val="24"/>
              <w:szCs w:val="24"/>
            </w:rPr>
            <w:instrText xml:space="preserve"> HYPERLINK \l _Toc1370986708 </w:instrText>
          </w:r>
          <w:r>
            <w:rPr>
              <w:sz w:val="24"/>
              <w:szCs w:val="24"/>
            </w:rPr>
            <w:fldChar w:fldCharType="separate"/>
          </w:r>
          <w:r>
            <w:rPr>
              <w:sz w:val="24"/>
              <w:szCs w:val="24"/>
            </w:rPr>
            <w:t xml:space="preserve">4.3 </w:t>
          </w:r>
          <w:r>
            <w:rPr>
              <w:rFonts w:hint="eastAsia"/>
              <w:sz w:val="24"/>
              <w:szCs w:val="24"/>
            </w:rPr>
            <w:t>集成学习:Bagging、Boosting</w:t>
          </w:r>
          <w:r>
            <w:rPr>
              <w:sz w:val="24"/>
              <w:szCs w:val="24"/>
            </w:rPr>
            <w:t xml:space="preserve"> </w:t>
          </w:r>
          <w:r>
            <w:rPr>
              <w:rFonts w:hint="eastAsia"/>
              <w:sz w:val="24"/>
              <w:szCs w:val="24"/>
            </w:rPr>
            <w:t>与随机森林</w:t>
          </w:r>
          <w:r>
            <w:rPr>
              <w:sz w:val="24"/>
              <w:szCs w:val="24"/>
            </w:rPr>
            <w:tab/>
          </w:r>
          <w:r>
            <w:rPr>
              <w:sz w:val="24"/>
              <w:szCs w:val="24"/>
            </w:rPr>
            <w:fldChar w:fldCharType="begin"/>
          </w:r>
          <w:r>
            <w:rPr>
              <w:sz w:val="24"/>
              <w:szCs w:val="24"/>
            </w:rPr>
            <w:instrText xml:space="preserve"> PAGEREF _Toc1370986708 \h </w:instrText>
          </w:r>
          <w:r>
            <w:rPr>
              <w:sz w:val="24"/>
              <w:szCs w:val="24"/>
            </w:rPr>
            <w:fldChar w:fldCharType="separate"/>
          </w:r>
          <w:r>
            <w:rPr>
              <w:sz w:val="24"/>
              <w:szCs w:val="24"/>
            </w:rPr>
            <w:t>37</w:t>
          </w:r>
          <w:r>
            <w:rPr>
              <w:sz w:val="24"/>
              <w:szCs w:val="24"/>
            </w:rPr>
            <w:fldChar w:fldCharType="end"/>
          </w:r>
          <w:r>
            <w:rPr>
              <w:sz w:val="24"/>
              <w:szCs w:val="24"/>
            </w:rPr>
            <w:fldChar w:fldCharType="end"/>
          </w:r>
        </w:p>
        <w:p w14:paraId="5976990E">
          <w:pPr>
            <w:pStyle w:val="84"/>
            <w:tabs>
              <w:tab w:val="right" w:leader="dot" w:pos="8640"/>
            </w:tabs>
            <w:rPr>
              <w:sz w:val="24"/>
              <w:szCs w:val="24"/>
            </w:rPr>
          </w:pPr>
          <w:r>
            <w:rPr>
              <w:sz w:val="24"/>
              <w:szCs w:val="24"/>
            </w:rPr>
            <w:fldChar w:fldCharType="begin"/>
          </w:r>
          <w:r>
            <w:rPr>
              <w:sz w:val="24"/>
              <w:szCs w:val="24"/>
            </w:rPr>
            <w:instrText xml:space="preserve"> HYPERLINK \l _Toc1821552693 </w:instrText>
          </w:r>
          <w:r>
            <w:rPr>
              <w:sz w:val="24"/>
              <w:szCs w:val="24"/>
            </w:rPr>
            <w:fldChar w:fldCharType="separate"/>
          </w:r>
          <w:r>
            <w:rPr>
              <w:sz w:val="24"/>
              <w:szCs w:val="24"/>
            </w:rPr>
            <w:t xml:space="preserve">4.4 </w:t>
          </w:r>
          <w:r>
            <w:rPr>
              <w:rFonts w:hint="eastAsia"/>
              <w:sz w:val="24"/>
              <w:szCs w:val="24"/>
            </w:rPr>
            <w:t>概率图模型与贝叶斯学习</w:t>
          </w:r>
          <w:r>
            <w:rPr>
              <w:sz w:val="24"/>
              <w:szCs w:val="24"/>
            </w:rPr>
            <w:tab/>
          </w:r>
          <w:r>
            <w:rPr>
              <w:sz w:val="24"/>
              <w:szCs w:val="24"/>
            </w:rPr>
            <w:fldChar w:fldCharType="begin"/>
          </w:r>
          <w:r>
            <w:rPr>
              <w:sz w:val="24"/>
              <w:szCs w:val="24"/>
            </w:rPr>
            <w:instrText xml:space="preserve"> PAGEREF _Toc1821552693 \h </w:instrText>
          </w:r>
          <w:r>
            <w:rPr>
              <w:sz w:val="24"/>
              <w:szCs w:val="24"/>
            </w:rPr>
            <w:fldChar w:fldCharType="separate"/>
          </w:r>
          <w:r>
            <w:rPr>
              <w:sz w:val="24"/>
              <w:szCs w:val="24"/>
            </w:rPr>
            <w:t>39</w:t>
          </w:r>
          <w:r>
            <w:rPr>
              <w:sz w:val="24"/>
              <w:szCs w:val="24"/>
            </w:rPr>
            <w:fldChar w:fldCharType="end"/>
          </w:r>
          <w:r>
            <w:rPr>
              <w:sz w:val="24"/>
              <w:szCs w:val="24"/>
            </w:rPr>
            <w:fldChar w:fldCharType="end"/>
          </w:r>
        </w:p>
        <w:p w14:paraId="60B57CFC">
          <w:pPr>
            <w:pStyle w:val="84"/>
            <w:tabs>
              <w:tab w:val="right" w:leader="dot" w:pos="8640"/>
            </w:tabs>
            <w:rPr>
              <w:sz w:val="24"/>
              <w:szCs w:val="24"/>
            </w:rPr>
          </w:pPr>
          <w:r>
            <w:rPr>
              <w:sz w:val="24"/>
              <w:szCs w:val="24"/>
            </w:rPr>
            <w:fldChar w:fldCharType="begin"/>
          </w:r>
          <w:r>
            <w:rPr>
              <w:sz w:val="24"/>
              <w:szCs w:val="24"/>
            </w:rPr>
            <w:instrText xml:space="preserve"> HYPERLINK \l _Toc309239619 </w:instrText>
          </w:r>
          <w:r>
            <w:rPr>
              <w:sz w:val="24"/>
              <w:szCs w:val="24"/>
            </w:rPr>
            <w:fldChar w:fldCharType="separate"/>
          </w:r>
          <w:r>
            <w:rPr>
              <w:sz w:val="24"/>
              <w:szCs w:val="24"/>
            </w:rPr>
            <w:t xml:space="preserve">4.5 </w:t>
          </w:r>
          <w:r>
            <w:rPr>
              <w:rFonts w:hint="eastAsia"/>
              <w:sz w:val="24"/>
              <w:szCs w:val="24"/>
            </w:rPr>
            <w:t>模型选择、交叉验证与统计学习理论</w:t>
          </w:r>
          <w:r>
            <w:rPr>
              <w:sz w:val="24"/>
              <w:szCs w:val="24"/>
            </w:rPr>
            <w:tab/>
          </w:r>
          <w:r>
            <w:rPr>
              <w:sz w:val="24"/>
              <w:szCs w:val="24"/>
            </w:rPr>
            <w:fldChar w:fldCharType="begin"/>
          </w:r>
          <w:r>
            <w:rPr>
              <w:sz w:val="24"/>
              <w:szCs w:val="24"/>
            </w:rPr>
            <w:instrText xml:space="preserve"> PAGEREF _Toc309239619 \h </w:instrText>
          </w:r>
          <w:r>
            <w:rPr>
              <w:sz w:val="24"/>
              <w:szCs w:val="24"/>
            </w:rPr>
            <w:fldChar w:fldCharType="separate"/>
          </w:r>
          <w:r>
            <w:rPr>
              <w:sz w:val="24"/>
              <w:szCs w:val="24"/>
            </w:rPr>
            <w:t>41</w:t>
          </w:r>
          <w:r>
            <w:rPr>
              <w:sz w:val="24"/>
              <w:szCs w:val="24"/>
            </w:rPr>
            <w:fldChar w:fldCharType="end"/>
          </w:r>
          <w:r>
            <w:rPr>
              <w:sz w:val="24"/>
              <w:szCs w:val="24"/>
            </w:rPr>
            <w:fldChar w:fldCharType="end"/>
          </w:r>
        </w:p>
        <w:p w14:paraId="641E0E3D">
          <w:pPr>
            <w:pStyle w:val="83"/>
            <w:tabs>
              <w:tab w:val="right" w:leader="dot" w:pos="8640"/>
            </w:tabs>
            <w:rPr>
              <w:sz w:val="24"/>
              <w:szCs w:val="24"/>
            </w:rPr>
          </w:pPr>
          <w:r>
            <w:rPr>
              <w:sz w:val="24"/>
              <w:szCs w:val="24"/>
            </w:rPr>
            <w:fldChar w:fldCharType="begin"/>
          </w:r>
          <w:r>
            <w:rPr>
              <w:sz w:val="24"/>
              <w:szCs w:val="24"/>
            </w:rPr>
            <w:instrText xml:space="preserve"> HYPERLINK \l _Toc479850793 </w:instrText>
          </w:r>
          <w:r>
            <w:rPr>
              <w:sz w:val="24"/>
              <w:szCs w:val="24"/>
            </w:rPr>
            <w:fldChar w:fldCharType="separate"/>
          </w:r>
          <w:r>
            <w:rPr>
              <w:sz w:val="24"/>
              <w:szCs w:val="24"/>
            </w:rPr>
            <w:t xml:space="preserve">5 </w:t>
          </w:r>
          <w:r>
            <w:rPr>
              <w:rFonts w:hint="eastAsia"/>
              <w:sz w:val="24"/>
              <w:szCs w:val="24"/>
            </w:rPr>
            <w:t>神经网络基础</w:t>
          </w:r>
          <w:r>
            <w:rPr>
              <w:sz w:val="24"/>
              <w:szCs w:val="24"/>
            </w:rPr>
            <w:tab/>
          </w:r>
          <w:r>
            <w:rPr>
              <w:sz w:val="24"/>
              <w:szCs w:val="24"/>
            </w:rPr>
            <w:fldChar w:fldCharType="begin"/>
          </w:r>
          <w:r>
            <w:rPr>
              <w:sz w:val="24"/>
              <w:szCs w:val="24"/>
            </w:rPr>
            <w:instrText xml:space="preserve"> PAGEREF _Toc479850793 \h </w:instrText>
          </w:r>
          <w:r>
            <w:rPr>
              <w:sz w:val="24"/>
              <w:szCs w:val="24"/>
            </w:rPr>
            <w:fldChar w:fldCharType="separate"/>
          </w:r>
          <w:r>
            <w:rPr>
              <w:sz w:val="24"/>
              <w:szCs w:val="24"/>
            </w:rPr>
            <w:t>43</w:t>
          </w:r>
          <w:r>
            <w:rPr>
              <w:sz w:val="24"/>
              <w:szCs w:val="24"/>
            </w:rPr>
            <w:fldChar w:fldCharType="end"/>
          </w:r>
          <w:r>
            <w:rPr>
              <w:sz w:val="24"/>
              <w:szCs w:val="24"/>
            </w:rPr>
            <w:fldChar w:fldCharType="end"/>
          </w:r>
        </w:p>
        <w:p w14:paraId="0F7F0200">
          <w:pPr>
            <w:pStyle w:val="84"/>
            <w:tabs>
              <w:tab w:val="right" w:leader="dot" w:pos="8640"/>
            </w:tabs>
            <w:rPr>
              <w:sz w:val="24"/>
              <w:szCs w:val="24"/>
            </w:rPr>
          </w:pPr>
          <w:r>
            <w:rPr>
              <w:sz w:val="24"/>
              <w:szCs w:val="24"/>
            </w:rPr>
            <w:fldChar w:fldCharType="begin"/>
          </w:r>
          <w:r>
            <w:rPr>
              <w:sz w:val="24"/>
              <w:szCs w:val="24"/>
            </w:rPr>
            <w:instrText xml:space="preserve"> HYPERLINK \l _Toc1051183466 </w:instrText>
          </w:r>
          <w:r>
            <w:rPr>
              <w:sz w:val="24"/>
              <w:szCs w:val="24"/>
            </w:rPr>
            <w:fldChar w:fldCharType="separate"/>
          </w:r>
          <w:r>
            <w:rPr>
              <w:sz w:val="24"/>
              <w:szCs w:val="24"/>
            </w:rPr>
            <w:t xml:space="preserve">5.1 </w:t>
          </w:r>
          <w:r>
            <w:rPr>
              <w:rFonts w:hint="eastAsia"/>
              <w:sz w:val="24"/>
              <w:szCs w:val="24"/>
            </w:rPr>
            <w:t>感知机、多层感知机与通用近似</w:t>
          </w:r>
          <w:r>
            <w:rPr>
              <w:sz w:val="24"/>
              <w:szCs w:val="24"/>
            </w:rPr>
            <w:tab/>
          </w:r>
          <w:r>
            <w:rPr>
              <w:sz w:val="24"/>
              <w:szCs w:val="24"/>
            </w:rPr>
            <w:fldChar w:fldCharType="begin"/>
          </w:r>
          <w:r>
            <w:rPr>
              <w:sz w:val="24"/>
              <w:szCs w:val="24"/>
            </w:rPr>
            <w:instrText xml:space="preserve"> PAGEREF _Toc1051183466 \h </w:instrText>
          </w:r>
          <w:r>
            <w:rPr>
              <w:sz w:val="24"/>
              <w:szCs w:val="24"/>
            </w:rPr>
            <w:fldChar w:fldCharType="separate"/>
          </w:r>
          <w:r>
            <w:rPr>
              <w:sz w:val="24"/>
              <w:szCs w:val="24"/>
            </w:rPr>
            <w:t>43</w:t>
          </w:r>
          <w:r>
            <w:rPr>
              <w:sz w:val="24"/>
              <w:szCs w:val="24"/>
            </w:rPr>
            <w:fldChar w:fldCharType="end"/>
          </w:r>
          <w:r>
            <w:rPr>
              <w:sz w:val="24"/>
              <w:szCs w:val="24"/>
            </w:rPr>
            <w:fldChar w:fldCharType="end"/>
          </w:r>
        </w:p>
        <w:p w14:paraId="488F368E">
          <w:pPr>
            <w:pStyle w:val="84"/>
            <w:tabs>
              <w:tab w:val="right" w:leader="dot" w:pos="8640"/>
            </w:tabs>
            <w:rPr>
              <w:sz w:val="24"/>
              <w:szCs w:val="24"/>
            </w:rPr>
          </w:pPr>
          <w:r>
            <w:rPr>
              <w:sz w:val="24"/>
              <w:szCs w:val="24"/>
            </w:rPr>
            <w:fldChar w:fldCharType="begin"/>
          </w:r>
          <w:r>
            <w:rPr>
              <w:sz w:val="24"/>
              <w:szCs w:val="24"/>
            </w:rPr>
            <w:instrText xml:space="preserve"> HYPERLINK \l _Toc2040032840 </w:instrText>
          </w:r>
          <w:r>
            <w:rPr>
              <w:sz w:val="24"/>
              <w:szCs w:val="24"/>
            </w:rPr>
            <w:fldChar w:fldCharType="separate"/>
          </w:r>
          <w:r>
            <w:rPr>
              <w:sz w:val="24"/>
              <w:szCs w:val="24"/>
            </w:rPr>
            <w:t xml:space="preserve">5.2 </w:t>
          </w:r>
          <w:r>
            <w:rPr>
              <w:rFonts w:hint="eastAsia"/>
              <w:sz w:val="24"/>
              <w:szCs w:val="24"/>
            </w:rPr>
            <w:t>激活函数、初始化与归一化</w:t>
          </w:r>
          <w:r>
            <w:rPr>
              <w:sz w:val="24"/>
              <w:szCs w:val="24"/>
            </w:rPr>
            <w:tab/>
          </w:r>
          <w:r>
            <w:rPr>
              <w:sz w:val="24"/>
              <w:szCs w:val="24"/>
            </w:rPr>
            <w:fldChar w:fldCharType="begin"/>
          </w:r>
          <w:r>
            <w:rPr>
              <w:sz w:val="24"/>
              <w:szCs w:val="24"/>
            </w:rPr>
            <w:instrText xml:space="preserve"> PAGEREF _Toc2040032840 \h </w:instrText>
          </w:r>
          <w:r>
            <w:rPr>
              <w:sz w:val="24"/>
              <w:szCs w:val="24"/>
            </w:rPr>
            <w:fldChar w:fldCharType="separate"/>
          </w:r>
          <w:r>
            <w:rPr>
              <w:sz w:val="24"/>
              <w:szCs w:val="24"/>
            </w:rPr>
            <w:t>45</w:t>
          </w:r>
          <w:r>
            <w:rPr>
              <w:sz w:val="24"/>
              <w:szCs w:val="24"/>
            </w:rPr>
            <w:fldChar w:fldCharType="end"/>
          </w:r>
          <w:r>
            <w:rPr>
              <w:sz w:val="24"/>
              <w:szCs w:val="24"/>
            </w:rPr>
            <w:fldChar w:fldCharType="end"/>
          </w:r>
        </w:p>
        <w:p w14:paraId="3E7F3BBF">
          <w:pPr>
            <w:pStyle w:val="84"/>
            <w:tabs>
              <w:tab w:val="right" w:leader="dot" w:pos="8640"/>
            </w:tabs>
            <w:rPr>
              <w:sz w:val="24"/>
              <w:szCs w:val="24"/>
            </w:rPr>
          </w:pPr>
          <w:r>
            <w:rPr>
              <w:sz w:val="24"/>
              <w:szCs w:val="24"/>
            </w:rPr>
            <w:fldChar w:fldCharType="begin"/>
          </w:r>
          <w:r>
            <w:rPr>
              <w:sz w:val="24"/>
              <w:szCs w:val="24"/>
            </w:rPr>
            <w:instrText xml:space="preserve"> HYPERLINK \l _Toc108033878 </w:instrText>
          </w:r>
          <w:r>
            <w:rPr>
              <w:sz w:val="24"/>
              <w:szCs w:val="24"/>
            </w:rPr>
            <w:fldChar w:fldCharType="separate"/>
          </w:r>
          <w:r>
            <w:rPr>
              <w:sz w:val="24"/>
              <w:szCs w:val="24"/>
            </w:rPr>
            <w:t xml:space="preserve">5.3 </w:t>
          </w:r>
          <w:r>
            <w:rPr>
              <w:rFonts w:hint="eastAsia"/>
              <w:sz w:val="24"/>
              <w:szCs w:val="24"/>
            </w:rPr>
            <w:t>反向传播与自动微分</w:t>
          </w:r>
          <w:r>
            <w:rPr>
              <w:sz w:val="24"/>
              <w:szCs w:val="24"/>
            </w:rPr>
            <w:tab/>
          </w:r>
          <w:r>
            <w:rPr>
              <w:sz w:val="24"/>
              <w:szCs w:val="24"/>
            </w:rPr>
            <w:fldChar w:fldCharType="begin"/>
          </w:r>
          <w:r>
            <w:rPr>
              <w:sz w:val="24"/>
              <w:szCs w:val="24"/>
            </w:rPr>
            <w:instrText xml:space="preserve"> PAGEREF _Toc108033878 \h </w:instrText>
          </w:r>
          <w:r>
            <w:rPr>
              <w:sz w:val="24"/>
              <w:szCs w:val="24"/>
            </w:rPr>
            <w:fldChar w:fldCharType="separate"/>
          </w:r>
          <w:r>
            <w:rPr>
              <w:sz w:val="24"/>
              <w:szCs w:val="24"/>
            </w:rPr>
            <w:t>47</w:t>
          </w:r>
          <w:r>
            <w:rPr>
              <w:sz w:val="24"/>
              <w:szCs w:val="24"/>
            </w:rPr>
            <w:fldChar w:fldCharType="end"/>
          </w:r>
          <w:r>
            <w:rPr>
              <w:sz w:val="24"/>
              <w:szCs w:val="24"/>
            </w:rPr>
            <w:fldChar w:fldCharType="end"/>
          </w:r>
        </w:p>
        <w:p w14:paraId="10B8DE94">
          <w:pPr>
            <w:pStyle w:val="84"/>
            <w:tabs>
              <w:tab w:val="right" w:leader="dot" w:pos="8640"/>
            </w:tabs>
            <w:rPr>
              <w:sz w:val="24"/>
              <w:szCs w:val="24"/>
            </w:rPr>
          </w:pPr>
          <w:r>
            <w:rPr>
              <w:sz w:val="24"/>
              <w:szCs w:val="24"/>
            </w:rPr>
            <w:fldChar w:fldCharType="begin"/>
          </w:r>
          <w:r>
            <w:rPr>
              <w:sz w:val="24"/>
              <w:szCs w:val="24"/>
            </w:rPr>
            <w:instrText xml:space="preserve"> HYPERLINK \l _Toc1101705831 </w:instrText>
          </w:r>
          <w:r>
            <w:rPr>
              <w:sz w:val="24"/>
              <w:szCs w:val="24"/>
            </w:rPr>
            <w:fldChar w:fldCharType="separate"/>
          </w:r>
          <w:r>
            <w:rPr>
              <w:sz w:val="24"/>
              <w:szCs w:val="24"/>
            </w:rPr>
            <w:t xml:space="preserve">5.4 </w:t>
          </w:r>
          <w:r>
            <w:rPr>
              <w:rFonts w:hint="eastAsia"/>
              <w:sz w:val="24"/>
              <w:szCs w:val="24"/>
            </w:rPr>
            <w:t>正则化、泛化与训练技巧</w:t>
          </w:r>
          <w:r>
            <w:rPr>
              <w:sz w:val="24"/>
              <w:szCs w:val="24"/>
            </w:rPr>
            <w:tab/>
          </w:r>
          <w:r>
            <w:rPr>
              <w:sz w:val="24"/>
              <w:szCs w:val="24"/>
            </w:rPr>
            <w:fldChar w:fldCharType="begin"/>
          </w:r>
          <w:r>
            <w:rPr>
              <w:sz w:val="24"/>
              <w:szCs w:val="24"/>
            </w:rPr>
            <w:instrText xml:space="preserve"> PAGEREF _Toc1101705831 \h </w:instrText>
          </w:r>
          <w:r>
            <w:rPr>
              <w:sz w:val="24"/>
              <w:szCs w:val="24"/>
            </w:rPr>
            <w:fldChar w:fldCharType="separate"/>
          </w:r>
          <w:r>
            <w:rPr>
              <w:sz w:val="24"/>
              <w:szCs w:val="24"/>
            </w:rPr>
            <w:t>49</w:t>
          </w:r>
          <w:r>
            <w:rPr>
              <w:sz w:val="24"/>
              <w:szCs w:val="24"/>
            </w:rPr>
            <w:fldChar w:fldCharType="end"/>
          </w:r>
          <w:r>
            <w:rPr>
              <w:sz w:val="24"/>
              <w:szCs w:val="24"/>
            </w:rPr>
            <w:fldChar w:fldCharType="end"/>
          </w:r>
        </w:p>
        <w:p w14:paraId="090410A7">
          <w:pPr>
            <w:pStyle w:val="84"/>
            <w:tabs>
              <w:tab w:val="right" w:leader="dot" w:pos="8640"/>
            </w:tabs>
            <w:rPr>
              <w:sz w:val="24"/>
              <w:szCs w:val="24"/>
            </w:rPr>
          </w:pPr>
          <w:r>
            <w:rPr>
              <w:sz w:val="24"/>
              <w:szCs w:val="24"/>
            </w:rPr>
            <w:fldChar w:fldCharType="begin"/>
          </w:r>
          <w:r>
            <w:rPr>
              <w:sz w:val="24"/>
              <w:szCs w:val="24"/>
            </w:rPr>
            <w:instrText xml:space="preserve"> HYPERLINK \l _Toc765897183 </w:instrText>
          </w:r>
          <w:r>
            <w:rPr>
              <w:sz w:val="24"/>
              <w:szCs w:val="24"/>
            </w:rPr>
            <w:fldChar w:fldCharType="separate"/>
          </w:r>
          <w:r>
            <w:rPr>
              <w:sz w:val="24"/>
              <w:szCs w:val="24"/>
            </w:rPr>
            <w:t xml:space="preserve">5.5 </w:t>
          </w:r>
          <w:r>
            <w:rPr>
              <w:rFonts w:hint="eastAsia"/>
              <w:sz w:val="24"/>
              <w:szCs w:val="24"/>
            </w:rPr>
            <w:t>可解释性、特征可视化与神经网络调试</w:t>
          </w:r>
          <w:r>
            <w:rPr>
              <w:sz w:val="24"/>
              <w:szCs w:val="24"/>
            </w:rPr>
            <w:tab/>
          </w:r>
          <w:r>
            <w:rPr>
              <w:sz w:val="24"/>
              <w:szCs w:val="24"/>
            </w:rPr>
            <w:fldChar w:fldCharType="begin"/>
          </w:r>
          <w:r>
            <w:rPr>
              <w:sz w:val="24"/>
              <w:szCs w:val="24"/>
            </w:rPr>
            <w:instrText xml:space="preserve"> PAGEREF _Toc765897183 \h </w:instrText>
          </w:r>
          <w:r>
            <w:rPr>
              <w:sz w:val="24"/>
              <w:szCs w:val="24"/>
            </w:rPr>
            <w:fldChar w:fldCharType="separate"/>
          </w:r>
          <w:r>
            <w:rPr>
              <w:sz w:val="24"/>
              <w:szCs w:val="24"/>
            </w:rPr>
            <w:t>51</w:t>
          </w:r>
          <w:r>
            <w:rPr>
              <w:sz w:val="24"/>
              <w:szCs w:val="24"/>
            </w:rPr>
            <w:fldChar w:fldCharType="end"/>
          </w:r>
          <w:r>
            <w:rPr>
              <w:sz w:val="24"/>
              <w:szCs w:val="24"/>
            </w:rPr>
            <w:fldChar w:fldCharType="end"/>
          </w:r>
        </w:p>
        <w:p w14:paraId="53BE7358">
          <w:pPr>
            <w:pStyle w:val="83"/>
            <w:tabs>
              <w:tab w:val="right" w:leader="dot" w:pos="8640"/>
            </w:tabs>
            <w:rPr>
              <w:sz w:val="24"/>
              <w:szCs w:val="24"/>
            </w:rPr>
          </w:pPr>
          <w:r>
            <w:rPr>
              <w:sz w:val="24"/>
              <w:szCs w:val="24"/>
            </w:rPr>
            <w:fldChar w:fldCharType="begin"/>
          </w:r>
          <w:r>
            <w:rPr>
              <w:sz w:val="24"/>
              <w:szCs w:val="24"/>
            </w:rPr>
            <w:instrText xml:space="preserve"> HYPERLINK \l _Toc416974563 </w:instrText>
          </w:r>
          <w:r>
            <w:rPr>
              <w:sz w:val="24"/>
              <w:szCs w:val="24"/>
            </w:rPr>
            <w:fldChar w:fldCharType="separate"/>
          </w:r>
          <w:r>
            <w:rPr>
              <w:sz w:val="24"/>
              <w:szCs w:val="24"/>
            </w:rPr>
            <w:t xml:space="preserve">6 </w:t>
          </w:r>
          <w:r>
            <w:rPr>
              <w:rFonts w:hint="eastAsia"/>
              <w:sz w:val="24"/>
              <w:szCs w:val="24"/>
            </w:rPr>
            <w:t>深度学习经典架构</w:t>
          </w:r>
          <w:r>
            <w:rPr>
              <w:sz w:val="24"/>
              <w:szCs w:val="24"/>
            </w:rPr>
            <w:tab/>
          </w:r>
          <w:r>
            <w:rPr>
              <w:sz w:val="24"/>
              <w:szCs w:val="24"/>
            </w:rPr>
            <w:fldChar w:fldCharType="begin"/>
          </w:r>
          <w:r>
            <w:rPr>
              <w:sz w:val="24"/>
              <w:szCs w:val="24"/>
            </w:rPr>
            <w:instrText xml:space="preserve"> PAGEREF _Toc416974563 \h </w:instrText>
          </w:r>
          <w:r>
            <w:rPr>
              <w:sz w:val="24"/>
              <w:szCs w:val="24"/>
            </w:rPr>
            <w:fldChar w:fldCharType="separate"/>
          </w:r>
          <w:r>
            <w:rPr>
              <w:sz w:val="24"/>
              <w:szCs w:val="24"/>
            </w:rPr>
            <w:t>54</w:t>
          </w:r>
          <w:r>
            <w:rPr>
              <w:sz w:val="24"/>
              <w:szCs w:val="24"/>
            </w:rPr>
            <w:fldChar w:fldCharType="end"/>
          </w:r>
          <w:r>
            <w:rPr>
              <w:sz w:val="24"/>
              <w:szCs w:val="24"/>
            </w:rPr>
            <w:fldChar w:fldCharType="end"/>
          </w:r>
        </w:p>
        <w:p w14:paraId="0F3F63B1">
          <w:pPr>
            <w:pStyle w:val="84"/>
            <w:tabs>
              <w:tab w:val="right" w:leader="dot" w:pos="8640"/>
            </w:tabs>
            <w:rPr>
              <w:sz w:val="24"/>
              <w:szCs w:val="24"/>
            </w:rPr>
          </w:pPr>
          <w:r>
            <w:rPr>
              <w:sz w:val="24"/>
              <w:szCs w:val="24"/>
            </w:rPr>
            <w:fldChar w:fldCharType="begin"/>
          </w:r>
          <w:r>
            <w:rPr>
              <w:sz w:val="24"/>
              <w:szCs w:val="24"/>
            </w:rPr>
            <w:instrText xml:space="preserve"> HYPERLINK \l _Toc852340180 </w:instrText>
          </w:r>
          <w:r>
            <w:rPr>
              <w:sz w:val="24"/>
              <w:szCs w:val="24"/>
            </w:rPr>
            <w:fldChar w:fldCharType="separate"/>
          </w:r>
          <w:r>
            <w:rPr>
              <w:sz w:val="24"/>
              <w:szCs w:val="24"/>
            </w:rPr>
            <w:t xml:space="preserve">6.1 </w:t>
          </w:r>
          <w:r>
            <w:rPr>
              <w:rFonts w:hint="eastAsia"/>
              <w:sz w:val="24"/>
              <w:szCs w:val="24"/>
            </w:rPr>
            <w:t>卷积神经网络与视觉表示</w:t>
          </w:r>
          <w:r>
            <w:rPr>
              <w:sz w:val="24"/>
              <w:szCs w:val="24"/>
            </w:rPr>
            <w:tab/>
          </w:r>
          <w:r>
            <w:rPr>
              <w:sz w:val="24"/>
              <w:szCs w:val="24"/>
            </w:rPr>
            <w:fldChar w:fldCharType="begin"/>
          </w:r>
          <w:r>
            <w:rPr>
              <w:sz w:val="24"/>
              <w:szCs w:val="24"/>
            </w:rPr>
            <w:instrText xml:space="preserve"> PAGEREF _Toc852340180 \h </w:instrText>
          </w:r>
          <w:r>
            <w:rPr>
              <w:sz w:val="24"/>
              <w:szCs w:val="24"/>
            </w:rPr>
            <w:fldChar w:fldCharType="separate"/>
          </w:r>
          <w:r>
            <w:rPr>
              <w:sz w:val="24"/>
              <w:szCs w:val="24"/>
            </w:rPr>
            <w:t>54</w:t>
          </w:r>
          <w:r>
            <w:rPr>
              <w:sz w:val="24"/>
              <w:szCs w:val="24"/>
            </w:rPr>
            <w:fldChar w:fldCharType="end"/>
          </w:r>
          <w:r>
            <w:rPr>
              <w:sz w:val="24"/>
              <w:szCs w:val="24"/>
            </w:rPr>
            <w:fldChar w:fldCharType="end"/>
          </w:r>
        </w:p>
        <w:p w14:paraId="35F9F91A">
          <w:pPr>
            <w:pStyle w:val="84"/>
            <w:tabs>
              <w:tab w:val="right" w:leader="dot" w:pos="8640"/>
            </w:tabs>
            <w:rPr>
              <w:sz w:val="24"/>
              <w:szCs w:val="24"/>
            </w:rPr>
          </w:pPr>
          <w:r>
            <w:rPr>
              <w:sz w:val="24"/>
              <w:szCs w:val="24"/>
            </w:rPr>
            <w:fldChar w:fldCharType="begin"/>
          </w:r>
          <w:r>
            <w:rPr>
              <w:sz w:val="24"/>
              <w:szCs w:val="24"/>
            </w:rPr>
            <w:instrText xml:space="preserve"> HYPERLINK \l _Toc1565479770 </w:instrText>
          </w:r>
          <w:r>
            <w:rPr>
              <w:sz w:val="24"/>
              <w:szCs w:val="24"/>
            </w:rPr>
            <w:fldChar w:fldCharType="separate"/>
          </w:r>
          <w:r>
            <w:rPr>
              <w:sz w:val="24"/>
              <w:szCs w:val="24"/>
            </w:rPr>
            <w:t xml:space="preserve">6.2 </w:t>
          </w:r>
          <w:r>
            <w:rPr>
              <w:rFonts w:hint="eastAsia"/>
              <w:sz w:val="24"/>
              <w:szCs w:val="24"/>
            </w:rPr>
            <w:t>序列模型:RNN、LSTM、GRU</w:t>
          </w:r>
          <w:r>
            <w:rPr>
              <w:sz w:val="24"/>
              <w:szCs w:val="24"/>
            </w:rPr>
            <w:t xml:space="preserve"> </w:t>
          </w:r>
          <w:r>
            <w:rPr>
              <w:rFonts w:hint="eastAsia"/>
              <w:sz w:val="24"/>
              <w:szCs w:val="24"/>
            </w:rPr>
            <w:t>与</w:t>
          </w:r>
          <w:r>
            <w:rPr>
              <w:sz w:val="24"/>
              <w:szCs w:val="24"/>
            </w:rPr>
            <w:t xml:space="preserve"> Seq2Seq</w:t>
          </w:r>
          <w:r>
            <w:rPr>
              <w:sz w:val="24"/>
              <w:szCs w:val="24"/>
            </w:rPr>
            <w:tab/>
          </w:r>
          <w:r>
            <w:rPr>
              <w:sz w:val="24"/>
              <w:szCs w:val="24"/>
            </w:rPr>
            <w:fldChar w:fldCharType="begin"/>
          </w:r>
          <w:r>
            <w:rPr>
              <w:sz w:val="24"/>
              <w:szCs w:val="24"/>
            </w:rPr>
            <w:instrText xml:space="preserve"> PAGEREF _Toc1565479770 \h </w:instrText>
          </w:r>
          <w:r>
            <w:rPr>
              <w:sz w:val="24"/>
              <w:szCs w:val="24"/>
            </w:rPr>
            <w:fldChar w:fldCharType="separate"/>
          </w:r>
          <w:r>
            <w:rPr>
              <w:sz w:val="24"/>
              <w:szCs w:val="24"/>
            </w:rPr>
            <w:t>56</w:t>
          </w:r>
          <w:r>
            <w:rPr>
              <w:sz w:val="24"/>
              <w:szCs w:val="24"/>
            </w:rPr>
            <w:fldChar w:fldCharType="end"/>
          </w:r>
          <w:r>
            <w:rPr>
              <w:sz w:val="24"/>
              <w:szCs w:val="24"/>
            </w:rPr>
            <w:fldChar w:fldCharType="end"/>
          </w:r>
        </w:p>
        <w:p w14:paraId="63C0B2FF">
          <w:pPr>
            <w:pStyle w:val="84"/>
            <w:tabs>
              <w:tab w:val="right" w:leader="dot" w:pos="8640"/>
            </w:tabs>
            <w:rPr>
              <w:sz w:val="24"/>
              <w:szCs w:val="24"/>
            </w:rPr>
          </w:pPr>
          <w:r>
            <w:rPr>
              <w:sz w:val="24"/>
              <w:szCs w:val="24"/>
            </w:rPr>
            <w:fldChar w:fldCharType="begin"/>
          </w:r>
          <w:r>
            <w:rPr>
              <w:sz w:val="24"/>
              <w:szCs w:val="24"/>
            </w:rPr>
            <w:instrText xml:space="preserve"> HYPERLINK \l _Toc48851346 </w:instrText>
          </w:r>
          <w:r>
            <w:rPr>
              <w:sz w:val="24"/>
              <w:szCs w:val="24"/>
            </w:rPr>
            <w:fldChar w:fldCharType="separate"/>
          </w:r>
          <w:r>
            <w:rPr>
              <w:sz w:val="24"/>
              <w:szCs w:val="24"/>
            </w:rPr>
            <w:t xml:space="preserve">6.3 </w:t>
          </w:r>
          <w:r>
            <w:rPr>
              <w:rFonts w:hint="eastAsia"/>
              <w:sz w:val="24"/>
              <w:szCs w:val="24"/>
            </w:rPr>
            <w:t>注意力机制与</w:t>
          </w:r>
          <w:r>
            <w:rPr>
              <w:sz w:val="24"/>
              <w:szCs w:val="24"/>
            </w:rPr>
            <w:t xml:space="preserve"> Transformer </w:t>
          </w:r>
          <w:r>
            <w:rPr>
              <w:rFonts w:hint="eastAsia"/>
              <w:sz w:val="24"/>
              <w:szCs w:val="24"/>
            </w:rPr>
            <w:t>的前史</w:t>
          </w:r>
          <w:r>
            <w:rPr>
              <w:sz w:val="24"/>
              <w:szCs w:val="24"/>
            </w:rPr>
            <w:tab/>
          </w:r>
          <w:r>
            <w:rPr>
              <w:sz w:val="24"/>
              <w:szCs w:val="24"/>
            </w:rPr>
            <w:fldChar w:fldCharType="begin"/>
          </w:r>
          <w:r>
            <w:rPr>
              <w:sz w:val="24"/>
              <w:szCs w:val="24"/>
            </w:rPr>
            <w:instrText xml:space="preserve"> PAGEREF _Toc48851346 \h </w:instrText>
          </w:r>
          <w:r>
            <w:rPr>
              <w:sz w:val="24"/>
              <w:szCs w:val="24"/>
            </w:rPr>
            <w:fldChar w:fldCharType="separate"/>
          </w:r>
          <w:r>
            <w:rPr>
              <w:sz w:val="24"/>
              <w:szCs w:val="24"/>
            </w:rPr>
            <w:t>58</w:t>
          </w:r>
          <w:r>
            <w:rPr>
              <w:sz w:val="24"/>
              <w:szCs w:val="24"/>
            </w:rPr>
            <w:fldChar w:fldCharType="end"/>
          </w:r>
          <w:r>
            <w:rPr>
              <w:sz w:val="24"/>
              <w:szCs w:val="24"/>
            </w:rPr>
            <w:fldChar w:fldCharType="end"/>
          </w:r>
        </w:p>
        <w:p w14:paraId="21F4B311">
          <w:pPr>
            <w:pStyle w:val="84"/>
            <w:tabs>
              <w:tab w:val="right" w:leader="dot" w:pos="8640"/>
            </w:tabs>
            <w:rPr>
              <w:sz w:val="24"/>
              <w:szCs w:val="24"/>
            </w:rPr>
          </w:pPr>
          <w:r>
            <w:rPr>
              <w:sz w:val="24"/>
              <w:szCs w:val="24"/>
            </w:rPr>
            <w:fldChar w:fldCharType="begin"/>
          </w:r>
          <w:r>
            <w:rPr>
              <w:sz w:val="24"/>
              <w:szCs w:val="24"/>
            </w:rPr>
            <w:instrText xml:space="preserve"> HYPERLINK \l _Toc705819068 </w:instrText>
          </w:r>
          <w:r>
            <w:rPr>
              <w:sz w:val="24"/>
              <w:szCs w:val="24"/>
            </w:rPr>
            <w:fldChar w:fldCharType="separate"/>
          </w:r>
          <w:r>
            <w:rPr>
              <w:sz w:val="24"/>
              <w:szCs w:val="24"/>
            </w:rPr>
            <w:t xml:space="preserve">6.4 </w:t>
          </w:r>
          <w:r>
            <w:rPr>
              <w:rFonts w:hint="eastAsia"/>
              <w:sz w:val="24"/>
              <w:szCs w:val="24"/>
            </w:rPr>
            <w:t>图神经网络与结构化数据学习</w:t>
          </w:r>
          <w:r>
            <w:rPr>
              <w:sz w:val="24"/>
              <w:szCs w:val="24"/>
            </w:rPr>
            <w:tab/>
          </w:r>
          <w:r>
            <w:rPr>
              <w:sz w:val="24"/>
              <w:szCs w:val="24"/>
            </w:rPr>
            <w:fldChar w:fldCharType="begin"/>
          </w:r>
          <w:r>
            <w:rPr>
              <w:sz w:val="24"/>
              <w:szCs w:val="24"/>
            </w:rPr>
            <w:instrText xml:space="preserve"> PAGEREF _Toc705819068 \h </w:instrText>
          </w:r>
          <w:r>
            <w:rPr>
              <w:sz w:val="24"/>
              <w:szCs w:val="24"/>
            </w:rPr>
            <w:fldChar w:fldCharType="separate"/>
          </w:r>
          <w:r>
            <w:rPr>
              <w:sz w:val="24"/>
              <w:szCs w:val="24"/>
            </w:rPr>
            <w:t>60</w:t>
          </w:r>
          <w:r>
            <w:rPr>
              <w:sz w:val="24"/>
              <w:szCs w:val="24"/>
            </w:rPr>
            <w:fldChar w:fldCharType="end"/>
          </w:r>
          <w:r>
            <w:rPr>
              <w:sz w:val="24"/>
              <w:szCs w:val="24"/>
            </w:rPr>
            <w:fldChar w:fldCharType="end"/>
          </w:r>
        </w:p>
        <w:p w14:paraId="43CDF3C0">
          <w:pPr>
            <w:pStyle w:val="84"/>
            <w:tabs>
              <w:tab w:val="right" w:leader="dot" w:pos="8640"/>
            </w:tabs>
            <w:rPr>
              <w:sz w:val="24"/>
              <w:szCs w:val="24"/>
            </w:rPr>
          </w:pPr>
          <w:r>
            <w:rPr>
              <w:sz w:val="24"/>
              <w:szCs w:val="24"/>
            </w:rPr>
            <w:fldChar w:fldCharType="begin"/>
          </w:r>
          <w:r>
            <w:rPr>
              <w:sz w:val="24"/>
              <w:szCs w:val="24"/>
            </w:rPr>
            <w:instrText xml:space="preserve"> HYPERLINK \l _Toc1409848 </w:instrText>
          </w:r>
          <w:r>
            <w:rPr>
              <w:sz w:val="24"/>
              <w:szCs w:val="24"/>
            </w:rPr>
            <w:fldChar w:fldCharType="separate"/>
          </w:r>
          <w:r>
            <w:rPr>
              <w:sz w:val="24"/>
              <w:szCs w:val="24"/>
            </w:rPr>
            <w:t xml:space="preserve">6.5 </w:t>
          </w:r>
          <w:r>
            <w:rPr>
              <w:rFonts w:hint="eastAsia"/>
              <w:sz w:val="24"/>
              <w:szCs w:val="24"/>
            </w:rPr>
            <w:t>自监督学习与对比学习</w:t>
          </w:r>
          <w:r>
            <w:rPr>
              <w:sz w:val="24"/>
              <w:szCs w:val="24"/>
            </w:rPr>
            <w:tab/>
          </w:r>
          <w:r>
            <w:rPr>
              <w:sz w:val="24"/>
              <w:szCs w:val="24"/>
            </w:rPr>
            <w:fldChar w:fldCharType="begin"/>
          </w:r>
          <w:r>
            <w:rPr>
              <w:sz w:val="24"/>
              <w:szCs w:val="24"/>
            </w:rPr>
            <w:instrText xml:space="preserve"> PAGEREF _Toc1409848 \h </w:instrText>
          </w:r>
          <w:r>
            <w:rPr>
              <w:sz w:val="24"/>
              <w:szCs w:val="24"/>
            </w:rPr>
            <w:fldChar w:fldCharType="separate"/>
          </w:r>
          <w:r>
            <w:rPr>
              <w:sz w:val="24"/>
              <w:szCs w:val="24"/>
            </w:rPr>
            <w:t>62</w:t>
          </w:r>
          <w:r>
            <w:rPr>
              <w:sz w:val="24"/>
              <w:szCs w:val="24"/>
            </w:rPr>
            <w:fldChar w:fldCharType="end"/>
          </w:r>
          <w:r>
            <w:rPr>
              <w:sz w:val="24"/>
              <w:szCs w:val="24"/>
            </w:rPr>
            <w:fldChar w:fldCharType="end"/>
          </w:r>
        </w:p>
        <w:p w14:paraId="3182556E">
          <w:pPr>
            <w:pStyle w:val="83"/>
            <w:tabs>
              <w:tab w:val="right" w:leader="dot" w:pos="8640"/>
            </w:tabs>
            <w:rPr>
              <w:sz w:val="24"/>
              <w:szCs w:val="24"/>
            </w:rPr>
          </w:pPr>
          <w:r>
            <w:rPr>
              <w:sz w:val="24"/>
              <w:szCs w:val="24"/>
            </w:rPr>
            <w:fldChar w:fldCharType="begin"/>
          </w:r>
          <w:r>
            <w:rPr>
              <w:sz w:val="24"/>
              <w:szCs w:val="24"/>
            </w:rPr>
            <w:instrText xml:space="preserve"> HYPERLINK \l _Toc72995219 </w:instrText>
          </w:r>
          <w:r>
            <w:rPr>
              <w:sz w:val="24"/>
              <w:szCs w:val="24"/>
            </w:rPr>
            <w:fldChar w:fldCharType="separate"/>
          </w:r>
          <w:r>
            <w:rPr>
              <w:sz w:val="24"/>
              <w:szCs w:val="24"/>
            </w:rPr>
            <w:t xml:space="preserve">7 Transformer </w:t>
          </w:r>
          <w:r>
            <w:rPr>
              <w:rFonts w:hint="eastAsia"/>
              <w:sz w:val="24"/>
              <w:szCs w:val="24"/>
            </w:rPr>
            <w:t>与大语言模型基础</w:t>
          </w:r>
          <w:r>
            <w:rPr>
              <w:sz w:val="24"/>
              <w:szCs w:val="24"/>
            </w:rPr>
            <w:tab/>
          </w:r>
          <w:r>
            <w:rPr>
              <w:sz w:val="24"/>
              <w:szCs w:val="24"/>
            </w:rPr>
            <w:fldChar w:fldCharType="begin"/>
          </w:r>
          <w:r>
            <w:rPr>
              <w:sz w:val="24"/>
              <w:szCs w:val="24"/>
            </w:rPr>
            <w:instrText xml:space="preserve"> PAGEREF _Toc72995219 \h </w:instrText>
          </w:r>
          <w:r>
            <w:rPr>
              <w:sz w:val="24"/>
              <w:szCs w:val="24"/>
            </w:rPr>
            <w:fldChar w:fldCharType="separate"/>
          </w:r>
          <w:r>
            <w:rPr>
              <w:sz w:val="24"/>
              <w:szCs w:val="24"/>
            </w:rPr>
            <w:t>64</w:t>
          </w:r>
          <w:r>
            <w:rPr>
              <w:sz w:val="24"/>
              <w:szCs w:val="24"/>
            </w:rPr>
            <w:fldChar w:fldCharType="end"/>
          </w:r>
          <w:r>
            <w:rPr>
              <w:sz w:val="24"/>
              <w:szCs w:val="24"/>
            </w:rPr>
            <w:fldChar w:fldCharType="end"/>
          </w:r>
        </w:p>
        <w:p w14:paraId="0C9E3854">
          <w:pPr>
            <w:pStyle w:val="84"/>
            <w:tabs>
              <w:tab w:val="right" w:leader="dot" w:pos="8640"/>
            </w:tabs>
            <w:rPr>
              <w:sz w:val="24"/>
              <w:szCs w:val="24"/>
            </w:rPr>
          </w:pPr>
          <w:r>
            <w:rPr>
              <w:sz w:val="24"/>
              <w:szCs w:val="24"/>
            </w:rPr>
            <w:fldChar w:fldCharType="begin"/>
          </w:r>
          <w:r>
            <w:rPr>
              <w:sz w:val="24"/>
              <w:szCs w:val="24"/>
            </w:rPr>
            <w:instrText xml:space="preserve"> HYPERLINK \l _Toc617483296 </w:instrText>
          </w:r>
          <w:r>
            <w:rPr>
              <w:sz w:val="24"/>
              <w:szCs w:val="24"/>
            </w:rPr>
            <w:fldChar w:fldCharType="separate"/>
          </w:r>
          <w:r>
            <w:rPr>
              <w:sz w:val="24"/>
              <w:szCs w:val="24"/>
            </w:rPr>
            <w:t xml:space="preserve">7.1 Tokenization、Embedding </w:t>
          </w:r>
          <w:r>
            <w:rPr>
              <w:rFonts w:hint="eastAsia"/>
              <w:sz w:val="24"/>
              <w:szCs w:val="24"/>
            </w:rPr>
            <w:t>与上下文表示</w:t>
          </w:r>
          <w:r>
            <w:rPr>
              <w:sz w:val="24"/>
              <w:szCs w:val="24"/>
            </w:rPr>
            <w:tab/>
          </w:r>
          <w:r>
            <w:rPr>
              <w:sz w:val="24"/>
              <w:szCs w:val="24"/>
            </w:rPr>
            <w:fldChar w:fldCharType="begin"/>
          </w:r>
          <w:r>
            <w:rPr>
              <w:sz w:val="24"/>
              <w:szCs w:val="24"/>
            </w:rPr>
            <w:instrText xml:space="preserve"> PAGEREF _Toc617483296 \h </w:instrText>
          </w:r>
          <w:r>
            <w:rPr>
              <w:sz w:val="24"/>
              <w:szCs w:val="24"/>
            </w:rPr>
            <w:fldChar w:fldCharType="separate"/>
          </w:r>
          <w:r>
            <w:rPr>
              <w:sz w:val="24"/>
              <w:szCs w:val="24"/>
            </w:rPr>
            <w:t>64</w:t>
          </w:r>
          <w:r>
            <w:rPr>
              <w:sz w:val="24"/>
              <w:szCs w:val="24"/>
            </w:rPr>
            <w:fldChar w:fldCharType="end"/>
          </w:r>
          <w:r>
            <w:rPr>
              <w:sz w:val="24"/>
              <w:szCs w:val="24"/>
            </w:rPr>
            <w:fldChar w:fldCharType="end"/>
          </w:r>
        </w:p>
        <w:p w14:paraId="54827776">
          <w:pPr>
            <w:pStyle w:val="84"/>
            <w:tabs>
              <w:tab w:val="right" w:leader="dot" w:pos="8640"/>
            </w:tabs>
            <w:rPr>
              <w:sz w:val="24"/>
              <w:szCs w:val="24"/>
            </w:rPr>
          </w:pPr>
          <w:r>
            <w:rPr>
              <w:sz w:val="24"/>
              <w:szCs w:val="24"/>
            </w:rPr>
            <w:fldChar w:fldCharType="begin"/>
          </w:r>
          <w:r>
            <w:rPr>
              <w:sz w:val="24"/>
              <w:szCs w:val="24"/>
            </w:rPr>
            <w:instrText xml:space="preserve"> HYPERLINK \l _Toc1400773568 </w:instrText>
          </w:r>
          <w:r>
            <w:rPr>
              <w:sz w:val="24"/>
              <w:szCs w:val="24"/>
            </w:rPr>
            <w:fldChar w:fldCharType="separate"/>
          </w:r>
          <w:r>
            <w:rPr>
              <w:sz w:val="24"/>
              <w:szCs w:val="24"/>
            </w:rPr>
            <w:t xml:space="preserve">7.2 Transformer </w:t>
          </w:r>
          <w:r>
            <w:rPr>
              <w:rFonts w:hint="eastAsia"/>
              <w:sz w:val="24"/>
              <w:szCs w:val="24"/>
            </w:rPr>
            <w:t>编码器、解码器与注意力计算</w:t>
          </w:r>
          <w:r>
            <w:rPr>
              <w:sz w:val="24"/>
              <w:szCs w:val="24"/>
            </w:rPr>
            <w:tab/>
          </w:r>
          <w:r>
            <w:rPr>
              <w:sz w:val="24"/>
              <w:szCs w:val="24"/>
            </w:rPr>
            <w:fldChar w:fldCharType="begin"/>
          </w:r>
          <w:r>
            <w:rPr>
              <w:sz w:val="24"/>
              <w:szCs w:val="24"/>
            </w:rPr>
            <w:instrText xml:space="preserve"> PAGEREF _Toc1400773568 \h </w:instrText>
          </w:r>
          <w:r>
            <w:rPr>
              <w:sz w:val="24"/>
              <w:szCs w:val="24"/>
            </w:rPr>
            <w:fldChar w:fldCharType="separate"/>
          </w:r>
          <w:r>
            <w:rPr>
              <w:sz w:val="24"/>
              <w:szCs w:val="24"/>
            </w:rPr>
            <w:t>66</w:t>
          </w:r>
          <w:r>
            <w:rPr>
              <w:sz w:val="24"/>
              <w:szCs w:val="24"/>
            </w:rPr>
            <w:fldChar w:fldCharType="end"/>
          </w:r>
          <w:r>
            <w:rPr>
              <w:sz w:val="24"/>
              <w:szCs w:val="24"/>
            </w:rPr>
            <w:fldChar w:fldCharType="end"/>
          </w:r>
        </w:p>
        <w:p w14:paraId="35DF8402">
          <w:pPr>
            <w:pStyle w:val="84"/>
            <w:tabs>
              <w:tab w:val="right" w:leader="dot" w:pos="8640"/>
            </w:tabs>
            <w:rPr>
              <w:sz w:val="24"/>
              <w:szCs w:val="24"/>
            </w:rPr>
          </w:pPr>
          <w:r>
            <w:rPr>
              <w:sz w:val="24"/>
              <w:szCs w:val="24"/>
            </w:rPr>
            <w:fldChar w:fldCharType="begin"/>
          </w:r>
          <w:r>
            <w:rPr>
              <w:sz w:val="24"/>
              <w:szCs w:val="24"/>
            </w:rPr>
            <w:instrText xml:space="preserve"> HYPERLINK \l _Toc2085618962 </w:instrText>
          </w:r>
          <w:r>
            <w:rPr>
              <w:sz w:val="24"/>
              <w:szCs w:val="24"/>
            </w:rPr>
            <w:fldChar w:fldCharType="separate"/>
          </w:r>
          <w:r>
            <w:rPr>
              <w:sz w:val="24"/>
              <w:szCs w:val="24"/>
            </w:rPr>
            <w:t xml:space="preserve">7.3 </w:t>
          </w:r>
          <w:r>
            <w:rPr>
              <w:rFonts w:hint="eastAsia"/>
              <w:sz w:val="24"/>
              <w:szCs w:val="24"/>
            </w:rPr>
            <w:t>位置编码、长上下文与注意力变体</w:t>
          </w:r>
          <w:r>
            <w:rPr>
              <w:sz w:val="24"/>
              <w:szCs w:val="24"/>
            </w:rPr>
            <w:tab/>
          </w:r>
          <w:r>
            <w:rPr>
              <w:sz w:val="24"/>
              <w:szCs w:val="24"/>
            </w:rPr>
            <w:fldChar w:fldCharType="begin"/>
          </w:r>
          <w:r>
            <w:rPr>
              <w:sz w:val="24"/>
              <w:szCs w:val="24"/>
            </w:rPr>
            <w:instrText xml:space="preserve"> PAGEREF _Toc2085618962 \h </w:instrText>
          </w:r>
          <w:r>
            <w:rPr>
              <w:sz w:val="24"/>
              <w:szCs w:val="24"/>
            </w:rPr>
            <w:fldChar w:fldCharType="separate"/>
          </w:r>
          <w:r>
            <w:rPr>
              <w:sz w:val="24"/>
              <w:szCs w:val="24"/>
            </w:rPr>
            <w:t>68</w:t>
          </w:r>
          <w:r>
            <w:rPr>
              <w:sz w:val="24"/>
              <w:szCs w:val="24"/>
            </w:rPr>
            <w:fldChar w:fldCharType="end"/>
          </w:r>
          <w:r>
            <w:rPr>
              <w:sz w:val="24"/>
              <w:szCs w:val="24"/>
            </w:rPr>
            <w:fldChar w:fldCharType="end"/>
          </w:r>
        </w:p>
        <w:p w14:paraId="6F6E713B">
          <w:pPr>
            <w:pStyle w:val="84"/>
            <w:tabs>
              <w:tab w:val="right" w:leader="dot" w:pos="8640"/>
            </w:tabs>
            <w:rPr>
              <w:sz w:val="24"/>
              <w:szCs w:val="24"/>
            </w:rPr>
          </w:pPr>
          <w:r>
            <w:rPr>
              <w:sz w:val="24"/>
              <w:szCs w:val="24"/>
            </w:rPr>
            <w:fldChar w:fldCharType="begin"/>
          </w:r>
          <w:r>
            <w:rPr>
              <w:sz w:val="24"/>
              <w:szCs w:val="24"/>
            </w:rPr>
            <w:instrText xml:space="preserve"> HYPERLINK \l _Toc1769808000 </w:instrText>
          </w:r>
          <w:r>
            <w:rPr>
              <w:sz w:val="24"/>
              <w:szCs w:val="24"/>
            </w:rPr>
            <w:fldChar w:fldCharType="separate"/>
          </w:r>
          <w:r>
            <w:rPr>
              <w:sz w:val="24"/>
              <w:szCs w:val="24"/>
            </w:rPr>
            <w:t xml:space="preserve">7.4 Scaling </w:t>
          </w:r>
          <w:r>
            <w:rPr>
              <w:rFonts w:hint="eastAsia"/>
              <w:sz w:val="24"/>
              <w:szCs w:val="24"/>
            </w:rPr>
            <w:t>Laws、数据配比与预训练目标</w:t>
          </w:r>
          <w:r>
            <w:rPr>
              <w:sz w:val="24"/>
              <w:szCs w:val="24"/>
            </w:rPr>
            <w:tab/>
          </w:r>
          <w:r>
            <w:rPr>
              <w:sz w:val="24"/>
              <w:szCs w:val="24"/>
            </w:rPr>
            <w:fldChar w:fldCharType="begin"/>
          </w:r>
          <w:r>
            <w:rPr>
              <w:sz w:val="24"/>
              <w:szCs w:val="24"/>
            </w:rPr>
            <w:instrText xml:space="preserve"> PAGEREF _Toc1769808000 \h </w:instrText>
          </w:r>
          <w:r>
            <w:rPr>
              <w:sz w:val="24"/>
              <w:szCs w:val="24"/>
            </w:rPr>
            <w:fldChar w:fldCharType="separate"/>
          </w:r>
          <w:r>
            <w:rPr>
              <w:sz w:val="24"/>
              <w:szCs w:val="24"/>
            </w:rPr>
            <w:t>71</w:t>
          </w:r>
          <w:r>
            <w:rPr>
              <w:sz w:val="24"/>
              <w:szCs w:val="24"/>
            </w:rPr>
            <w:fldChar w:fldCharType="end"/>
          </w:r>
          <w:r>
            <w:rPr>
              <w:sz w:val="24"/>
              <w:szCs w:val="24"/>
            </w:rPr>
            <w:fldChar w:fldCharType="end"/>
          </w:r>
        </w:p>
        <w:p w14:paraId="3E2823B2">
          <w:pPr>
            <w:pStyle w:val="84"/>
            <w:tabs>
              <w:tab w:val="right" w:leader="dot" w:pos="8640"/>
            </w:tabs>
            <w:rPr>
              <w:sz w:val="24"/>
              <w:szCs w:val="24"/>
            </w:rPr>
          </w:pPr>
          <w:r>
            <w:rPr>
              <w:sz w:val="24"/>
              <w:szCs w:val="24"/>
            </w:rPr>
            <w:fldChar w:fldCharType="begin"/>
          </w:r>
          <w:r>
            <w:rPr>
              <w:sz w:val="24"/>
              <w:szCs w:val="24"/>
            </w:rPr>
            <w:instrText xml:space="preserve"> HYPERLINK \l _Toc367061403 </w:instrText>
          </w:r>
          <w:r>
            <w:rPr>
              <w:sz w:val="24"/>
              <w:szCs w:val="24"/>
            </w:rPr>
            <w:fldChar w:fldCharType="separate"/>
          </w:r>
          <w:r>
            <w:rPr>
              <w:sz w:val="24"/>
              <w:szCs w:val="24"/>
            </w:rPr>
            <w:t xml:space="preserve">7.5 </w:t>
          </w:r>
          <w:r>
            <w:rPr>
              <w:rFonts w:hint="eastAsia"/>
              <w:sz w:val="24"/>
              <w:szCs w:val="24"/>
            </w:rPr>
            <w:t>大模型能力涌现、局限与评估误区</w:t>
          </w:r>
          <w:r>
            <w:rPr>
              <w:sz w:val="24"/>
              <w:szCs w:val="24"/>
            </w:rPr>
            <w:tab/>
          </w:r>
          <w:r>
            <w:rPr>
              <w:sz w:val="24"/>
              <w:szCs w:val="24"/>
            </w:rPr>
            <w:fldChar w:fldCharType="begin"/>
          </w:r>
          <w:r>
            <w:rPr>
              <w:sz w:val="24"/>
              <w:szCs w:val="24"/>
            </w:rPr>
            <w:instrText xml:space="preserve"> PAGEREF _Toc367061403 \h </w:instrText>
          </w:r>
          <w:r>
            <w:rPr>
              <w:sz w:val="24"/>
              <w:szCs w:val="24"/>
            </w:rPr>
            <w:fldChar w:fldCharType="separate"/>
          </w:r>
          <w:r>
            <w:rPr>
              <w:sz w:val="24"/>
              <w:szCs w:val="24"/>
            </w:rPr>
            <w:t>72</w:t>
          </w:r>
          <w:r>
            <w:rPr>
              <w:sz w:val="24"/>
              <w:szCs w:val="24"/>
            </w:rPr>
            <w:fldChar w:fldCharType="end"/>
          </w:r>
          <w:r>
            <w:rPr>
              <w:sz w:val="24"/>
              <w:szCs w:val="24"/>
            </w:rPr>
            <w:fldChar w:fldCharType="end"/>
          </w:r>
        </w:p>
        <w:p w14:paraId="2DE76DD3">
          <w:pPr>
            <w:pStyle w:val="83"/>
            <w:tabs>
              <w:tab w:val="right" w:leader="dot" w:pos="8640"/>
            </w:tabs>
            <w:rPr>
              <w:sz w:val="24"/>
              <w:szCs w:val="24"/>
            </w:rPr>
          </w:pPr>
          <w:r>
            <w:rPr>
              <w:sz w:val="24"/>
              <w:szCs w:val="24"/>
            </w:rPr>
            <w:fldChar w:fldCharType="begin"/>
          </w:r>
          <w:r>
            <w:rPr>
              <w:sz w:val="24"/>
              <w:szCs w:val="24"/>
            </w:rPr>
            <w:instrText xml:space="preserve"> HYPERLINK \l _Toc1627966037 </w:instrText>
          </w:r>
          <w:r>
            <w:rPr>
              <w:sz w:val="24"/>
              <w:szCs w:val="24"/>
            </w:rPr>
            <w:fldChar w:fldCharType="separate"/>
          </w:r>
          <w:r>
            <w:rPr>
              <w:sz w:val="24"/>
              <w:szCs w:val="24"/>
            </w:rPr>
            <w:t xml:space="preserve">8 </w:t>
          </w:r>
          <w:r>
            <w:rPr>
              <w:rFonts w:hint="eastAsia"/>
              <w:sz w:val="24"/>
              <w:szCs w:val="24"/>
            </w:rPr>
            <w:t>大模型训练、微调与对齐</w:t>
          </w:r>
          <w:r>
            <w:rPr>
              <w:sz w:val="24"/>
              <w:szCs w:val="24"/>
            </w:rPr>
            <w:tab/>
          </w:r>
          <w:r>
            <w:rPr>
              <w:sz w:val="24"/>
              <w:szCs w:val="24"/>
            </w:rPr>
            <w:fldChar w:fldCharType="begin"/>
          </w:r>
          <w:r>
            <w:rPr>
              <w:sz w:val="24"/>
              <w:szCs w:val="24"/>
            </w:rPr>
            <w:instrText xml:space="preserve"> PAGEREF _Toc1627966037 \h </w:instrText>
          </w:r>
          <w:r>
            <w:rPr>
              <w:sz w:val="24"/>
              <w:szCs w:val="24"/>
            </w:rPr>
            <w:fldChar w:fldCharType="separate"/>
          </w:r>
          <w:r>
            <w:rPr>
              <w:sz w:val="24"/>
              <w:szCs w:val="24"/>
            </w:rPr>
            <w:t>74</w:t>
          </w:r>
          <w:r>
            <w:rPr>
              <w:sz w:val="24"/>
              <w:szCs w:val="24"/>
            </w:rPr>
            <w:fldChar w:fldCharType="end"/>
          </w:r>
          <w:r>
            <w:rPr>
              <w:sz w:val="24"/>
              <w:szCs w:val="24"/>
            </w:rPr>
            <w:fldChar w:fldCharType="end"/>
          </w:r>
        </w:p>
        <w:p w14:paraId="5FBDB06D">
          <w:pPr>
            <w:pStyle w:val="84"/>
            <w:tabs>
              <w:tab w:val="right" w:leader="dot" w:pos="8640"/>
            </w:tabs>
            <w:rPr>
              <w:sz w:val="24"/>
              <w:szCs w:val="24"/>
            </w:rPr>
          </w:pPr>
          <w:r>
            <w:rPr>
              <w:sz w:val="24"/>
              <w:szCs w:val="24"/>
            </w:rPr>
            <w:fldChar w:fldCharType="begin"/>
          </w:r>
          <w:r>
            <w:rPr>
              <w:sz w:val="24"/>
              <w:szCs w:val="24"/>
            </w:rPr>
            <w:instrText xml:space="preserve"> HYPERLINK \l _Toc136037432 </w:instrText>
          </w:r>
          <w:r>
            <w:rPr>
              <w:sz w:val="24"/>
              <w:szCs w:val="24"/>
            </w:rPr>
            <w:fldChar w:fldCharType="separate"/>
          </w:r>
          <w:r>
            <w:rPr>
              <w:sz w:val="24"/>
              <w:szCs w:val="24"/>
            </w:rPr>
            <w:t xml:space="preserve">8.1 </w:t>
          </w:r>
          <w:r>
            <w:rPr>
              <w:rFonts w:hint="eastAsia"/>
              <w:sz w:val="24"/>
              <w:szCs w:val="24"/>
            </w:rPr>
            <w:t>预训练数据、清洗、去重与数据治理</w:t>
          </w:r>
          <w:r>
            <w:rPr>
              <w:sz w:val="24"/>
              <w:szCs w:val="24"/>
            </w:rPr>
            <w:tab/>
          </w:r>
          <w:r>
            <w:rPr>
              <w:sz w:val="24"/>
              <w:szCs w:val="24"/>
            </w:rPr>
            <w:fldChar w:fldCharType="begin"/>
          </w:r>
          <w:r>
            <w:rPr>
              <w:sz w:val="24"/>
              <w:szCs w:val="24"/>
            </w:rPr>
            <w:instrText xml:space="preserve"> PAGEREF _Toc136037432 \h </w:instrText>
          </w:r>
          <w:r>
            <w:rPr>
              <w:sz w:val="24"/>
              <w:szCs w:val="24"/>
            </w:rPr>
            <w:fldChar w:fldCharType="separate"/>
          </w:r>
          <w:r>
            <w:rPr>
              <w:sz w:val="24"/>
              <w:szCs w:val="24"/>
            </w:rPr>
            <w:t>74</w:t>
          </w:r>
          <w:r>
            <w:rPr>
              <w:sz w:val="24"/>
              <w:szCs w:val="24"/>
            </w:rPr>
            <w:fldChar w:fldCharType="end"/>
          </w:r>
          <w:r>
            <w:rPr>
              <w:sz w:val="24"/>
              <w:szCs w:val="24"/>
            </w:rPr>
            <w:fldChar w:fldCharType="end"/>
          </w:r>
        </w:p>
        <w:p w14:paraId="606F255B">
          <w:pPr>
            <w:pStyle w:val="84"/>
            <w:tabs>
              <w:tab w:val="right" w:leader="dot" w:pos="8640"/>
            </w:tabs>
            <w:rPr>
              <w:sz w:val="24"/>
              <w:szCs w:val="24"/>
            </w:rPr>
          </w:pPr>
          <w:r>
            <w:rPr>
              <w:sz w:val="24"/>
              <w:szCs w:val="24"/>
            </w:rPr>
            <w:fldChar w:fldCharType="begin"/>
          </w:r>
          <w:r>
            <w:rPr>
              <w:sz w:val="24"/>
              <w:szCs w:val="24"/>
            </w:rPr>
            <w:instrText xml:space="preserve"> HYPERLINK \l _Toc1458519216 </w:instrText>
          </w:r>
          <w:r>
            <w:rPr>
              <w:sz w:val="24"/>
              <w:szCs w:val="24"/>
            </w:rPr>
            <w:fldChar w:fldCharType="separate"/>
          </w:r>
          <w:r>
            <w:rPr>
              <w:sz w:val="24"/>
              <w:szCs w:val="24"/>
            </w:rPr>
            <w:t xml:space="preserve">8.2 </w:t>
          </w:r>
          <w:r>
            <w:rPr>
              <w:rFonts w:hint="eastAsia"/>
              <w:sz w:val="24"/>
              <w:szCs w:val="24"/>
            </w:rPr>
            <w:t>指令微调、监督微调与任务泛化</w:t>
          </w:r>
          <w:r>
            <w:rPr>
              <w:sz w:val="24"/>
              <w:szCs w:val="24"/>
            </w:rPr>
            <w:tab/>
          </w:r>
          <w:r>
            <w:rPr>
              <w:sz w:val="24"/>
              <w:szCs w:val="24"/>
            </w:rPr>
            <w:fldChar w:fldCharType="begin"/>
          </w:r>
          <w:r>
            <w:rPr>
              <w:sz w:val="24"/>
              <w:szCs w:val="24"/>
            </w:rPr>
            <w:instrText xml:space="preserve"> PAGEREF _Toc1458519216 \h </w:instrText>
          </w:r>
          <w:r>
            <w:rPr>
              <w:sz w:val="24"/>
              <w:szCs w:val="24"/>
            </w:rPr>
            <w:fldChar w:fldCharType="separate"/>
          </w:r>
          <w:r>
            <w:rPr>
              <w:sz w:val="24"/>
              <w:szCs w:val="24"/>
            </w:rPr>
            <w:t>76</w:t>
          </w:r>
          <w:r>
            <w:rPr>
              <w:sz w:val="24"/>
              <w:szCs w:val="24"/>
            </w:rPr>
            <w:fldChar w:fldCharType="end"/>
          </w:r>
          <w:r>
            <w:rPr>
              <w:sz w:val="24"/>
              <w:szCs w:val="24"/>
            </w:rPr>
            <w:fldChar w:fldCharType="end"/>
          </w:r>
        </w:p>
        <w:p w14:paraId="12C78AF2">
          <w:pPr>
            <w:pStyle w:val="84"/>
            <w:tabs>
              <w:tab w:val="right" w:leader="dot" w:pos="8640"/>
            </w:tabs>
            <w:rPr>
              <w:sz w:val="24"/>
              <w:szCs w:val="24"/>
            </w:rPr>
          </w:pPr>
          <w:r>
            <w:rPr>
              <w:sz w:val="24"/>
              <w:szCs w:val="24"/>
            </w:rPr>
            <w:fldChar w:fldCharType="begin"/>
          </w:r>
          <w:r>
            <w:rPr>
              <w:sz w:val="24"/>
              <w:szCs w:val="24"/>
            </w:rPr>
            <w:instrText xml:space="preserve"> HYPERLINK \l _Toc1954116454 </w:instrText>
          </w:r>
          <w:r>
            <w:rPr>
              <w:sz w:val="24"/>
              <w:szCs w:val="24"/>
            </w:rPr>
            <w:fldChar w:fldCharType="separate"/>
          </w:r>
          <w:r>
            <w:rPr>
              <w:sz w:val="24"/>
              <w:szCs w:val="24"/>
            </w:rPr>
            <w:t xml:space="preserve">8.3 RLHF、RLAIF、DPO </w:t>
          </w:r>
          <w:r>
            <w:rPr>
              <w:rFonts w:hint="eastAsia"/>
              <w:sz w:val="24"/>
              <w:szCs w:val="24"/>
            </w:rPr>
            <w:t>与偏好优化</w:t>
          </w:r>
          <w:r>
            <w:rPr>
              <w:sz w:val="24"/>
              <w:szCs w:val="24"/>
            </w:rPr>
            <w:tab/>
          </w:r>
          <w:r>
            <w:rPr>
              <w:sz w:val="24"/>
              <w:szCs w:val="24"/>
            </w:rPr>
            <w:fldChar w:fldCharType="begin"/>
          </w:r>
          <w:r>
            <w:rPr>
              <w:sz w:val="24"/>
              <w:szCs w:val="24"/>
            </w:rPr>
            <w:instrText xml:space="preserve"> PAGEREF _Toc1954116454 \h </w:instrText>
          </w:r>
          <w:r>
            <w:rPr>
              <w:sz w:val="24"/>
              <w:szCs w:val="24"/>
            </w:rPr>
            <w:fldChar w:fldCharType="separate"/>
          </w:r>
          <w:r>
            <w:rPr>
              <w:sz w:val="24"/>
              <w:szCs w:val="24"/>
            </w:rPr>
            <w:t>78</w:t>
          </w:r>
          <w:r>
            <w:rPr>
              <w:sz w:val="24"/>
              <w:szCs w:val="24"/>
            </w:rPr>
            <w:fldChar w:fldCharType="end"/>
          </w:r>
          <w:r>
            <w:rPr>
              <w:sz w:val="24"/>
              <w:szCs w:val="24"/>
            </w:rPr>
            <w:fldChar w:fldCharType="end"/>
          </w:r>
        </w:p>
        <w:p w14:paraId="690C07A3">
          <w:pPr>
            <w:pStyle w:val="84"/>
            <w:tabs>
              <w:tab w:val="right" w:leader="dot" w:pos="8640"/>
            </w:tabs>
            <w:rPr>
              <w:sz w:val="24"/>
              <w:szCs w:val="24"/>
            </w:rPr>
          </w:pPr>
          <w:r>
            <w:rPr>
              <w:sz w:val="24"/>
              <w:szCs w:val="24"/>
            </w:rPr>
            <w:fldChar w:fldCharType="begin"/>
          </w:r>
          <w:r>
            <w:rPr>
              <w:sz w:val="24"/>
              <w:szCs w:val="24"/>
            </w:rPr>
            <w:instrText xml:space="preserve"> HYPERLINK \l _Toc1367828807 </w:instrText>
          </w:r>
          <w:r>
            <w:rPr>
              <w:sz w:val="24"/>
              <w:szCs w:val="24"/>
            </w:rPr>
            <w:fldChar w:fldCharType="separate"/>
          </w:r>
          <w:r>
            <w:rPr>
              <w:sz w:val="24"/>
              <w:szCs w:val="24"/>
            </w:rPr>
            <w:t xml:space="preserve">8.4 LoRA、QLoRA、Adapter </w:t>
          </w:r>
          <w:r>
            <w:rPr>
              <w:rFonts w:hint="eastAsia"/>
              <w:sz w:val="24"/>
              <w:szCs w:val="24"/>
            </w:rPr>
            <w:t>与参数高效微调</w:t>
          </w:r>
          <w:r>
            <w:rPr>
              <w:sz w:val="24"/>
              <w:szCs w:val="24"/>
            </w:rPr>
            <w:tab/>
          </w:r>
          <w:r>
            <w:rPr>
              <w:sz w:val="24"/>
              <w:szCs w:val="24"/>
            </w:rPr>
            <w:fldChar w:fldCharType="begin"/>
          </w:r>
          <w:r>
            <w:rPr>
              <w:sz w:val="24"/>
              <w:szCs w:val="24"/>
            </w:rPr>
            <w:instrText xml:space="preserve"> PAGEREF _Toc1367828807 \h </w:instrText>
          </w:r>
          <w:r>
            <w:rPr>
              <w:sz w:val="24"/>
              <w:szCs w:val="24"/>
            </w:rPr>
            <w:fldChar w:fldCharType="separate"/>
          </w:r>
          <w:r>
            <w:rPr>
              <w:sz w:val="24"/>
              <w:szCs w:val="24"/>
            </w:rPr>
            <w:t>80</w:t>
          </w:r>
          <w:r>
            <w:rPr>
              <w:sz w:val="24"/>
              <w:szCs w:val="24"/>
            </w:rPr>
            <w:fldChar w:fldCharType="end"/>
          </w:r>
          <w:r>
            <w:rPr>
              <w:sz w:val="24"/>
              <w:szCs w:val="24"/>
            </w:rPr>
            <w:fldChar w:fldCharType="end"/>
          </w:r>
        </w:p>
        <w:p w14:paraId="14F1A234">
          <w:pPr>
            <w:pStyle w:val="84"/>
            <w:tabs>
              <w:tab w:val="right" w:leader="dot" w:pos="8640"/>
            </w:tabs>
            <w:rPr>
              <w:sz w:val="24"/>
              <w:szCs w:val="24"/>
            </w:rPr>
          </w:pPr>
          <w:r>
            <w:rPr>
              <w:sz w:val="24"/>
              <w:szCs w:val="24"/>
            </w:rPr>
            <w:fldChar w:fldCharType="begin"/>
          </w:r>
          <w:r>
            <w:rPr>
              <w:sz w:val="24"/>
              <w:szCs w:val="24"/>
            </w:rPr>
            <w:instrText xml:space="preserve"> HYPERLINK \l _Toc286318114 </w:instrText>
          </w:r>
          <w:r>
            <w:rPr>
              <w:sz w:val="24"/>
              <w:szCs w:val="24"/>
            </w:rPr>
            <w:fldChar w:fldCharType="separate"/>
          </w:r>
          <w:r>
            <w:rPr>
              <w:sz w:val="24"/>
              <w:szCs w:val="24"/>
            </w:rPr>
            <w:t xml:space="preserve">8.5 </w:t>
          </w:r>
          <w:r>
            <w:rPr>
              <w:rFonts w:hint="eastAsia"/>
              <w:sz w:val="24"/>
              <w:szCs w:val="24"/>
            </w:rPr>
            <w:t>推理模型、思维链与强化学习后训练</w:t>
          </w:r>
          <w:r>
            <w:rPr>
              <w:sz w:val="24"/>
              <w:szCs w:val="24"/>
            </w:rPr>
            <w:tab/>
          </w:r>
          <w:r>
            <w:rPr>
              <w:sz w:val="24"/>
              <w:szCs w:val="24"/>
            </w:rPr>
            <w:fldChar w:fldCharType="begin"/>
          </w:r>
          <w:r>
            <w:rPr>
              <w:sz w:val="24"/>
              <w:szCs w:val="24"/>
            </w:rPr>
            <w:instrText xml:space="preserve"> PAGEREF _Toc286318114 \h </w:instrText>
          </w:r>
          <w:r>
            <w:rPr>
              <w:sz w:val="24"/>
              <w:szCs w:val="24"/>
            </w:rPr>
            <w:fldChar w:fldCharType="separate"/>
          </w:r>
          <w:r>
            <w:rPr>
              <w:sz w:val="24"/>
              <w:szCs w:val="24"/>
            </w:rPr>
            <w:t>83</w:t>
          </w:r>
          <w:r>
            <w:rPr>
              <w:sz w:val="24"/>
              <w:szCs w:val="24"/>
            </w:rPr>
            <w:fldChar w:fldCharType="end"/>
          </w:r>
          <w:r>
            <w:rPr>
              <w:sz w:val="24"/>
              <w:szCs w:val="24"/>
            </w:rPr>
            <w:fldChar w:fldCharType="end"/>
          </w:r>
        </w:p>
        <w:p w14:paraId="531200B5">
          <w:pPr>
            <w:pStyle w:val="83"/>
            <w:tabs>
              <w:tab w:val="right" w:leader="dot" w:pos="8640"/>
            </w:tabs>
            <w:rPr>
              <w:sz w:val="24"/>
              <w:szCs w:val="24"/>
            </w:rPr>
          </w:pPr>
          <w:r>
            <w:rPr>
              <w:sz w:val="24"/>
              <w:szCs w:val="24"/>
            </w:rPr>
            <w:fldChar w:fldCharType="begin"/>
          </w:r>
          <w:r>
            <w:rPr>
              <w:sz w:val="24"/>
              <w:szCs w:val="24"/>
            </w:rPr>
            <w:instrText xml:space="preserve"> HYPERLINK \l _Toc1785172718 </w:instrText>
          </w:r>
          <w:r>
            <w:rPr>
              <w:sz w:val="24"/>
              <w:szCs w:val="24"/>
            </w:rPr>
            <w:fldChar w:fldCharType="separate"/>
          </w:r>
          <w:r>
            <w:rPr>
              <w:sz w:val="24"/>
              <w:szCs w:val="24"/>
            </w:rPr>
            <w:t xml:space="preserve">9 </w:t>
          </w:r>
          <w:r>
            <w:rPr>
              <w:rFonts w:hint="eastAsia"/>
              <w:sz w:val="24"/>
              <w:szCs w:val="24"/>
            </w:rPr>
            <w:t>前沿大模型架构与效率技术</w:t>
          </w:r>
          <w:r>
            <w:rPr>
              <w:sz w:val="24"/>
              <w:szCs w:val="24"/>
            </w:rPr>
            <w:tab/>
          </w:r>
          <w:r>
            <w:rPr>
              <w:sz w:val="24"/>
              <w:szCs w:val="24"/>
            </w:rPr>
            <w:fldChar w:fldCharType="begin"/>
          </w:r>
          <w:r>
            <w:rPr>
              <w:sz w:val="24"/>
              <w:szCs w:val="24"/>
            </w:rPr>
            <w:instrText xml:space="preserve"> PAGEREF _Toc1785172718 \h </w:instrText>
          </w:r>
          <w:r>
            <w:rPr>
              <w:sz w:val="24"/>
              <w:szCs w:val="24"/>
            </w:rPr>
            <w:fldChar w:fldCharType="separate"/>
          </w:r>
          <w:r>
            <w:rPr>
              <w:sz w:val="24"/>
              <w:szCs w:val="24"/>
            </w:rPr>
            <w:t>85</w:t>
          </w:r>
          <w:r>
            <w:rPr>
              <w:sz w:val="24"/>
              <w:szCs w:val="24"/>
            </w:rPr>
            <w:fldChar w:fldCharType="end"/>
          </w:r>
          <w:r>
            <w:rPr>
              <w:sz w:val="24"/>
              <w:szCs w:val="24"/>
            </w:rPr>
            <w:fldChar w:fldCharType="end"/>
          </w:r>
        </w:p>
        <w:p w14:paraId="678F048D">
          <w:pPr>
            <w:pStyle w:val="84"/>
            <w:tabs>
              <w:tab w:val="right" w:leader="dot" w:pos="8640"/>
            </w:tabs>
            <w:rPr>
              <w:sz w:val="24"/>
              <w:szCs w:val="24"/>
            </w:rPr>
          </w:pPr>
          <w:r>
            <w:rPr>
              <w:sz w:val="24"/>
              <w:szCs w:val="24"/>
            </w:rPr>
            <w:fldChar w:fldCharType="begin"/>
          </w:r>
          <w:r>
            <w:rPr>
              <w:sz w:val="24"/>
              <w:szCs w:val="24"/>
            </w:rPr>
            <w:instrText xml:space="preserve"> HYPERLINK \l _Toc903839189 </w:instrText>
          </w:r>
          <w:r>
            <w:rPr>
              <w:sz w:val="24"/>
              <w:szCs w:val="24"/>
            </w:rPr>
            <w:fldChar w:fldCharType="separate"/>
          </w:r>
          <w:r>
            <w:rPr>
              <w:sz w:val="24"/>
              <w:szCs w:val="24"/>
            </w:rPr>
            <w:t xml:space="preserve">9.1 </w:t>
          </w:r>
          <w:r>
            <w:rPr>
              <w:rFonts w:hint="eastAsia"/>
              <w:sz w:val="24"/>
              <w:szCs w:val="24"/>
            </w:rPr>
            <w:t>MoE、稀疏激活与专家路由</w:t>
          </w:r>
          <w:r>
            <w:rPr>
              <w:sz w:val="24"/>
              <w:szCs w:val="24"/>
            </w:rPr>
            <w:tab/>
          </w:r>
          <w:r>
            <w:rPr>
              <w:sz w:val="24"/>
              <w:szCs w:val="24"/>
            </w:rPr>
            <w:fldChar w:fldCharType="begin"/>
          </w:r>
          <w:r>
            <w:rPr>
              <w:sz w:val="24"/>
              <w:szCs w:val="24"/>
            </w:rPr>
            <w:instrText xml:space="preserve"> PAGEREF _Toc903839189 \h </w:instrText>
          </w:r>
          <w:r>
            <w:rPr>
              <w:sz w:val="24"/>
              <w:szCs w:val="24"/>
            </w:rPr>
            <w:fldChar w:fldCharType="separate"/>
          </w:r>
          <w:r>
            <w:rPr>
              <w:sz w:val="24"/>
              <w:szCs w:val="24"/>
            </w:rPr>
            <w:t>85</w:t>
          </w:r>
          <w:r>
            <w:rPr>
              <w:sz w:val="24"/>
              <w:szCs w:val="24"/>
            </w:rPr>
            <w:fldChar w:fldCharType="end"/>
          </w:r>
          <w:r>
            <w:rPr>
              <w:sz w:val="24"/>
              <w:szCs w:val="24"/>
            </w:rPr>
            <w:fldChar w:fldCharType="end"/>
          </w:r>
        </w:p>
        <w:p w14:paraId="31319377">
          <w:pPr>
            <w:pStyle w:val="85"/>
            <w:tabs>
              <w:tab w:val="right" w:leader="dot" w:pos="8640"/>
            </w:tabs>
            <w:rPr>
              <w:sz w:val="24"/>
              <w:szCs w:val="24"/>
            </w:rPr>
          </w:pPr>
          <w:r>
            <w:rPr>
              <w:sz w:val="24"/>
              <w:szCs w:val="24"/>
            </w:rPr>
            <w:fldChar w:fldCharType="begin"/>
          </w:r>
          <w:r>
            <w:rPr>
              <w:sz w:val="24"/>
              <w:szCs w:val="24"/>
            </w:rPr>
            <w:instrText xml:space="preserve"> HYPERLINK \l _Toc1673414292 </w:instrText>
          </w:r>
          <w:r>
            <w:rPr>
              <w:sz w:val="24"/>
              <w:szCs w:val="24"/>
            </w:rPr>
            <w:fldChar w:fldCharType="separate"/>
          </w:r>
          <w:r>
            <w:rPr>
              <w:sz w:val="24"/>
              <w:szCs w:val="24"/>
            </w:rPr>
            <w:t xml:space="preserve">9.2 Multi-head Latent Attention </w:t>
          </w:r>
          <w:r>
            <w:rPr>
              <w:rFonts w:hint="eastAsia"/>
              <w:sz w:val="24"/>
              <w:szCs w:val="24"/>
            </w:rPr>
            <w:t>与</w:t>
          </w:r>
          <w:r>
            <w:rPr>
              <w:sz w:val="24"/>
              <w:szCs w:val="24"/>
            </w:rPr>
            <w:t xml:space="preserve"> KV Cache </w:t>
          </w:r>
          <w:r>
            <w:rPr>
              <w:rFonts w:hint="eastAsia"/>
              <w:sz w:val="24"/>
              <w:szCs w:val="24"/>
            </w:rPr>
            <w:t>压缩</w:t>
          </w:r>
          <w:r>
            <w:rPr>
              <w:sz w:val="24"/>
              <w:szCs w:val="24"/>
            </w:rPr>
            <w:tab/>
          </w:r>
          <w:r>
            <w:rPr>
              <w:sz w:val="24"/>
              <w:szCs w:val="24"/>
            </w:rPr>
            <w:fldChar w:fldCharType="begin"/>
          </w:r>
          <w:r>
            <w:rPr>
              <w:sz w:val="24"/>
              <w:szCs w:val="24"/>
            </w:rPr>
            <w:instrText xml:space="preserve"> PAGEREF _Toc1673414292 \h </w:instrText>
          </w:r>
          <w:r>
            <w:rPr>
              <w:sz w:val="24"/>
              <w:szCs w:val="24"/>
            </w:rPr>
            <w:fldChar w:fldCharType="separate"/>
          </w:r>
          <w:r>
            <w:rPr>
              <w:sz w:val="24"/>
              <w:szCs w:val="24"/>
            </w:rPr>
            <w:t>87</w:t>
          </w:r>
          <w:r>
            <w:rPr>
              <w:sz w:val="24"/>
              <w:szCs w:val="24"/>
            </w:rPr>
            <w:fldChar w:fldCharType="end"/>
          </w:r>
          <w:r>
            <w:rPr>
              <w:sz w:val="24"/>
              <w:szCs w:val="24"/>
            </w:rPr>
            <w:fldChar w:fldCharType="end"/>
          </w:r>
        </w:p>
        <w:p w14:paraId="7170E9D4">
          <w:pPr>
            <w:pStyle w:val="84"/>
            <w:tabs>
              <w:tab w:val="right" w:leader="dot" w:pos="8640"/>
            </w:tabs>
            <w:rPr>
              <w:sz w:val="24"/>
              <w:szCs w:val="24"/>
            </w:rPr>
          </w:pPr>
          <w:r>
            <w:rPr>
              <w:sz w:val="24"/>
              <w:szCs w:val="24"/>
            </w:rPr>
            <w:fldChar w:fldCharType="begin"/>
          </w:r>
          <w:r>
            <w:rPr>
              <w:sz w:val="24"/>
              <w:szCs w:val="24"/>
            </w:rPr>
            <w:instrText xml:space="preserve"> HYPERLINK \l _Toc1628164532 </w:instrText>
          </w:r>
          <w:r>
            <w:rPr>
              <w:sz w:val="24"/>
              <w:szCs w:val="24"/>
            </w:rPr>
            <w:fldChar w:fldCharType="separate"/>
          </w:r>
          <w:r>
            <w:rPr>
              <w:sz w:val="24"/>
              <w:szCs w:val="24"/>
            </w:rPr>
            <w:t xml:space="preserve">9.3 </w:t>
          </w:r>
          <w:r>
            <w:rPr>
              <w:rFonts w:hint="eastAsia"/>
              <w:sz w:val="24"/>
              <w:szCs w:val="24"/>
            </w:rPr>
            <w:t>Mamba、状态空间模型与线性时间序列建模</w:t>
          </w:r>
          <w:r>
            <w:rPr>
              <w:sz w:val="24"/>
              <w:szCs w:val="24"/>
            </w:rPr>
            <w:tab/>
          </w:r>
          <w:r>
            <w:rPr>
              <w:sz w:val="24"/>
              <w:szCs w:val="24"/>
            </w:rPr>
            <w:fldChar w:fldCharType="begin"/>
          </w:r>
          <w:r>
            <w:rPr>
              <w:sz w:val="24"/>
              <w:szCs w:val="24"/>
            </w:rPr>
            <w:instrText xml:space="preserve"> PAGEREF _Toc1628164532 \h </w:instrText>
          </w:r>
          <w:r>
            <w:rPr>
              <w:sz w:val="24"/>
              <w:szCs w:val="24"/>
            </w:rPr>
            <w:fldChar w:fldCharType="separate"/>
          </w:r>
          <w:r>
            <w:rPr>
              <w:sz w:val="24"/>
              <w:szCs w:val="24"/>
            </w:rPr>
            <w:t>89</w:t>
          </w:r>
          <w:r>
            <w:rPr>
              <w:sz w:val="24"/>
              <w:szCs w:val="24"/>
            </w:rPr>
            <w:fldChar w:fldCharType="end"/>
          </w:r>
          <w:r>
            <w:rPr>
              <w:sz w:val="24"/>
              <w:szCs w:val="24"/>
            </w:rPr>
            <w:fldChar w:fldCharType="end"/>
          </w:r>
        </w:p>
        <w:p w14:paraId="2EFE5C73">
          <w:pPr>
            <w:pStyle w:val="84"/>
            <w:tabs>
              <w:tab w:val="right" w:leader="dot" w:pos="8640"/>
            </w:tabs>
            <w:rPr>
              <w:sz w:val="24"/>
              <w:szCs w:val="24"/>
            </w:rPr>
          </w:pPr>
          <w:r>
            <w:rPr>
              <w:sz w:val="24"/>
              <w:szCs w:val="24"/>
            </w:rPr>
            <w:fldChar w:fldCharType="begin"/>
          </w:r>
          <w:r>
            <w:rPr>
              <w:sz w:val="24"/>
              <w:szCs w:val="24"/>
            </w:rPr>
            <w:instrText xml:space="preserve"> HYPERLINK \l _Toc1324659250 </w:instrText>
          </w:r>
          <w:r>
            <w:rPr>
              <w:sz w:val="24"/>
              <w:szCs w:val="24"/>
            </w:rPr>
            <w:fldChar w:fldCharType="separate"/>
          </w:r>
          <w:r>
            <w:rPr>
              <w:sz w:val="24"/>
              <w:szCs w:val="24"/>
            </w:rPr>
            <w:t xml:space="preserve">9.4 </w:t>
          </w:r>
          <w:r>
            <w:rPr>
              <w:rFonts w:hint="eastAsia"/>
              <w:sz w:val="24"/>
              <w:szCs w:val="24"/>
            </w:rPr>
            <w:t>BitNet、量化、低比特训练与推理</w:t>
          </w:r>
          <w:r>
            <w:rPr>
              <w:sz w:val="24"/>
              <w:szCs w:val="24"/>
            </w:rPr>
            <w:tab/>
          </w:r>
          <w:r>
            <w:rPr>
              <w:sz w:val="24"/>
              <w:szCs w:val="24"/>
            </w:rPr>
            <w:fldChar w:fldCharType="begin"/>
          </w:r>
          <w:r>
            <w:rPr>
              <w:sz w:val="24"/>
              <w:szCs w:val="24"/>
            </w:rPr>
            <w:instrText xml:space="preserve"> PAGEREF _Toc1324659250 \h </w:instrText>
          </w:r>
          <w:r>
            <w:rPr>
              <w:sz w:val="24"/>
              <w:szCs w:val="24"/>
            </w:rPr>
            <w:fldChar w:fldCharType="separate"/>
          </w:r>
          <w:r>
            <w:rPr>
              <w:sz w:val="24"/>
              <w:szCs w:val="24"/>
            </w:rPr>
            <w:t>91</w:t>
          </w:r>
          <w:r>
            <w:rPr>
              <w:sz w:val="24"/>
              <w:szCs w:val="24"/>
            </w:rPr>
            <w:fldChar w:fldCharType="end"/>
          </w:r>
          <w:r>
            <w:rPr>
              <w:sz w:val="24"/>
              <w:szCs w:val="24"/>
            </w:rPr>
            <w:fldChar w:fldCharType="end"/>
          </w:r>
        </w:p>
        <w:p w14:paraId="317B3A2A">
          <w:pPr>
            <w:pStyle w:val="84"/>
            <w:tabs>
              <w:tab w:val="right" w:leader="dot" w:pos="8640"/>
            </w:tabs>
            <w:rPr>
              <w:sz w:val="24"/>
              <w:szCs w:val="24"/>
            </w:rPr>
          </w:pPr>
          <w:r>
            <w:rPr>
              <w:sz w:val="24"/>
              <w:szCs w:val="24"/>
            </w:rPr>
            <w:fldChar w:fldCharType="begin"/>
          </w:r>
          <w:r>
            <w:rPr>
              <w:sz w:val="24"/>
              <w:szCs w:val="24"/>
            </w:rPr>
            <w:instrText xml:space="preserve"> HYPERLINK \l _Toc585046301 </w:instrText>
          </w:r>
          <w:r>
            <w:rPr>
              <w:sz w:val="24"/>
              <w:szCs w:val="24"/>
            </w:rPr>
            <w:fldChar w:fldCharType="separate"/>
          </w:r>
          <w:r>
            <w:rPr>
              <w:sz w:val="24"/>
              <w:szCs w:val="24"/>
            </w:rPr>
            <w:t xml:space="preserve">9.5 </w:t>
          </w:r>
          <w:r>
            <w:rPr>
              <w:rFonts w:hint="eastAsia"/>
              <w:sz w:val="24"/>
              <w:szCs w:val="24"/>
            </w:rPr>
            <w:t>长上下文、记忆机制与上下文工程</w:t>
          </w:r>
          <w:r>
            <w:rPr>
              <w:sz w:val="24"/>
              <w:szCs w:val="24"/>
            </w:rPr>
            <w:tab/>
          </w:r>
          <w:r>
            <w:rPr>
              <w:sz w:val="24"/>
              <w:szCs w:val="24"/>
            </w:rPr>
            <w:fldChar w:fldCharType="begin"/>
          </w:r>
          <w:r>
            <w:rPr>
              <w:sz w:val="24"/>
              <w:szCs w:val="24"/>
            </w:rPr>
            <w:instrText xml:space="preserve"> PAGEREF _Toc585046301 \h </w:instrText>
          </w:r>
          <w:r>
            <w:rPr>
              <w:sz w:val="24"/>
              <w:szCs w:val="24"/>
            </w:rPr>
            <w:fldChar w:fldCharType="separate"/>
          </w:r>
          <w:r>
            <w:rPr>
              <w:sz w:val="24"/>
              <w:szCs w:val="24"/>
            </w:rPr>
            <w:t>93</w:t>
          </w:r>
          <w:r>
            <w:rPr>
              <w:sz w:val="24"/>
              <w:szCs w:val="24"/>
            </w:rPr>
            <w:fldChar w:fldCharType="end"/>
          </w:r>
          <w:r>
            <w:rPr>
              <w:sz w:val="24"/>
              <w:szCs w:val="24"/>
            </w:rPr>
            <w:fldChar w:fldCharType="end"/>
          </w:r>
        </w:p>
        <w:p w14:paraId="0B12598F">
          <w:pPr>
            <w:pStyle w:val="83"/>
            <w:tabs>
              <w:tab w:val="right" w:leader="dot" w:pos="8640"/>
            </w:tabs>
            <w:rPr>
              <w:sz w:val="24"/>
              <w:szCs w:val="24"/>
            </w:rPr>
          </w:pPr>
          <w:r>
            <w:rPr>
              <w:sz w:val="24"/>
              <w:szCs w:val="24"/>
            </w:rPr>
            <w:fldChar w:fldCharType="begin"/>
          </w:r>
          <w:r>
            <w:rPr>
              <w:sz w:val="24"/>
              <w:szCs w:val="24"/>
            </w:rPr>
            <w:instrText xml:space="preserve"> HYPERLINK \l _Toc1693044941 </w:instrText>
          </w:r>
          <w:r>
            <w:rPr>
              <w:sz w:val="24"/>
              <w:szCs w:val="24"/>
            </w:rPr>
            <w:fldChar w:fldCharType="separate"/>
          </w:r>
          <w:r>
            <w:rPr>
              <w:sz w:val="24"/>
              <w:szCs w:val="24"/>
            </w:rPr>
            <w:t xml:space="preserve">10 </w:t>
          </w:r>
          <w:r>
            <w:rPr>
              <w:rFonts w:hint="eastAsia"/>
              <w:sz w:val="24"/>
              <w:szCs w:val="24"/>
            </w:rPr>
            <w:t>RAG、知识增强与智能体系统</w:t>
          </w:r>
          <w:r>
            <w:rPr>
              <w:sz w:val="24"/>
              <w:szCs w:val="24"/>
            </w:rPr>
            <w:tab/>
          </w:r>
          <w:r>
            <w:rPr>
              <w:sz w:val="24"/>
              <w:szCs w:val="24"/>
            </w:rPr>
            <w:fldChar w:fldCharType="begin"/>
          </w:r>
          <w:r>
            <w:rPr>
              <w:sz w:val="24"/>
              <w:szCs w:val="24"/>
            </w:rPr>
            <w:instrText xml:space="preserve"> PAGEREF _Toc1693044941 \h </w:instrText>
          </w:r>
          <w:r>
            <w:rPr>
              <w:sz w:val="24"/>
              <w:szCs w:val="24"/>
            </w:rPr>
            <w:fldChar w:fldCharType="separate"/>
          </w:r>
          <w:r>
            <w:rPr>
              <w:sz w:val="24"/>
              <w:szCs w:val="24"/>
            </w:rPr>
            <w:t>95</w:t>
          </w:r>
          <w:r>
            <w:rPr>
              <w:sz w:val="24"/>
              <w:szCs w:val="24"/>
            </w:rPr>
            <w:fldChar w:fldCharType="end"/>
          </w:r>
          <w:r>
            <w:rPr>
              <w:sz w:val="24"/>
              <w:szCs w:val="24"/>
            </w:rPr>
            <w:fldChar w:fldCharType="end"/>
          </w:r>
        </w:p>
        <w:p w14:paraId="6A96091B">
          <w:pPr>
            <w:pStyle w:val="84"/>
            <w:tabs>
              <w:tab w:val="right" w:leader="dot" w:pos="8640"/>
            </w:tabs>
            <w:rPr>
              <w:sz w:val="24"/>
              <w:szCs w:val="24"/>
            </w:rPr>
          </w:pPr>
          <w:r>
            <w:rPr>
              <w:sz w:val="24"/>
              <w:szCs w:val="24"/>
            </w:rPr>
            <w:fldChar w:fldCharType="begin"/>
          </w:r>
          <w:r>
            <w:rPr>
              <w:sz w:val="24"/>
              <w:szCs w:val="24"/>
            </w:rPr>
            <w:instrText xml:space="preserve"> HYPERLINK \l _Toc848000637 </w:instrText>
          </w:r>
          <w:r>
            <w:rPr>
              <w:sz w:val="24"/>
              <w:szCs w:val="24"/>
            </w:rPr>
            <w:fldChar w:fldCharType="separate"/>
          </w:r>
          <w:r>
            <w:rPr>
              <w:sz w:val="24"/>
              <w:szCs w:val="24"/>
            </w:rPr>
            <w:t xml:space="preserve">10.1 RAG </w:t>
          </w:r>
          <w:r>
            <w:rPr>
              <w:rFonts w:hint="eastAsia"/>
              <w:sz w:val="24"/>
              <w:szCs w:val="24"/>
            </w:rPr>
            <w:t>基础:检索、增强与生成</w:t>
          </w:r>
          <w:r>
            <w:rPr>
              <w:sz w:val="24"/>
              <w:szCs w:val="24"/>
            </w:rPr>
            <w:tab/>
          </w:r>
          <w:r>
            <w:rPr>
              <w:sz w:val="24"/>
              <w:szCs w:val="24"/>
            </w:rPr>
            <w:fldChar w:fldCharType="begin"/>
          </w:r>
          <w:r>
            <w:rPr>
              <w:sz w:val="24"/>
              <w:szCs w:val="24"/>
            </w:rPr>
            <w:instrText xml:space="preserve"> PAGEREF _Toc848000637 \h </w:instrText>
          </w:r>
          <w:r>
            <w:rPr>
              <w:sz w:val="24"/>
              <w:szCs w:val="24"/>
            </w:rPr>
            <w:fldChar w:fldCharType="separate"/>
          </w:r>
          <w:r>
            <w:rPr>
              <w:sz w:val="24"/>
              <w:szCs w:val="24"/>
            </w:rPr>
            <w:t>95</w:t>
          </w:r>
          <w:r>
            <w:rPr>
              <w:sz w:val="24"/>
              <w:szCs w:val="24"/>
            </w:rPr>
            <w:fldChar w:fldCharType="end"/>
          </w:r>
          <w:r>
            <w:rPr>
              <w:sz w:val="24"/>
              <w:szCs w:val="24"/>
            </w:rPr>
            <w:fldChar w:fldCharType="end"/>
          </w:r>
        </w:p>
        <w:p w14:paraId="5036754A">
          <w:pPr>
            <w:pStyle w:val="84"/>
            <w:tabs>
              <w:tab w:val="right" w:leader="dot" w:pos="8640"/>
            </w:tabs>
            <w:rPr>
              <w:sz w:val="24"/>
              <w:szCs w:val="24"/>
            </w:rPr>
          </w:pPr>
          <w:r>
            <w:rPr>
              <w:sz w:val="24"/>
              <w:szCs w:val="24"/>
            </w:rPr>
            <w:fldChar w:fldCharType="begin"/>
          </w:r>
          <w:r>
            <w:rPr>
              <w:sz w:val="24"/>
              <w:szCs w:val="24"/>
            </w:rPr>
            <w:instrText xml:space="preserve"> HYPERLINK \l _Toc1645224567 </w:instrText>
          </w:r>
          <w:r>
            <w:rPr>
              <w:sz w:val="24"/>
              <w:szCs w:val="24"/>
            </w:rPr>
            <w:fldChar w:fldCharType="separate"/>
          </w:r>
          <w:r>
            <w:rPr>
              <w:sz w:val="24"/>
              <w:szCs w:val="24"/>
            </w:rPr>
            <w:t xml:space="preserve">10.2 </w:t>
          </w:r>
          <w:r>
            <w:rPr>
              <w:rFonts w:hint="eastAsia"/>
              <w:sz w:val="24"/>
              <w:szCs w:val="24"/>
            </w:rPr>
            <w:t>知识库、向量数据库与检索工程</w:t>
          </w:r>
          <w:r>
            <w:rPr>
              <w:sz w:val="24"/>
              <w:szCs w:val="24"/>
            </w:rPr>
            <w:tab/>
          </w:r>
          <w:r>
            <w:rPr>
              <w:sz w:val="24"/>
              <w:szCs w:val="24"/>
            </w:rPr>
            <w:fldChar w:fldCharType="begin"/>
          </w:r>
          <w:r>
            <w:rPr>
              <w:sz w:val="24"/>
              <w:szCs w:val="24"/>
            </w:rPr>
            <w:instrText xml:space="preserve"> PAGEREF _Toc1645224567 \h </w:instrText>
          </w:r>
          <w:r>
            <w:rPr>
              <w:sz w:val="24"/>
              <w:szCs w:val="24"/>
            </w:rPr>
            <w:fldChar w:fldCharType="separate"/>
          </w:r>
          <w:r>
            <w:rPr>
              <w:sz w:val="24"/>
              <w:szCs w:val="24"/>
            </w:rPr>
            <w:t>96</w:t>
          </w:r>
          <w:r>
            <w:rPr>
              <w:sz w:val="24"/>
              <w:szCs w:val="24"/>
            </w:rPr>
            <w:fldChar w:fldCharType="end"/>
          </w:r>
          <w:r>
            <w:rPr>
              <w:sz w:val="24"/>
              <w:szCs w:val="24"/>
            </w:rPr>
            <w:fldChar w:fldCharType="end"/>
          </w:r>
        </w:p>
        <w:p w14:paraId="30253AB1">
          <w:pPr>
            <w:pStyle w:val="84"/>
            <w:tabs>
              <w:tab w:val="right" w:leader="dot" w:pos="8640"/>
            </w:tabs>
            <w:rPr>
              <w:sz w:val="24"/>
              <w:szCs w:val="24"/>
            </w:rPr>
          </w:pPr>
          <w:r>
            <w:rPr>
              <w:sz w:val="24"/>
              <w:szCs w:val="24"/>
            </w:rPr>
            <w:fldChar w:fldCharType="begin"/>
          </w:r>
          <w:r>
            <w:rPr>
              <w:sz w:val="24"/>
              <w:szCs w:val="24"/>
            </w:rPr>
            <w:instrText xml:space="preserve"> HYPERLINK \l _Toc289858797 </w:instrText>
          </w:r>
          <w:r>
            <w:rPr>
              <w:sz w:val="24"/>
              <w:szCs w:val="24"/>
            </w:rPr>
            <w:fldChar w:fldCharType="separate"/>
          </w:r>
          <w:r>
            <w:rPr>
              <w:sz w:val="24"/>
              <w:szCs w:val="24"/>
            </w:rPr>
            <w:t xml:space="preserve">10.3 RAG </w:t>
          </w:r>
          <w:r>
            <w:rPr>
              <w:rFonts w:hint="eastAsia"/>
              <w:sz w:val="24"/>
              <w:szCs w:val="24"/>
            </w:rPr>
            <w:t>评测、引用追踪与幻觉控制</w:t>
          </w:r>
          <w:r>
            <w:rPr>
              <w:sz w:val="24"/>
              <w:szCs w:val="24"/>
            </w:rPr>
            <w:tab/>
          </w:r>
          <w:r>
            <w:rPr>
              <w:sz w:val="24"/>
              <w:szCs w:val="24"/>
            </w:rPr>
            <w:fldChar w:fldCharType="begin"/>
          </w:r>
          <w:r>
            <w:rPr>
              <w:sz w:val="24"/>
              <w:szCs w:val="24"/>
            </w:rPr>
            <w:instrText xml:space="preserve"> PAGEREF _Toc289858797 \h </w:instrText>
          </w:r>
          <w:r>
            <w:rPr>
              <w:sz w:val="24"/>
              <w:szCs w:val="24"/>
            </w:rPr>
            <w:fldChar w:fldCharType="separate"/>
          </w:r>
          <w:r>
            <w:rPr>
              <w:sz w:val="24"/>
              <w:szCs w:val="24"/>
            </w:rPr>
            <w:t>98</w:t>
          </w:r>
          <w:r>
            <w:rPr>
              <w:sz w:val="24"/>
              <w:szCs w:val="24"/>
            </w:rPr>
            <w:fldChar w:fldCharType="end"/>
          </w:r>
          <w:r>
            <w:rPr>
              <w:sz w:val="24"/>
              <w:szCs w:val="24"/>
            </w:rPr>
            <w:fldChar w:fldCharType="end"/>
          </w:r>
        </w:p>
        <w:p w14:paraId="0224692E">
          <w:pPr>
            <w:pStyle w:val="84"/>
            <w:tabs>
              <w:tab w:val="right" w:leader="dot" w:pos="8640"/>
            </w:tabs>
            <w:rPr>
              <w:sz w:val="24"/>
              <w:szCs w:val="24"/>
            </w:rPr>
          </w:pPr>
          <w:r>
            <w:rPr>
              <w:sz w:val="24"/>
              <w:szCs w:val="24"/>
            </w:rPr>
            <w:fldChar w:fldCharType="begin"/>
          </w:r>
          <w:r>
            <w:rPr>
              <w:sz w:val="24"/>
              <w:szCs w:val="24"/>
            </w:rPr>
            <w:instrText xml:space="preserve"> HYPERLINK \l _Toc1163889783 </w:instrText>
          </w:r>
          <w:r>
            <w:rPr>
              <w:sz w:val="24"/>
              <w:szCs w:val="24"/>
            </w:rPr>
            <w:fldChar w:fldCharType="separate"/>
          </w:r>
          <w:r>
            <w:rPr>
              <w:sz w:val="24"/>
              <w:szCs w:val="24"/>
            </w:rPr>
            <w:t xml:space="preserve">10.4 Tool </w:t>
          </w:r>
          <w:r>
            <w:rPr>
              <w:rFonts w:hint="eastAsia"/>
              <w:sz w:val="24"/>
              <w:szCs w:val="24"/>
            </w:rPr>
            <w:t>Calling、ReAct、规划与记忆</w:t>
          </w:r>
          <w:r>
            <w:rPr>
              <w:sz w:val="24"/>
              <w:szCs w:val="24"/>
            </w:rPr>
            <w:tab/>
          </w:r>
          <w:r>
            <w:rPr>
              <w:sz w:val="24"/>
              <w:szCs w:val="24"/>
            </w:rPr>
            <w:fldChar w:fldCharType="begin"/>
          </w:r>
          <w:r>
            <w:rPr>
              <w:sz w:val="24"/>
              <w:szCs w:val="24"/>
            </w:rPr>
            <w:instrText xml:space="preserve"> PAGEREF _Toc1163889783 \h </w:instrText>
          </w:r>
          <w:r>
            <w:rPr>
              <w:sz w:val="24"/>
              <w:szCs w:val="24"/>
            </w:rPr>
            <w:fldChar w:fldCharType="separate"/>
          </w:r>
          <w:r>
            <w:rPr>
              <w:sz w:val="24"/>
              <w:szCs w:val="24"/>
            </w:rPr>
            <w:t>100</w:t>
          </w:r>
          <w:r>
            <w:rPr>
              <w:sz w:val="24"/>
              <w:szCs w:val="24"/>
            </w:rPr>
            <w:fldChar w:fldCharType="end"/>
          </w:r>
          <w:r>
            <w:rPr>
              <w:sz w:val="24"/>
              <w:szCs w:val="24"/>
            </w:rPr>
            <w:fldChar w:fldCharType="end"/>
          </w:r>
        </w:p>
        <w:p w14:paraId="528ABE3C">
          <w:pPr>
            <w:pStyle w:val="84"/>
            <w:tabs>
              <w:tab w:val="right" w:leader="dot" w:pos="8640"/>
            </w:tabs>
            <w:rPr>
              <w:sz w:val="24"/>
              <w:szCs w:val="24"/>
            </w:rPr>
          </w:pPr>
          <w:r>
            <w:rPr>
              <w:sz w:val="24"/>
              <w:szCs w:val="24"/>
            </w:rPr>
            <w:fldChar w:fldCharType="begin"/>
          </w:r>
          <w:r>
            <w:rPr>
              <w:sz w:val="24"/>
              <w:szCs w:val="24"/>
            </w:rPr>
            <w:instrText xml:space="preserve"> HYPERLINK \l _Toc67042358 </w:instrText>
          </w:r>
          <w:r>
            <w:rPr>
              <w:sz w:val="24"/>
              <w:szCs w:val="24"/>
            </w:rPr>
            <w:fldChar w:fldCharType="separate"/>
          </w:r>
          <w:r>
            <w:rPr>
              <w:sz w:val="24"/>
              <w:szCs w:val="24"/>
            </w:rPr>
            <w:t xml:space="preserve">10.5 </w:t>
          </w:r>
          <w:r>
            <w:rPr>
              <w:rFonts w:hint="eastAsia"/>
              <w:sz w:val="24"/>
              <w:szCs w:val="24"/>
            </w:rPr>
            <w:t>多智能体协作、Agent</w:t>
          </w:r>
          <w:r>
            <w:rPr>
              <w:sz w:val="24"/>
              <w:szCs w:val="24"/>
            </w:rPr>
            <w:t xml:space="preserve"> </w:t>
          </w:r>
          <w:r>
            <w:rPr>
              <w:rFonts w:hint="eastAsia"/>
              <w:sz w:val="24"/>
              <w:szCs w:val="24"/>
            </w:rPr>
            <w:t>评测与企业部署</w:t>
          </w:r>
          <w:r>
            <w:rPr>
              <w:sz w:val="24"/>
              <w:szCs w:val="24"/>
            </w:rPr>
            <w:tab/>
          </w:r>
          <w:r>
            <w:rPr>
              <w:sz w:val="24"/>
              <w:szCs w:val="24"/>
            </w:rPr>
            <w:fldChar w:fldCharType="begin"/>
          </w:r>
          <w:r>
            <w:rPr>
              <w:sz w:val="24"/>
              <w:szCs w:val="24"/>
            </w:rPr>
            <w:instrText xml:space="preserve"> PAGEREF _Toc67042358 \h </w:instrText>
          </w:r>
          <w:r>
            <w:rPr>
              <w:sz w:val="24"/>
              <w:szCs w:val="24"/>
            </w:rPr>
            <w:fldChar w:fldCharType="separate"/>
          </w:r>
          <w:r>
            <w:rPr>
              <w:sz w:val="24"/>
              <w:szCs w:val="24"/>
            </w:rPr>
            <w:t>102</w:t>
          </w:r>
          <w:r>
            <w:rPr>
              <w:sz w:val="24"/>
              <w:szCs w:val="24"/>
            </w:rPr>
            <w:fldChar w:fldCharType="end"/>
          </w:r>
          <w:r>
            <w:rPr>
              <w:sz w:val="24"/>
              <w:szCs w:val="24"/>
            </w:rPr>
            <w:fldChar w:fldCharType="end"/>
          </w:r>
        </w:p>
        <w:p w14:paraId="3C445367">
          <w:pPr>
            <w:pStyle w:val="83"/>
            <w:tabs>
              <w:tab w:val="right" w:leader="dot" w:pos="8640"/>
            </w:tabs>
            <w:rPr>
              <w:sz w:val="24"/>
              <w:szCs w:val="24"/>
            </w:rPr>
          </w:pPr>
          <w:r>
            <w:rPr>
              <w:sz w:val="24"/>
              <w:szCs w:val="24"/>
            </w:rPr>
            <w:fldChar w:fldCharType="begin"/>
          </w:r>
          <w:r>
            <w:rPr>
              <w:sz w:val="24"/>
              <w:szCs w:val="24"/>
            </w:rPr>
            <w:instrText xml:space="preserve"> HYPERLINK \l _Toc1499479878 </w:instrText>
          </w:r>
          <w:r>
            <w:rPr>
              <w:sz w:val="24"/>
              <w:szCs w:val="24"/>
            </w:rPr>
            <w:fldChar w:fldCharType="separate"/>
          </w:r>
          <w:r>
            <w:rPr>
              <w:sz w:val="24"/>
              <w:szCs w:val="24"/>
            </w:rPr>
            <w:t xml:space="preserve">11 </w:t>
          </w:r>
          <w:r>
            <w:rPr>
              <w:rFonts w:hint="eastAsia"/>
              <w:sz w:val="24"/>
              <w:szCs w:val="24"/>
            </w:rPr>
            <w:t>多模态模型与生成式媒体</w:t>
          </w:r>
          <w:r>
            <w:rPr>
              <w:sz w:val="24"/>
              <w:szCs w:val="24"/>
            </w:rPr>
            <w:tab/>
          </w:r>
          <w:r>
            <w:rPr>
              <w:sz w:val="24"/>
              <w:szCs w:val="24"/>
            </w:rPr>
            <w:fldChar w:fldCharType="begin"/>
          </w:r>
          <w:r>
            <w:rPr>
              <w:sz w:val="24"/>
              <w:szCs w:val="24"/>
            </w:rPr>
            <w:instrText xml:space="preserve"> PAGEREF _Toc1499479878 \h </w:instrText>
          </w:r>
          <w:r>
            <w:rPr>
              <w:sz w:val="24"/>
              <w:szCs w:val="24"/>
            </w:rPr>
            <w:fldChar w:fldCharType="separate"/>
          </w:r>
          <w:r>
            <w:rPr>
              <w:sz w:val="24"/>
              <w:szCs w:val="24"/>
            </w:rPr>
            <w:t>104</w:t>
          </w:r>
          <w:r>
            <w:rPr>
              <w:sz w:val="24"/>
              <w:szCs w:val="24"/>
            </w:rPr>
            <w:fldChar w:fldCharType="end"/>
          </w:r>
          <w:r>
            <w:rPr>
              <w:sz w:val="24"/>
              <w:szCs w:val="24"/>
            </w:rPr>
            <w:fldChar w:fldCharType="end"/>
          </w:r>
        </w:p>
        <w:p w14:paraId="40A46D2F">
          <w:pPr>
            <w:pStyle w:val="84"/>
            <w:tabs>
              <w:tab w:val="right" w:leader="dot" w:pos="8640"/>
            </w:tabs>
            <w:rPr>
              <w:sz w:val="24"/>
              <w:szCs w:val="24"/>
            </w:rPr>
          </w:pPr>
          <w:r>
            <w:rPr>
              <w:sz w:val="24"/>
              <w:szCs w:val="24"/>
            </w:rPr>
            <w:fldChar w:fldCharType="begin"/>
          </w:r>
          <w:r>
            <w:rPr>
              <w:sz w:val="24"/>
              <w:szCs w:val="24"/>
            </w:rPr>
            <w:instrText xml:space="preserve"> HYPERLINK \l _Toc1037712001 </w:instrText>
          </w:r>
          <w:r>
            <w:rPr>
              <w:sz w:val="24"/>
              <w:szCs w:val="24"/>
            </w:rPr>
            <w:fldChar w:fldCharType="separate"/>
          </w:r>
          <w:r>
            <w:rPr>
              <w:sz w:val="24"/>
              <w:szCs w:val="24"/>
            </w:rPr>
            <w:t xml:space="preserve">11.1 </w:t>
          </w:r>
          <w:r>
            <w:rPr>
              <w:rFonts w:hint="eastAsia"/>
              <w:sz w:val="24"/>
              <w:szCs w:val="24"/>
            </w:rPr>
            <w:t>视觉语言模型与图文对齐</w:t>
          </w:r>
          <w:r>
            <w:rPr>
              <w:sz w:val="24"/>
              <w:szCs w:val="24"/>
            </w:rPr>
            <w:tab/>
          </w:r>
          <w:r>
            <w:rPr>
              <w:sz w:val="24"/>
              <w:szCs w:val="24"/>
            </w:rPr>
            <w:fldChar w:fldCharType="begin"/>
          </w:r>
          <w:r>
            <w:rPr>
              <w:sz w:val="24"/>
              <w:szCs w:val="24"/>
            </w:rPr>
            <w:instrText xml:space="preserve"> PAGEREF _Toc1037712001 \h </w:instrText>
          </w:r>
          <w:r>
            <w:rPr>
              <w:sz w:val="24"/>
              <w:szCs w:val="24"/>
            </w:rPr>
            <w:fldChar w:fldCharType="separate"/>
          </w:r>
          <w:r>
            <w:rPr>
              <w:sz w:val="24"/>
              <w:szCs w:val="24"/>
            </w:rPr>
            <w:t>104</w:t>
          </w:r>
          <w:r>
            <w:rPr>
              <w:sz w:val="24"/>
              <w:szCs w:val="24"/>
            </w:rPr>
            <w:fldChar w:fldCharType="end"/>
          </w:r>
          <w:r>
            <w:rPr>
              <w:sz w:val="24"/>
              <w:szCs w:val="24"/>
            </w:rPr>
            <w:fldChar w:fldCharType="end"/>
          </w:r>
        </w:p>
        <w:p w14:paraId="19037F1D">
          <w:pPr>
            <w:pStyle w:val="84"/>
            <w:tabs>
              <w:tab w:val="right" w:leader="dot" w:pos="8640"/>
            </w:tabs>
            <w:rPr>
              <w:sz w:val="24"/>
              <w:szCs w:val="24"/>
            </w:rPr>
          </w:pPr>
          <w:r>
            <w:rPr>
              <w:sz w:val="24"/>
              <w:szCs w:val="24"/>
            </w:rPr>
            <w:fldChar w:fldCharType="begin"/>
          </w:r>
          <w:r>
            <w:rPr>
              <w:sz w:val="24"/>
              <w:szCs w:val="24"/>
            </w:rPr>
            <w:instrText xml:space="preserve"> HYPERLINK \l _Toc1110903520 </w:instrText>
          </w:r>
          <w:r>
            <w:rPr>
              <w:sz w:val="24"/>
              <w:szCs w:val="24"/>
            </w:rPr>
            <w:fldChar w:fldCharType="separate"/>
          </w:r>
          <w:r>
            <w:rPr>
              <w:sz w:val="24"/>
              <w:szCs w:val="24"/>
            </w:rPr>
            <w:t xml:space="preserve">11.2 </w:t>
          </w:r>
          <w:r>
            <w:rPr>
              <w:rFonts w:hint="eastAsia"/>
              <w:sz w:val="24"/>
              <w:szCs w:val="24"/>
            </w:rPr>
            <w:t>多模态大模型架构:从感知到推理</w:t>
          </w:r>
          <w:r>
            <w:rPr>
              <w:sz w:val="24"/>
              <w:szCs w:val="24"/>
            </w:rPr>
            <w:tab/>
          </w:r>
          <w:r>
            <w:rPr>
              <w:sz w:val="24"/>
              <w:szCs w:val="24"/>
            </w:rPr>
            <w:fldChar w:fldCharType="begin"/>
          </w:r>
          <w:r>
            <w:rPr>
              <w:sz w:val="24"/>
              <w:szCs w:val="24"/>
            </w:rPr>
            <w:instrText xml:space="preserve"> PAGEREF _Toc1110903520 \h </w:instrText>
          </w:r>
          <w:r>
            <w:rPr>
              <w:sz w:val="24"/>
              <w:szCs w:val="24"/>
            </w:rPr>
            <w:fldChar w:fldCharType="separate"/>
          </w:r>
          <w:r>
            <w:rPr>
              <w:sz w:val="24"/>
              <w:szCs w:val="24"/>
            </w:rPr>
            <w:t>106</w:t>
          </w:r>
          <w:r>
            <w:rPr>
              <w:sz w:val="24"/>
              <w:szCs w:val="24"/>
            </w:rPr>
            <w:fldChar w:fldCharType="end"/>
          </w:r>
          <w:r>
            <w:rPr>
              <w:sz w:val="24"/>
              <w:szCs w:val="24"/>
            </w:rPr>
            <w:fldChar w:fldCharType="end"/>
          </w:r>
        </w:p>
        <w:p w14:paraId="49A406D1">
          <w:pPr>
            <w:pStyle w:val="84"/>
            <w:tabs>
              <w:tab w:val="right" w:leader="dot" w:pos="8640"/>
            </w:tabs>
            <w:rPr>
              <w:sz w:val="24"/>
              <w:szCs w:val="24"/>
            </w:rPr>
          </w:pPr>
          <w:r>
            <w:rPr>
              <w:sz w:val="24"/>
              <w:szCs w:val="24"/>
            </w:rPr>
            <w:fldChar w:fldCharType="begin"/>
          </w:r>
          <w:r>
            <w:rPr>
              <w:sz w:val="24"/>
              <w:szCs w:val="24"/>
            </w:rPr>
            <w:instrText xml:space="preserve"> HYPERLINK \l _Toc732633622 </w:instrText>
          </w:r>
          <w:r>
            <w:rPr>
              <w:sz w:val="24"/>
              <w:szCs w:val="24"/>
            </w:rPr>
            <w:fldChar w:fldCharType="separate"/>
          </w:r>
          <w:r>
            <w:rPr>
              <w:sz w:val="24"/>
              <w:szCs w:val="24"/>
            </w:rPr>
            <w:t xml:space="preserve">11.3 </w:t>
          </w:r>
          <w:r>
            <w:rPr>
              <w:rFonts w:hint="eastAsia"/>
              <w:sz w:val="24"/>
              <w:szCs w:val="24"/>
            </w:rPr>
            <w:t>扩散模型基础与文生图系统</w:t>
          </w:r>
          <w:r>
            <w:rPr>
              <w:sz w:val="24"/>
              <w:szCs w:val="24"/>
            </w:rPr>
            <w:tab/>
          </w:r>
          <w:r>
            <w:rPr>
              <w:sz w:val="24"/>
              <w:szCs w:val="24"/>
            </w:rPr>
            <w:fldChar w:fldCharType="begin"/>
          </w:r>
          <w:r>
            <w:rPr>
              <w:sz w:val="24"/>
              <w:szCs w:val="24"/>
            </w:rPr>
            <w:instrText xml:space="preserve"> PAGEREF _Toc732633622 \h </w:instrText>
          </w:r>
          <w:r>
            <w:rPr>
              <w:sz w:val="24"/>
              <w:szCs w:val="24"/>
            </w:rPr>
            <w:fldChar w:fldCharType="separate"/>
          </w:r>
          <w:r>
            <w:rPr>
              <w:sz w:val="24"/>
              <w:szCs w:val="24"/>
            </w:rPr>
            <w:t>108</w:t>
          </w:r>
          <w:r>
            <w:rPr>
              <w:sz w:val="24"/>
              <w:szCs w:val="24"/>
            </w:rPr>
            <w:fldChar w:fldCharType="end"/>
          </w:r>
          <w:r>
            <w:rPr>
              <w:sz w:val="24"/>
              <w:szCs w:val="24"/>
            </w:rPr>
            <w:fldChar w:fldCharType="end"/>
          </w:r>
        </w:p>
        <w:p w14:paraId="6B55ABC7">
          <w:pPr>
            <w:pStyle w:val="84"/>
            <w:tabs>
              <w:tab w:val="right" w:leader="dot" w:pos="8640"/>
            </w:tabs>
            <w:rPr>
              <w:sz w:val="24"/>
              <w:szCs w:val="24"/>
            </w:rPr>
          </w:pPr>
          <w:r>
            <w:rPr>
              <w:sz w:val="24"/>
              <w:szCs w:val="24"/>
            </w:rPr>
            <w:fldChar w:fldCharType="begin"/>
          </w:r>
          <w:r>
            <w:rPr>
              <w:sz w:val="24"/>
              <w:szCs w:val="24"/>
            </w:rPr>
            <w:instrText xml:space="preserve"> HYPERLINK \l _Toc1849536703 </w:instrText>
          </w:r>
          <w:r>
            <w:rPr>
              <w:sz w:val="24"/>
              <w:szCs w:val="24"/>
            </w:rPr>
            <w:fldChar w:fldCharType="separate"/>
          </w:r>
          <w:r>
            <w:rPr>
              <w:sz w:val="24"/>
              <w:szCs w:val="24"/>
            </w:rPr>
            <w:t xml:space="preserve">11.4 </w:t>
          </w:r>
          <w:r>
            <w:rPr>
              <w:rFonts w:hint="eastAsia"/>
              <w:sz w:val="24"/>
              <w:szCs w:val="24"/>
            </w:rPr>
            <w:t>文生视频、语音、音乐与</w:t>
          </w:r>
          <w:r>
            <w:rPr>
              <w:sz w:val="24"/>
              <w:szCs w:val="24"/>
            </w:rPr>
            <w:t xml:space="preserve"> 3D </w:t>
          </w:r>
          <w:r>
            <w:rPr>
              <w:rFonts w:hint="eastAsia"/>
              <w:sz w:val="24"/>
              <w:szCs w:val="24"/>
            </w:rPr>
            <w:t>生成</w:t>
          </w:r>
          <w:r>
            <w:rPr>
              <w:sz w:val="24"/>
              <w:szCs w:val="24"/>
            </w:rPr>
            <w:tab/>
          </w:r>
          <w:r>
            <w:rPr>
              <w:sz w:val="24"/>
              <w:szCs w:val="24"/>
            </w:rPr>
            <w:fldChar w:fldCharType="begin"/>
          </w:r>
          <w:r>
            <w:rPr>
              <w:sz w:val="24"/>
              <w:szCs w:val="24"/>
            </w:rPr>
            <w:instrText xml:space="preserve"> PAGEREF _Toc1849536703 \h </w:instrText>
          </w:r>
          <w:r>
            <w:rPr>
              <w:sz w:val="24"/>
              <w:szCs w:val="24"/>
            </w:rPr>
            <w:fldChar w:fldCharType="separate"/>
          </w:r>
          <w:r>
            <w:rPr>
              <w:sz w:val="24"/>
              <w:szCs w:val="24"/>
            </w:rPr>
            <w:t>109</w:t>
          </w:r>
          <w:r>
            <w:rPr>
              <w:sz w:val="24"/>
              <w:szCs w:val="24"/>
            </w:rPr>
            <w:fldChar w:fldCharType="end"/>
          </w:r>
          <w:r>
            <w:rPr>
              <w:sz w:val="24"/>
              <w:szCs w:val="24"/>
            </w:rPr>
            <w:fldChar w:fldCharType="end"/>
          </w:r>
        </w:p>
        <w:p w14:paraId="3FE69136">
          <w:pPr>
            <w:pStyle w:val="84"/>
            <w:tabs>
              <w:tab w:val="right" w:leader="dot" w:pos="8640"/>
            </w:tabs>
            <w:rPr>
              <w:sz w:val="24"/>
              <w:szCs w:val="24"/>
            </w:rPr>
          </w:pPr>
          <w:r>
            <w:rPr>
              <w:sz w:val="24"/>
              <w:szCs w:val="24"/>
            </w:rPr>
            <w:fldChar w:fldCharType="begin"/>
          </w:r>
          <w:r>
            <w:rPr>
              <w:sz w:val="24"/>
              <w:szCs w:val="24"/>
            </w:rPr>
            <w:instrText xml:space="preserve"> HYPERLINK \l _Toc337576996 </w:instrText>
          </w:r>
          <w:r>
            <w:rPr>
              <w:sz w:val="24"/>
              <w:szCs w:val="24"/>
            </w:rPr>
            <w:fldChar w:fldCharType="separate"/>
          </w:r>
          <w:r>
            <w:rPr>
              <w:sz w:val="24"/>
              <w:szCs w:val="24"/>
            </w:rPr>
            <w:t xml:space="preserve">11.5 </w:t>
          </w:r>
          <w:r>
            <w:rPr>
              <w:rFonts w:hint="eastAsia"/>
              <w:sz w:val="24"/>
              <w:szCs w:val="24"/>
            </w:rPr>
            <w:t>多模态评测、安全与版权问题</w:t>
          </w:r>
          <w:r>
            <w:rPr>
              <w:sz w:val="24"/>
              <w:szCs w:val="24"/>
            </w:rPr>
            <w:tab/>
          </w:r>
          <w:r>
            <w:rPr>
              <w:sz w:val="24"/>
              <w:szCs w:val="24"/>
            </w:rPr>
            <w:fldChar w:fldCharType="begin"/>
          </w:r>
          <w:r>
            <w:rPr>
              <w:sz w:val="24"/>
              <w:szCs w:val="24"/>
            </w:rPr>
            <w:instrText xml:space="preserve"> PAGEREF _Toc337576996 \h </w:instrText>
          </w:r>
          <w:r>
            <w:rPr>
              <w:sz w:val="24"/>
              <w:szCs w:val="24"/>
            </w:rPr>
            <w:fldChar w:fldCharType="separate"/>
          </w:r>
          <w:r>
            <w:rPr>
              <w:sz w:val="24"/>
              <w:szCs w:val="24"/>
            </w:rPr>
            <w:t>111</w:t>
          </w:r>
          <w:r>
            <w:rPr>
              <w:sz w:val="24"/>
              <w:szCs w:val="24"/>
            </w:rPr>
            <w:fldChar w:fldCharType="end"/>
          </w:r>
          <w:r>
            <w:rPr>
              <w:sz w:val="24"/>
              <w:szCs w:val="24"/>
            </w:rPr>
            <w:fldChar w:fldCharType="end"/>
          </w:r>
        </w:p>
        <w:p w14:paraId="69A0E800">
          <w:pPr>
            <w:pStyle w:val="83"/>
            <w:tabs>
              <w:tab w:val="right" w:leader="dot" w:pos="8640"/>
            </w:tabs>
            <w:rPr>
              <w:sz w:val="24"/>
              <w:szCs w:val="24"/>
            </w:rPr>
          </w:pPr>
          <w:r>
            <w:rPr>
              <w:sz w:val="24"/>
              <w:szCs w:val="24"/>
            </w:rPr>
            <w:fldChar w:fldCharType="begin"/>
          </w:r>
          <w:r>
            <w:rPr>
              <w:sz w:val="24"/>
              <w:szCs w:val="24"/>
            </w:rPr>
            <w:instrText xml:space="preserve"> HYPERLINK \l _Toc4776398 </w:instrText>
          </w:r>
          <w:r>
            <w:rPr>
              <w:sz w:val="24"/>
              <w:szCs w:val="24"/>
            </w:rPr>
            <w:fldChar w:fldCharType="separate"/>
          </w:r>
          <w:r>
            <w:rPr>
              <w:sz w:val="24"/>
              <w:szCs w:val="24"/>
            </w:rPr>
            <w:t xml:space="preserve">12 </w:t>
          </w:r>
          <w:r>
            <w:rPr>
              <w:rFonts w:hint="eastAsia"/>
              <w:sz w:val="24"/>
              <w:szCs w:val="24"/>
            </w:rPr>
            <w:t>生成模型理论:VAE、GAN、Flow</w:t>
          </w:r>
          <w:r>
            <w:rPr>
              <w:sz w:val="24"/>
              <w:szCs w:val="24"/>
            </w:rPr>
            <w:t xml:space="preserve"> </w:t>
          </w:r>
          <w:r>
            <w:rPr>
              <w:rFonts w:hint="eastAsia"/>
              <w:sz w:val="24"/>
              <w:szCs w:val="24"/>
            </w:rPr>
            <w:t>与</w:t>
          </w:r>
          <w:r>
            <w:rPr>
              <w:sz w:val="24"/>
              <w:szCs w:val="24"/>
            </w:rPr>
            <w:t xml:space="preserve"> Diffusion</w:t>
          </w:r>
          <w:r>
            <w:rPr>
              <w:sz w:val="24"/>
              <w:szCs w:val="24"/>
            </w:rPr>
            <w:tab/>
          </w:r>
          <w:r>
            <w:rPr>
              <w:sz w:val="24"/>
              <w:szCs w:val="24"/>
            </w:rPr>
            <w:fldChar w:fldCharType="begin"/>
          </w:r>
          <w:r>
            <w:rPr>
              <w:sz w:val="24"/>
              <w:szCs w:val="24"/>
            </w:rPr>
            <w:instrText xml:space="preserve"> PAGEREF _Toc4776398 \h </w:instrText>
          </w:r>
          <w:r>
            <w:rPr>
              <w:sz w:val="24"/>
              <w:szCs w:val="24"/>
            </w:rPr>
            <w:fldChar w:fldCharType="separate"/>
          </w:r>
          <w:r>
            <w:rPr>
              <w:sz w:val="24"/>
              <w:szCs w:val="24"/>
            </w:rPr>
            <w:t>113</w:t>
          </w:r>
          <w:r>
            <w:rPr>
              <w:sz w:val="24"/>
              <w:szCs w:val="24"/>
            </w:rPr>
            <w:fldChar w:fldCharType="end"/>
          </w:r>
          <w:r>
            <w:rPr>
              <w:sz w:val="24"/>
              <w:szCs w:val="24"/>
            </w:rPr>
            <w:fldChar w:fldCharType="end"/>
          </w:r>
        </w:p>
        <w:p w14:paraId="5857A32A">
          <w:pPr>
            <w:pStyle w:val="84"/>
            <w:tabs>
              <w:tab w:val="right" w:leader="dot" w:pos="8640"/>
            </w:tabs>
            <w:rPr>
              <w:sz w:val="24"/>
              <w:szCs w:val="24"/>
            </w:rPr>
          </w:pPr>
          <w:r>
            <w:rPr>
              <w:sz w:val="24"/>
              <w:szCs w:val="24"/>
            </w:rPr>
            <w:fldChar w:fldCharType="begin"/>
          </w:r>
          <w:r>
            <w:rPr>
              <w:sz w:val="24"/>
              <w:szCs w:val="24"/>
            </w:rPr>
            <w:instrText xml:space="preserve"> HYPERLINK \l _Toc820026247 </w:instrText>
          </w:r>
          <w:r>
            <w:rPr>
              <w:sz w:val="24"/>
              <w:szCs w:val="24"/>
            </w:rPr>
            <w:fldChar w:fldCharType="separate"/>
          </w:r>
          <w:r>
            <w:rPr>
              <w:sz w:val="24"/>
              <w:szCs w:val="24"/>
            </w:rPr>
            <w:t xml:space="preserve">12.1 </w:t>
          </w:r>
          <w:r>
            <w:rPr>
              <w:rFonts w:hint="eastAsia"/>
              <w:sz w:val="24"/>
              <w:szCs w:val="24"/>
            </w:rPr>
            <w:t>潜变量模型与变分自编码器</w:t>
          </w:r>
          <w:r>
            <w:rPr>
              <w:sz w:val="24"/>
              <w:szCs w:val="24"/>
            </w:rPr>
            <w:tab/>
          </w:r>
          <w:r>
            <w:rPr>
              <w:sz w:val="24"/>
              <w:szCs w:val="24"/>
            </w:rPr>
            <w:fldChar w:fldCharType="begin"/>
          </w:r>
          <w:r>
            <w:rPr>
              <w:sz w:val="24"/>
              <w:szCs w:val="24"/>
            </w:rPr>
            <w:instrText xml:space="preserve"> PAGEREF _Toc820026247 \h </w:instrText>
          </w:r>
          <w:r>
            <w:rPr>
              <w:sz w:val="24"/>
              <w:szCs w:val="24"/>
            </w:rPr>
            <w:fldChar w:fldCharType="separate"/>
          </w:r>
          <w:r>
            <w:rPr>
              <w:sz w:val="24"/>
              <w:szCs w:val="24"/>
            </w:rPr>
            <w:t>113</w:t>
          </w:r>
          <w:r>
            <w:rPr>
              <w:sz w:val="24"/>
              <w:szCs w:val="24"/>
            </w:rPr>
            <w:fldChar w:fldCharType="end"/>
          </w:r>
          <w:r>
            <w:rPr>
              <w:sz w:val="24"/>
              <w:szCs w:val="24"/>
            </w:rPr>
            <w:fldChar w:fldCharType="end"/>
          </w:r>
        </w:p>
        <w:p w14:paraId="34B831E9">
          <w:pPr>
            <w:pStyle w:val="84"/>
            <w:tabs>
              <w:tab w:val="right" w:leader="dot" w:pos="8640"/>
            </w:tabs>
            <w:rPr>
              <w:sz w:val="24"/>
              <w:szCs w:val="24"/>
            </w:rPr>
          </w:pPr>
          <w:r>
            <w:rPr>
              <w:sz w:val="24"/>
              <w:szCs w:val="24"/>
            </w:rPr>
            <w:fldChar w:fldCharType="begin"/>
          </w:r>
          <w:r>
            <w:rPr>
              <w:sz w:val="24"/>
              <w:szCs w:val="24"/>
            </w:rPr>
            <w:instrText xml:space="preserve"> HYPERLINK \l _Toc1778570530 </w:instrText>
          </w:r>
          <w:r>
            <w:rPr>
              <w:sz w:val="24"/>
              <w:szCs w:val="24"/>
            </w:rPr>
            <w:fldChar w:fldCharType="separate"/>
          </w:r>
          <w:r>
            <w:rPr>
              <w:sz w:val="24"/>
              <w:szCs w:val="24"/>
            </w:rPr>
            <w:t xml:space="preserve">12.2 GAN </w:t>
          </w:r>
          <w:r>
            <w:rPr>
              <w:rFonts w:hint="eastAsia"/>
              <w:sz w:val="24"/>
              <w:szCs w:val="24"/>
            </w:rPr>
            <w:t>与对抗训练</w:t>
          </w:r>
          <w:r>
            <w:rPr>
              <w:sz w:val="24"/>
              <w:szCs w:val="24"/>
            </w:rPr>
            <w:tab/>
          </w:r>
          <w:r>
            <w:rPr>
              <w:sz w:val="24"/>
              <w:szCs w:val="24"/>
            </w:rPr>
            <w:fldChar w:fldCharType="begin"/>
          </w:r>
          <w:r>
            <w:rPr>
              <w:sz w:val="24"/>
              <w:szCs w:val="24"/>
            </w:rPr>
            <w:instrText xml:space="preserve"> PAGEREF _Toc1778570530 \h </w:instrText>
          </w:r>
          <w:r>
            <w:rPr>
              <w:sz w:val="24"/>
              <w:szCs w:val="24"/>
            </w:rPr>
            <w:fldChar w:fldCharType="separate"/>
          </w:r>
          <w:r>
            <w:rPr>
              <w:sz w:val="24"/>
              <w:szCs w:val="24"/>
            </w:rPr>
            <w:t>114</w:t>
          </w:r>
          <w:r>
            <w:rPr>
              <w:sz w:val="24"/>
              <w:szCs w:val="24"/>
            </w:rPr>
            <w:fldChar w:fldCharType="end"/>
          </w:r>
          <w:r>
            <w:rPr>
              <w:sz w:val="24"/>
              <w:szCs w:val="24"/>
            </w:rPr>
            <w:fldChar w:fldCharType="end"/>
          </w:r>
        </w:p>
        <w:p w14:paraId="7F03CFDE">
          <w:pPr>
            <w:pStyle w:val="84"/>
            <w:tabs>
              <w:tab w:val="right" w:leader="dot" w:pos="8640"/>
            </w:tabs>
            <w:rPr>
              <w:sz w:val="24"/>
              <w:szCs w:val="24"/>
            </w:rPr>
          </w:pPr>
          <w:r>
            <w:rPr>
              <w:sz w:val="24"/>
              <w:szCs w:val="24"/>
            </w:rPr>
            <w:fldChar w:fldCharType="begin"/>
          </w:r>
          <w:r>
            <w:rPr>
              <w:sz w:val="24"/>
              <w:szCs w:val="24"/>
            </w:rPr>
            <w:instrText xml:space="preserve"> HYPERLINK \l _Toc1610015117 </w:instrText>
          </w:r>
          <w:r>
            <w:rPr>
              <w:sz w:val="24"/>
              <w:szCs w:val="24"/>
            </w:rPr>
            <w:fldChar w:fldCharType="separate"/>
          </w:r>
          <w:r>
            <w:rPr>
              <w:sz w:val="24"/>
              <w:szCs w:val="24"/>
            </w:rPr>
            <w:t xml:space="preserve">12.3 Normalizing Flow </w:t>
          </w:r>
          <w:r>
            <w:rPr>
              <w:rFonts w:hint="eastAsia"/>
              <w:sz w:val="24"/>
              <w:szCs w:val="24"/>
            </w:rPr>
            <w:t>与可逆生成模型</w:t>
          </w:r>
          <w:r>
            <w:rPr>
              <w:sz w:val="24"/>
              <w:szCs w:val="24"/>
            </w:rPr>
            <w:tab/>
          </w:r>
          <w:r>
            <w:rPr>
              <w:sz w:val="24"/>
              <w:szCs w:val="24"/>
            </w:rPr>
            <w:fldChar w:fldCharType="begin"/>
          </w:r>
          <w:r>
            <w:rPr>
              <w:sz w:val="24"/>
              <w:szCs w:val="24"/>
            </w:rPr>
            <w:instrText xml:space="preserve"> PAGEREF _Toc1610015117 \h </w:instrText>
          </w:r>
          <w:r>
            <w:rPr>
              <w:sz w:val="24"/>
              <w:szCs w:val="24"/>
            </w:rPr>
            <w:fldChar w:fldCharType="separate"/>
          </w:r>
          <w:r>
            <w:rPr>
              <w:sz w:val="24"/>
              <w:szCs w:val="24"/>
            </w:rPr>
            <w:t>116</w:t>
          </w:r>
          <w:r>
            <w:rPr>
              <w:sz w:val="24"/>
              <w:szCs w:val="24"/>
            </w:rPr>
            <w:fldChar w:fldCharType="end"/>
          </w:r>
          <w:r>
            <w:rPr>
              <w:sz w:val="24"/>
              <w:szCs w:val="24"/>
            </w:rPr>
            <w:fldChar w:fldCharType="end"/>
          </w:r>
        </w:p>
        <w:p w14:paraId="514F2613">
          <w:pPr>
            <w:pStyle w:val="85"/>
            <w:tabs>
              <w:tab w:val="right" w:leader="dot" w:pos="8640"/>
            </w:tabs>
            <w:rPr>
              <w:sz w:val="24"/>
              <w:szCs w:val="24"/>
            </w:rPr>
          </w:pPr>
          <w:r>
            <w:rPr>
              <w:sz w:val="24"/>
              <w:szCs w:val="24"/>
            </w:rPr>
            <w:fldChar w:fldCharType="begin"/>
          </w:r>
          <w:r>
            <w:rPr>
              <w:sz w:val="24"/>
              <w:szCs w:val="24"/>
            </w:rPr>
            <w:instrText xml:space="preserve"> HYPERLINK \l _Toc1230119219 </w:instrText>
          </w:r>
          <w:r>
            <w:rPr>
              <w:sz w:val="24"/>
              <w:szCs w:val="24"/>
            </w:rPr>
            <w:fldChar w:fldCharType="separate"/>
          </w:r>
          <w:r>
            <w:rPr>
              <w:sz w:val="24"/>
              <w:szCs w:val="24"/>
            </w:rPr>
            <w:t xml:space="preserve">12.4 Diffusion、Score-Based Models </w:t>
          </w:r>
          <w:r>
            <w:rPr>
              <w:rFonts w:hint="eastAsia"/>
              <w:sz w:val="24"/>
              <w:szCs w:val="24"/>
            </w:rPr>
            <w:t>与</w:t>
          </w:r>
          <w:r>
            <w:rPr>
              <w:sz w:val="24"/>
              <w:szCs w:val="24"/>
            </w:rPr>
            <w:t xml:space="preserve"> Flow Matching</w:t>
          </w:r>
          <w:r>
            <w:rPr>
              <w:sz w:val="24"/>
              <w:szCs w:val="24"/>
            </w:rPr>
            <w:tab/>
          </w:r>
          <w:r>
            <w:rPr>
              <w:sz w:val="24"/>
              <w:szCs w:val="24"/>
            </w:rPr>
            <w:fldChar w:fldCharType="begin"/>
          </w:r>
          <w:r>
            <w:rPr>
              <w:sz w:val="24"/>
              <w:szCs w:val="24"/>
            </w:rPr>
            <w:instrText xml:space="preserve"> PAGEREF _Toc1230119219 \h </w:instrText>
          </w:r>
          <w:r>
            <w:rPr>
              <w:sz w:val="24"/>
              <w:szCs w:val="24"/>
            </w:rPr>
            <w:fldChar w:fldCharType="separate"/>
          </w:r>
          <w:r>
            <w:rPr>
              <w:sz w:val="24"/>
              <w:szCs w:val="24"/>
            </w:rPr>
            <w:t>119</w:t>
          </w:r>
          <w:r>
            <w:rPr>
              <w:sz w:val="24"/>
              <w:szCs w:val="24"/>
            </w:rPr>
            <w:fldChar w:fldCharType="end"/>
          </w:r>
          <w:r>
            <w:rPr>
              <w:sz w:val="24"/>
              <w:szCs w:val="24"/>
            </w:rPr>
            <w:fldChar w:fldCharType="end"/>
          </w:r>
        </w:p>
        <w:p w14:paraId="02C5FAF3">
          <w:pPr>
            <w:pStyle w:val="84"/>
            <w:tabs>
              <w:tab w:val="right" w:leader="dot" w:pos="8640"/>
            </w:tabs>
            <w:rPr>
              <w:sz w:val="24"/>
              <w:szCs w:val="24"/>
            </w:rPr>
          </w:pPr>
          <w:r>
            <w:rPr>
              <w:sz w:val="24"/>
              <w:szCs w:val="24"/>
            </w:rPr>
            <w:fldChar w:fldCharType="begin"/>
          </w:r>
          <w:r>
            <w:rPr>
              <w:sz w:val="24"/>
              <w:szCs w:val="24"/>
            </w:rPr>
            <w:instrText xml:space="preserve"> HYPERLINK \l _Toc788644064 </w:instrText>
          </w:r>
          <w:r>
            <w:rPr>
              <w:sz w:val="24"/>
              <w:szCs w:val="24"/>
            </w:rPr>
            <w:fldChar w:fldCharType="separate"/>
          </w:r>
          <w:r>
            <w:rPr>
              <w:sz w:val="24"/>
              <w:szCs w:val="24"/>
            </w:rPr>
            <w:t xml:space="preserve">12.5 </w:t>
          </w:r>
          <w:r>
            <w:rPr>
              <w:rFonts w:hint="eastAsia"/>
              <w:sz w:val="24"/>
              <w:szCs w:val="24"/>
            </w:rPr>
            <w:t>高效生成:蒸馏、加速采样与系统优化</w:t>
          </w:r>
          <w:r>
            <w:rPr>
              <w:sz w:val="24"/>
              <w:szCs w:val="24"/>
            </w:rPr>
            <w:tab/>
          </w:r>
          <w:r>
            <w:rPr>
              <w:sz w:val="24"/>
              <w:szCs w:val="24"/>
            </w:rPr>
            <w:fldChar w:fldCharType="begin"/>
          </w:r>
          <w:r>
            <w:rPr>
              <w:sz w:val="24"/>
              <w:szCs w:val="24"/>
            </w:rPr>
            <w:instrText xml:space="preserve"> PAGEREF _Toc788644064 \h </w:instrText>
          </w:r>
          <w:r>
            <w:rPr>
              <w:sz w:val="24"/>
              <w:szCs w:val="24"/>
            </w:rPr>
            <w:fldChar w:fldCharType="separate"/>
          </w:r>
          <w:r>
            <w:rPr>
              <w:sz w:val="24"/>
              <w:szCs w:val="24"/>
            </w:rPr>
            <w:t>121</w:t>
          </w:r>
          <w:r>
            <w:rPr>
              <w:sz w:val="24"/>
              <w:szCs w:val="24"/>
            </w:rPr>
            <w:fldChar w:fldCharType="end"/>
          </w:r>
          <w:r>
            <w:rPr>
              <w:sz w:val="24"/>
              <w:szCs w:val="24"/>
            </w:rPr>
            <w:fldChar w:fldCharType="end"/>
          </w:r>
        </w:p>
        <w:p w14:paraId="0893D246">
          <w:pPr>
            <w:pStyle w:val="83"/>
            <w:tabs>
              <w:tab w:val="right" w:leader="dot" w:pos="8640"/>
            </w:tabs>
            <w:rPr>
              <w:sz w:val="24"/>
              <w:szCs w:val="24"/>
            </w:rPr>
          </w:pPr>
          <w:r>
            <w:rPr>
              <w:sz w:val="24"/>
              <w:szCs w:val="24"/>
            </w:rPr>
            <w:fldChar w:fldCharType="begin"/>
          </w:r>
          <w:r>
            <w:rPr>
              <w:sz w:val="24"/>
              <w:szCs w:val="24"/>
            </w:rPr>
            <w:instrText xml:space="preserve"> HYPERLINK \l _Toc471714364 </w:instrText>
          </w:r>
          <w:r>
            <w:rPr>
              <w:sz w:val="24"/>
              <w:szCs w:val="24"/>
            </w:rPr>
            <w:fldChar w:fldCharType="separate"/>
          </w:r>
          <w:r>
            <w:rPr>
              <w:sz w:val="24"/>
              <w:szCs w:val="24"/>
            </w:rPr>
            <w:t xml:space="preserve">13 </w:t>
          </w:r>
          <w:r>
            <w:rPr>
              <w:rFonts w:hint="eastAsia"/>
              <w:sz w:val="24"/>
              <w:szCs w:val="24"/>
            </w:rPr>
            <w:t>强化学习、决策智能与具身</w:t>
          </w:r>
          <w:r>
            <w:rPr>
              <w:sz w:val="24"/>
              <w:szCs w:val="24"/>
            </w:rPr>
            <w:t xml:space="preserve"> AI</w:t>
          </w:r>
          <w:r>
            <w:rPr>
              <w:sz w:val="24"/>
              <w:szCs w:val="24"/>
            </w:rPr>
            <w:tab/>
          </w:r>
          <w:r>
            <w:rPr>
              <w:sz w:val="24"/>
              <w:szCs w:val="24"/>
            </w:rPr>
            <w:fldChar w:fldCharType="begin"/>
          </w:r>
          <w:r>
            <w:rPr>
              <w:sz w:val="24"/>
              <w:szCs w:val="24"/>
            </w:rPr>
            <w:instrText xml:space="preserve"> PAGEREF _Toc471714364 \h </w:instrText>
          </w:r>
          <w:r>
            <w:rPr>
              <w:sz w:val="24"/>
              <w:szCs w:val="24"/>
            </w:rPr>
            <w:fldChar w:fldCharType="separate"/>
          </w:r>
          <w:r>
            <w:rPr>
              <w:sz w:val="24"/>
              <w:szCs w:val="24"/>
            </w:rPr>
            <w:t>122</w:t>
          </w:r>
          <w:r>
            <w:rPr>
              <w:sz w:val="24"/>
              <w:szCs w:val="24"/>
            </w:rPr>
            <w:fldChar w:fldCharType="end"/>
          </w:r>
          <w:r>
            <w:rPr>
              <w:sz w:val="24"/>
              <w:szCs w:val="24"/>
            </w:rPr>
            <w:fldChar w:fldCharType="end"/>
          </w:r>
        </w:p>
        <w:p w14:paraId="68164798">
          <w:pPr>
            <w:pStyle w:val="84"/>
            <w:tabs>
              <w:tab w:val="right" w:leader="dot" w:pos="8640"/>
            </w:tabs>
            <w:rPr>
              <w:sz w:val="24"/>
              <w:szCs w:val="24"/>
            </w:rPr>
          </w:pPr>
          <w:r>
            <w:rPr>
              <w:sz w:val="24"/>
              <w:szCs w:val="24"/>
            </w:rPr>
            <w:fldChar w:fldCharType="begin"/>
          </w:r>
          <w:r>
            <w:rPr>
              <w:sz w:val="24"/>
              <w:szCs w:val="24"/>
            </w:rPr>
            <w:instrText xml:space="preserve"> HYPERLINK \l _Toc1741174671 </w:instrText>
          </w:r>
          <w:r>
            <w:rPr>
              <w:sz w:val="24"/>
              <w:szCs w:val="24"/>
            </w:rPr>
            <w:fldChar w:fldCharType="separate"/>
          </w:r>
          <w:r>
            <w:rPr>
              <w:sz w:val="24"/>
              <w:szCs w:val="24"/>
            </w:rPr>
            <w:t xml:space="preserve">13.1 </w:t>
          </w:r>
          <w:r>
            <w:rPr>
              <w:rFonts w:hint="eastAsia"/>
              <w:sz w:val="24"/>
              <w:szCs w:val="24"/>
            </w:rPr>
            <w:t>MDP、价值函数与动态规划</w:t>
          </w:r>
          <w:r>
            <w:rPr>
              <w:sz w:val="24"/>
              <w:szCs w:val="24"/>
            </w:rPr>
            <w:tab/>
          </w:r>
          <w:r>
            <w:rPr>
              <w:sz w:val="24"/>
              <w:szCs w:val="24"/>
            </w:rPr>
            <w:fldChar w:fldCharType="begin"/>
          </w:r>
          <w:r>
            <w:rPr>
              <w:sz w:val="24"/>
              <w:szCs w:val="24"/>
            </w:rPr>
            <w:instrText xml:space="preserve"> PAGEREF _Toc1741174671 \h </w:instrText>
          </w:r>
          <w:r>
            <w:rPr>
              <w:sz w:val="24"/>
              <w:szCs w:val="24"/>
            </w:rPr>
            <w:fldChar w:fldCharType="separate"/>
          </w:r>
          <w:r>
            <w:rPr>
              <w:sz w:val="24"/>
              <w:szCs w:val="24"/>
            </w:rPr>
            <w:t>122</w:t>
          </w:r>
          <w:r>
            <w:rPr>
              <w:sz w:val="24"/>
              <w:szCs w:val="24"/>
            </w:rPr>
            <w:fldChar w:fldCharType="end"/>
          </w:r>
          <w:r>
            <w:rPr>
              <w:sz w:val="24"/>
              <w:szCs w:val="24"/>
            </w:rPr>
            <w:fldChar w:fldCharType="end"/>
          </w:r>
        </w:p>
        <w:p w14:paraId="6FC5A3FA">
          <w:pPr>
            <w:pStyle w:val="85"/>
            <w:tabs>
              <w:tab w:val="right" w:leader="dot" w:pos="8640"/>
            </w:tabs>
            <w:rPr>
              <w:sz w:val="24"/>
              <w:szCs w:val="24"/>
            </w:rPr>
          </w:pPr>
          <w:r>
            <w:rPr>
              <w:sz w:val="24"/>
              <w:szCs w:val="24"/>
            </w:rPr>
            <w:fldChar w:fldCharType="begin"/>
          </w:r>
          <w:r>
            <w:rPr>
              <w:sz w:val="24"/>
              <w:szCs w:val="24"/>
            </w:rPr>
            <w:instrText xml:space="preserve"> HYPERLINK \l _Toc163037828 </w:instrText>
          </w:r>
          <w:r>
            <w:rPr>
              <w:sz w:val="24"/>
              <w:szCs w:val="24"/>
            </w:rPr>
            <w:fldChar w:fldCharType="separate"/>
          </w:r>
          <m:oMath>
            <m:sSup>
              <m:sSupPr>
                <m:ctrlPr>
                  <w:rPr>
                    <w:rFonts w:ascii="DejaVu Math TeX Gyre" w:hAnsi="DejaVu Math TeX Gyre"/>
                    <w:sz w:val="24"/>
                    <w:szCs w:val="24"/>
                  </w:rPr>
                </m:ctrlPr>
              </m:sSupPr>
              <m:e>
                <m:r>
                  <m:rPr/>
                  <w:rPr>
                    <w:rFonts w:ascii="DejaVu Math TeX Gyre" w:hAnsi="DejaVu Math TeX Gyre"/>
                    <w:sz w:val="24"/>
                    <w:szCs w:val="24"/>
                  </w:rPr>
                  <m:t>V</m:t>
                </m:r>
                <m:ctrlPr>
                  <w:rPr>
                    <w:rFonts w:ascii="DejaVu Math TeX Gyre" w:hAnsi="DejaVu Math TeX Gyre"/>
                    <w:sz w:val="24"/>
                    <w:szCs w:val="24"/>
                  </w:rPr>
                </m:ctrlPr>
              </m:e>
              <m:sup>
                <m:r>
                  <m:rPr/>
                  <w:rPr>
                    <w:rFonts w:ascii="DejaVu Math TeX Gyre" w:hAnsi="DejaVu Math TeX Gyre"/>
                    <w:sz w:val="24"/>
                    <w:szCs w:val="24"/>
                  </w:rPr>
                  <m:t>π</m:t>
                </m:r>
                <m:ctrlPr>
                  <w:rPr>
                    <w:rFonts w:ascii="DejaVu Math TeX Gyre" w:hAnsi="DejaVu Math TeX Gyre"/>
                    <w:sz w:val="24"/>
                    <w:szCs w:val="24"/>
                  </w:rPr>
                </m:ctrlPr>
              </m:sup>
            </m:sSup>
            <m:d>
              <m:dPr>
                <m:sepChr m:val=""/>
                <m:ctrlPr>
                  <w:rPr>
                    <w:rFonts w:ascii="DejaVu Math TeX Gyre" w:hAnsi="DejaVu Math TeX Gyre"/>
                    <w:sz w:val="24"/>
                    <w:szCs w:val="24"/>
                  </w:rPr>
                </m:ctrlPr>
              </m:dPr>
              <m:e>
                <m:r>
                  <m:rPr/>
                  <w:rPr>
                    <w:rFonts w:ascii="DejaVu Math TeX Gyre" w:hAnsi="DejaVu Math TeX Gyre"/>
                    <w:sz w:val="24"/>
                    <w:szCs w:val="24"/>
                  </w:rPr>
                  <m:t>s</m:t>
                </m:r>
                <m:ctrlPr>
                  <w:rPr>
                    <w:rFonts w:ascii="DejaVu Math TeX Gyre" w:hAnsi="DejaVu Math TeX Gyre"/>
                    <w:sz w:val="24"/>
                    <w:szCs w:val="24"/>
                  </w:rPr>
                </m:ctrlPr>
              </m:e>
            </m:d>
            <m:r>
              <m:rPr>
                <m:sty m:val="p"/>
              </m:rPr>
              <w:rPr>
                <w:rFonts w:ascii="DejaVu Math TeX Gyre" w:hAnsi="DejaVu Math TeX Gyre"/>
                <w:sz w:val="24"/>
                <w:szCs w:val="24"/>
              </w:rPr>
              <m:t>=</m:t>
            </m:r>
            <m:sSub>
              <m:sSubPr>
                <m:ctrlPr>
                  <w:rPr>
                    <w:rFonts w:ascii="DejaVu Math TeX Gyre" w:hAnsi="DejaVu Math TeX Gyre"/>
                    <w:sz w:val="24"/>
                    <w:szCs w:val="24"/>
                  </w:rPr>
                </m:ctrlPr>
              </m:sSubPr>
              <m:e>
                <m:r>
                  <m:rPr>
                    <m:sty m:val="p"/>
                    <m:scr m:val="double-struck"/>
                  </m:rPr>
                  <w:rPr>
                    <w:rFonts w:ascii="DejaVu Math TeX Gyre" w:hAnsi="DejaVu Math TeX Gyre" w:eastAsia="MS Mincho"/>
                    <w:sz w:val="24"/>
                    <w:szCs w:val="24"/>
                  </w:rPr>
                  <m:t>E</m:t>
                </m:r>
                <m:ctrlPr>
                  <w:rPr>
                    <w:rFonts w:ascii="DejaVu Math TeX Gyre" w:hAnsi="DejaVu Math TeX Gyre"/>
                    <w:sz w:val="24"/>
                    <w:szCs w:val="24"/>
                  </w:rPr>
                </m:ctrlPr>
              </m:e>
              <m:sub>
                <m:r>
                  <m:rPr/>
                  <w:rPr>
                    <w:rFonts w:ascii="DejaVu Math TeX Gyre" w:hAnsi="DejaVu Math TeX Gyre"/>
                    <w:sz w:val="24"/>
                    <w:szCs w:val="24"/>
                  </w:rPr>
                  <m:t>π</m:t>
                </m:r>
                <m:ctrlPr>
                  <w:rPr>
                    <w:rFonts w:ascii="DejaVu Math TeX Gyre" w:hAnsi="DejaVu Math TeX Gyre"/>
                    <w:sz w:val="24"/>
                    <w:szCs w:val="24"/>
                  </w:rPr>
                </m:ctrlPr>
              </m:sub>
            </m:sSub>
            <m:d>
              <m:dPr>
                <m:begChr m:val="["/>
                <m:sepChr m:val=""/>
                <m:endChr m:val=""/>
                <m:ctrlPr>
                  <w:rPr>
                    <w:rFonts w:ascii="DejaVu Math TeX Gyre" w:hAnsi="DejaVu Math TeX Gyre"/>
                    <w:sz w:val="24"/>
                    <w:szCs w:val="24"/>
                  </w:rPr>
                </m:ctrlPr>
              </m:dPr>
              <m:e>
                <m:r>
                  <m:rPr/>
                  <w:rPr>
                    <w:rFonts w:ascii="DejaVu Math TeX Gyre" w:hAnsi="DejaVu Math TeX Gyre"/>
                    <w:sz w:val="24"/>
                    <w:szCs w:val="24"/>
                  </w:rPr>
                  <m:t>13</m:t>
                </m:r>
                <m:r>
                  <m:rPr>
                    <m:sty m:val="p"/>
                  </m:rPr>
                  <w:rPr>
                    <w:rFonts w:ascii="DejaVu Math TeX Gyre" w:hAnsi="DejaVu Math TeX Gyre"/>
                    <w:sz w:val="24"/>
                    <w:szCs w:val="24"/>
                  </w:rPr>
                  <m:t>]</m:t>
                </m:r>
                <m:ctrlPr>
                  <w:rPr>
                    <w:rFonts w:ascii="DejaVu Math TeX Gyre" w:hAnsi="DejaVu Math TeX Gyre"/>
                    <w:sz w:val="24"/>
                    <w:szCs w:val="24"/>
                  </w:rPr>
                </m:ctrlPr>
              </m:e>
            </m:d>
          </m:oMath>
          <w:r>
            <w:rPr>
              <w:sz w:val="24"/>
              <w:szCs w:val="24"/>
            </w:rPr>
            <w:tab/>
          </w:r>
          <w:r>
            <w:rPr>
              <w:sz w:val="24"/>
              <w:szCs w:val="24"/>
            </w:rPr>
            <w:fldChar w:fldCharType="begin"/>
          </w:r>
          <w:r>
            <w:rPr>
              <w:sz w:val="24"/>
              <w:szCs w:val="24"/>
            </w:rPr>
            <w:instrText xml:space="preserve"> PAGEREF _Toc163037828 \h </w:instrText>
          </w:r>
          <w:r>
            <w:rPr>
              <w:sz w:val="24"/>
              <w:szCs w:val="24"/>
            </w:rPr>
            <w:fldChar w:fldCharType="separate"/>
          </w:r>
          <w:r>
            <w:rPr>
              <w:sz w:val="24"/>
              <w:szCs w:val="24"/>
            </w:rPr>
            <w:t>123</w:t>
          </w:r>
          <w:r>
            <w:rPr>
              <w:sz w:val="24"/>
              <w:szCs w:val="24"/>
            </w:rPr>
            <w:fldChar w:fldCharType="end"/>
          </w:r>
          <w:r>
            <w:rPr>
              <w:sz w:val="24"/>
              <w:szCs w:val="24"/>
            </w:rPr>
            <w:fldChar w:fldCharType="end"/>
          </w:r>
        </w:p>
        <w:p w14:paraId="1826412F">
          <w:pPr>
            <w:pStyle w:val="85"/>
            <w:tabs>
              <w:tab w:val="right" w:leader="dot" w:pos="8640"/>
            </w:tabs>
            <w:rPr>
              <w:sz w:val="24"/>
              <w:szCs w:val="24"/>
            </w:rPr>
          </w:pPr>
          <w:r>
            <w:rPr>
              <w:sz w:val="24"/>
              <w:szCs w:val="24"/>
            </w:rPr>
            <w:fldChar w:fldCharType="begin"/>
          </w:r>
          <w:r>
            <w:rPr>
              <w:sz w:val="24"/>
              <w:szCs w:val="24"/>
            </w:rPr>
            <w:instrText xml:space="preserve"> HYPERLINK \l _Toc2135125271 </w:instrText>
          </w:r>
          <w:r>
            <w:rPr>
              <w:sz w:val="24"/>
              <w:szCs w:val="24"/>
            </w:rPr>
            <w:fldChar w:fldCharType="separate"/>
          </w:r>
          <w:r>
            <w:rPr>
              <w:sz w:val="24"/>
              <w:szCs w:val="24"/>
            </w:rPr>
            <w:t xml:space="preserve">13.2 Q-Learning、Policy Gradient </w:t>
          </w:r>
          <w:r>
            <w:rPr>
              <w:rFonts w:hint="eastAsia"/>
              <w:sz w:val="24"/>
              <w:szCs w:val="24"/>
            </w:rPr>
            <w:t>与</w:t>
          </w:r>
          <w:r>
            <w:rPr>
              <w:sz w:val="24"/>
              <w:szCs w:val="24"/>
            </w:rPr>
            <w:t xml:space="preserve"> Actor-Critic</w:t>
          </w:r>
          <w:r>
            <w:rPr>
              <w:sz w:val="24"/>
              <w:szCs w:val="24"/>
            </w:rPr>
            <w:tab/>
          </w:r>
          <w:r>
            <w:rPr>
              <w:sz w:val="24"/>
              <w:szCs w:val="24"/>
            </w:rPr>
            <w:fldChar w:fldCharType="begin"/>
          </w:r>
          <w:r>
            <w:rPr>
              <w:sz w:val="24"/>
              <w:szCs w:val="24"/>
            </w:rPr>
            <w:instrText xml:space="preserve"> PAGEREF _Toc2135125271 \h </w:instrText>
          </w:r>
          <w:r>
            <w:rPr>
              <w:sz w:val="24"/>
              <w:szCs w:val="24"/>
            </w:rPr>
            <w:fldChar w:fldCharType="separate"/>
          </w:r>
          <w:r>
            <w:rPr>
              <w:sz w:val="24"/>
              <w:szCs w:val="24"/>
            </w:rPr>
            <w:t>126</w:t>
          </w:r>
          <w:r>
            <w:rPr>
              <w:sz w:val="24"/>
              <w:szCs w:val="24"/>
            </w:rPr>
            <w:fldChar w:fldCharType="end"/>
          </w:r>
          <w:r>
            <w:rPr>
              <w:sz w:val="24"/>
              <w:szCs w:val="24"/>
            </w:rPr>
            <w:fldChar w:fldCharType="end"/>
          </w:r>
        </w:p>
        <w:p w14:paraId="067726C1">
          <w:pPr>
            <w:pStyle w:val="84"/>
            <w:tabs>
              <w:tab w:val="right" w:leader="dot" w:pos="8640"/>
            </w:tabs>
            <w:rPr>
              <w:sz w:val="24"/>
              <w:szCs w:val="24"/>
            </w:rPr>
          </w:pPr>
          <w:r>
            <w:rPr>
              <w:sz w:val="24"/>
              <w:szCs w:val="24"/>
            </w:rPr>
            <w:fldChar w:fldCharType="begin"/>
          </w:r>
          <w:r>
            <w:rPr>
              <w:sz w:val="24"/>
              <w:szCs w:val="24"/>
            </w:rPr>
            <w:instrText xml:space="preserve"> HYPERLINK \l _Toc598688327 </w:instrText>
          </w:r>
          <w:r>
            <w:rPr>
              <w:sz w:val="24"/>
              <w:szCs w:val="24"/>
            </w:rPr>
            <w:fldChar w:fldCharType="separate"/>
          </w:r>
          <w:r>
            <w:rPr>
              <w:sz w:val="24"/>
              <w:szCs w:val="24"/>
            </w:rPr>
            <w:t xml:space="preserve">13.3 </w:t>
          </w:r>
          <w:r>
            <w:rPr>
              <w:rFonts w:hint="eastAsia"/>
              <w:sz w:val="24"/>
              <w:szCs w:val="24"/>
            </w:rPr>
            <w:t>离线强化学习、模型强化学习与世界模型</w:t>
          </w:r>
          <w:r>
            <w:rPr>
              <w:sz w:val="24"/>
              <w:szCs w:val="24"/>
            </w:rPr>
            <w:tab/>
          </w:r>
          <w:r>
            <w:rPr>
              <w:sz w:val="24"/>
              <w:szCs w:val="24"/>
            </w:rPr>
            <w:fldChar w:fldCharType="begin"/>
          </w:r>
          <w:r>
            <w:rPr>
              <w:sz w:val="24"/>
              <w:szCs w:val="24"/>
            </w:rPr>
            <w:instrText xml:space="preserve"> PAGEREF _Toc598688327 \h </w:instrText>
          </w:r>
          <w:r>
            <w:rPr>
              <w:sz w:val="24"/>
              <w:szCs w:val="24"/>
            </w:rPr>
            <w:fldChar w:fldCharType="separate"/>
          </w:r>
          <w:r>
            <w:rPr>
              <w:sz w:val="24"/>
              <w:szCs w:val="24"/>
            </w:rPr>
            <w:t>128</w:t>
          </w:r>
          <w:r>
            <w:rPr>
              <w:sz w:val="24"/>
              <w:szCs w:val="24"/>
            </w:rPr>
            <w:fldChar w:fldCharType="end"/>
          </w:r>
          <w:r>
            <w:rPr>
              <w:sz w:val="24"/>
              <w:szCs w:val="24"/>
            </w:rPr>
            <w:fldChar w:fldCharType="end"/>
          </w:r>
        </w:p>
        <w:p w14:paraId="4B96F777">
          <w:pPr>
            <w:pStyle w:val="84"/>
            <w:tabs>
              <w:tab w:val="right" w:leader="dot" w:pos="8640"/>
            </w:tabs>
            <w:rPr>
              <w:sz w:val="24"/>
              <w:szCs w:val="24"/>
            </w:rPr>
          </w:pPr>
          <w:r>
            <w:rPr>
              <w:sz w:val="24"/>
              <w:szCs w:val="24"/>
            </w:rPr>
            <w:fldChar w:fldCharType="begin"/>
          </w:r>
          <w:r>
            <w:rPr>
              <w:sz w:val="24"/>
              <w:szCs w:val="24"/>
            </w:rPr>
            <w:instrText xml:space="preserve"> HYPERLINK \l _Toc1193825694 </w:instrText>
          </w:r>
          <w:r>
            <w:rPr>
              <w:sz w:val="24"/>
              <w:szCs w:val="24"/>
            </w:rPr>
            <w:fldChar w:fldCharType="separate"/>
          </w:r>
          <w:r>
            <w:rPr>
              <w:sz w:val="24"/>
              <w:szCs w:val="24"/>
            </w:rPr>
            <w:t xml:space="preserve">13.4 </w:t>
          </w:r>
          <w:r>
            <w:rPr>
              <w:rFonts w:hint="eastAsia"/>
              <w:sz w:val="24"/>
              <w:szCs w:val="24"/>
            </w:rPr>
            <w:t>具身智能、机器人与仿真到现实</w:t>
          </w:r>
          <w:r>
            <w:rPr>
              <w:sz w:val="24"/>
              <w:szCs w:val="24"/>
            </w:rPr>
            <w:tab/>
          </w:r>
          <w:r>
            <w:rPr>
              <w:sz w:val="24"/>
              <w:szCs w:val="24"/>
            </w:rPr>
            <w:fldChar w:fldCharType="begin"/>
          </w:r>
          <w:r>
            <w:rPr>
              <w:sz w:val="24"/>
              <w:szCs w:val="24"/>
            </w:rPr>
            <w:instrText xml:space="preserve"> PAGEREF _Toc1193825694 \h </w:instrText>
          </w:r>
          <w:r>
            <w:rPr>
              <w:sz w:val="24"/>
              <w:szCs w:val="24"/>
            </w:rPr>
            <w:fldChar w:fldCharType="separate"/>
          </w:r>
          <w:r>
            <w:rPr>
              <w:sz w:val="24"/>
              <w:szCs w:val="24"/>
            </w:rPr>
            <w:t>130</w:t>
          </w:r>
          <w:r>
            <w:rPr>
              <w:sz w:val="24"/>
              <w:szCs w:val="24"/>
            </w:rPr>
            <w:fldChar w:fldCharType="end"/>
          </w:r>
          <w:r>
            <w:rPr>
              <w:sz w:val="24"/>
              <w:szCs w:val="24"/>
            </w:rPr>
            <w:fldChar w:fldCharType="end"/>
          </w:r>
        </w:p>
        <w:p w14:paraId="394C9D42">
          <w:pPr>
            <w:pStyle w:val="84"/>
            <w:tabs>
              <w:tab w:val="right" w:leader="dot" w:pos="8640"/>
            </w:tabs>
            <w:rPr>
              <w:sz w:val="24"/>
              <w:szCs w:val="24"/>
            </w:rPr>
          </w:pPr>
          <w:r>
            <w:rPr>
              <w:sz w:val="24"/>
              <w:szCs w:val="24"/>
            </w:rPr>
            <w:fldChar w:fldCharType="begin"/>
          </w:r>
          <w:r>
            <w:rPr>
              <w:sz w:val="24"/>
              <w:szCs w:val="24"/>
            </w:rPr>
            <w:instrText xml:space="preserve"> HYPERLINK \l _Toc688725137 </w:instrText>
          </w:r>
          <w:r>
            <w:rPr>
              <w:sz w:val="24"/>
              <w:szCs w:val="24"/>
            </w:rPr>
            <w:fldChar w:fldCharType="separate"/>
          </w:r>
          <w:r>
            <w:rPr>
              <w:sz w:val="24"/>
              <w:szCs w:val="24"/>
            </w:rPr>
            <w:t xml:space="preserve">13.5 </w:t>
          </w:r>
          <w:r>
            <w:rPr>
              <w:rFonts w:hint="eastAsia"/>
              <w:sz w:val="24"/>
              <w:szCs w:val="24"/>
            </w:rPr>
            <w:t>大模型与强化学习的融合</w:t>
          </w:r>
          <w:r>
            <w:rPr>
              <w:sz w:val="24"/>
              <w:szCs w:val="24"/>
            </w:rPr>
            <w:tab/>
          </w:r>
          <w:r>
            <w:rPr>
              <w:sz w:val="24"/>
              <w:szCs w:val="24"/>
            </w:rPr>
            <w:fldChar w:fldCharType="begin"/>
          </w:r>
          <w:r>
            <w:rPr>
              <w:sz w:val="24"/>
              <w:szCs w:val="24"/>
            </w:rPr>
            <w:instrText xml:space="preserve"> PAGEREF _Toc688725137 \h </w:instrText>
          </w:r>
          <w:r>
            <w:rPr>
              <w:sz w:val="24"/>
              <w:szCs w:val="24"/>
            </w:rPr>
            <w:fldChar w:fldCharType="separate"/>
          </w:r>
          <w:r>
            <w:rPr>
              <w:sz w:val="24"/>
              <w:szCs w:val="24"/>
            </w:rPr>
            <w:t>132</w:t>
          </w:r>
          <w:r>
            <w:rPr>
              <w:sz w:val="24"/>
              <w:szCs w:val="24"/>
            </w:rPr>
            <w:fldChar w:fldCharType="end"/>
          </w:r>
          <w:r>
            <w:rPr>
              <w:sz w:val="24"/>
              <w:szCs w:val="24"/>
            </w:rPr>
            <w:fldChar w:fldCharType="end"/>
          </w:r>
        </w:p>
        <w:p w14:paraId="0731E5E8">
          <w:pPr>
            <w:pStyle w:val="83"/>
            <w:tabs>
              <w:tab w:val="right" w:leader="dot" w:pos="8640"/>
            </w:tabs>
            <w:rPr>
              <w:sz w:val="24"/>
              <w:szCs w:val="24"/>
            </w:rPr>
          </w:pPr>
          <w:r>
            <w:rPr>
              <w:sz w:val="24"/>
              <w:szCs w:val="24"/>
            </w:rPr>
            <w:fldChar w:fldCharType="begin"/>
          </w:r>
          <w:r>
            <w:rPr>
              <w:sz w:val="24"/>
              <w:szCs w:val="24"/>
            </w:rPr>
            <w:instrText xml:space="preserve"> HYPERLINK \l _Toc466520229 </w:instrText>
          </w:r>
          <w:r>
            <w:rPr>
              <w:sz w:val="24"/>
              <w:szCs w:val="24"/>
            </w:rPr>
            <w:fldChar w:fldCharType="separate"/>
          </w:r>
          <w:r>
            <w:rPr>
              <w:sz w:val="24"/>
              <w:szCs w:val="24"/>
            </w:rPr>
            <w:t xml:space="preserve">14 AI </w:t>
          </w:r>
          <w:r>
            <w:rPr>
              <w:rFonts w:hint="eastAsia"/>
              <w:sz w:val="24"/>
              <w:szCs w:val="24"/>
            </w:rPr>
            <w:t>系统工程、部署与</w:t>
          </w:r>
          <w:r>
            <w:rPr>
              <w:sz w:val="24"/>
              <w:szCs w:val="24"/>
            </w:rPr>
            <w:t xml:space="preserve"> MLOps</w:t>
          </w:r>
          <w:r>
            <w:rPr>
              <w:sz w:val="24"/>
              <w:szCs w:val="24"/>
            </w:rPr>
            <w:tab/>
          </w:r>
          <w:r>
            <w:rPr>
              <w:sz w:val="24"/>
              <w:szCs w:val="24"/>
            </w:rPr>
            <w:fldChar w:fldCharType="begin"/>
          </w:r>
          <w:r>
            <w:rPr>
              <w:sz w:val="24"/>
              <w:szCs w:val="24"/>
            </w:rPr>
            <w:instrText xml:space="preserve"> PAGEREF _Toc466520229 \h </w:instrText>
          </w:r>
          <w:r>
            <w:rPr>
              <w:sz w:val="24"/>
              <w:szCs w:val="24"/>
            </w:rPr>
            <w:fldChar w:fldCharType="separate"/>
          </w:r>
          <w:r>
            <w:rPr>
              <w:sz w:val="24"/>
              <w:szCs w:val="24"/>
            </w:rPr>
            <w:t>134</w:t>
          </w:r>
          <w:r>
            <w:rPr>
              <w:sz w:val="24"/>
              <w:szCs w:val="24"/>
            </w:rPr>
            <w:fldChar w:fldCharType="end"/>
          </w:r>
          <w:r>
            <w:rPr>
              <w:sz w:val="24"/>
              <w:szCs w:val="24"/>
            </w:rPr>
            <w:fldChar w:fldCharType="end"/>
          </w:r>
        </w:p>
        <w:p w14:paraId="5DF70F19">
          <w:pPr>
            <w:pStyle w:val="84"/>
            <w:tabs>
              <w:tab w:val="right" w:leader="dot" w:pos="8640"/>
            </w:tabs>
            <w:rPr>
              <w:sz w:val="24"/>
              <w:szCs w:val="24"/>
            </w:rPr>
          </w:pPr>
          <w:r>
            <w:rPr>
              <w:sz w:val="24"/>
              <w:szCs w:val="24"/>
            </w:rPr>
            <w:fldChar w:fldCharType="begin"/>
          </w:r>
          <w:r>
            <w:rPr>
              <w:sz w:val="24"/>
              <w:szCs w:val="24"/>
            </w:rPr>
            <w:instrText xml:space="preserve"> HYPERLINK \l _Toc342693606 </w:instrText>
          </w:r>
          <w:r>
            <w:rPr>
              <w:sz w:val="24"/>
              <w:szCs w:val="24"/>
            </w:rPr>
            <w:fldChar w:fldCharType="separate"/>
          </w:r>
          <w:r>
            <w:rPr>
              <w:sz w:val="24"/>
              <w:szCs w:val="24"/>
            </w:rPr>
            <w:t xml:space="preserve">14.1 </w:t>
          </w:r>
          <w:r>
            <w:rPr>
              <w:rFonts w:hint="eastAsia"/>
              <w:sz w:val="24"/>
              <w:szCs w:val="24"/>
            </w:rPr>
            <w:t>数据管道、实验管理与可复现性</w:t>
          </w:r>
          <w:r>
            <w:rPr>
              <w:sz w:val="24"/>
              <w:szCs w:val="24"/>
            </w:rPr>
            <w:tab/>
          </w:r>
          <w:r>
            <w:rPr>
              <w:sz w:val="24"/>
              <w:szCs w:val="24"/>
            </w:rPr>
            <w:fldChar w:fldCharType="begin"/>
          </w:r>
          <w:r>
            <w:rPr>
              <w:sz w:val="24"/>
              <w:szCs w:val="24"/>
            </w:rPr>
            <w:instrText xml:space="preserve"> PAGEREF _Toc342693606 \h </w:instrText>
          </w:r>
          <w:r>
            <w:rPr>
              <w:sz w:val="24"/>
              <w:szCs w:val="24"/>
            </w:rPr>
            <w:fldChar w:fldCharType="separate"/>
          </w:r>
          <w:r>
            <w:rPr>
              <w:sz w:val="24"/>
              <w:szCs w:val="24"/>
            </w:rPr>
            <w:t>134</w:t>
          </w:r>
          <w:r>
            <w:rPr>
              <w:sz w:val="24"/>
              <w:szCs w:val="24"/>
            </w:rPr>
            <w:fldChar w:fldCharType="end"/>
          </w:r>
          <w:r>
            <w:rPr>
              <w:sz w:val="24"/>
              <w:szCs w:val="24"/>
            </w:rPr>
            <w:fldChar w:fldCharType="end"/>
          </w:r>
        </w:p>
        <w:p w14:paraId="783B3DD8">
          <w:pPr>
            <w:pStyle w:val="84"/>
            <w:tabs>
              <w:tab w:val="right" w:leader="dot" w:pos="8640"/>
            </w:tabs>
            <w:rPr>
              <w:sz w:val="24"/>
              <w:szCs w:val="24"/>
            </w:rPr>
          </w:pPr>
          <w:r>
            <w:rPr>
              <w:sz w:val="24"/>
              <w:szCs w:val="24"/>
            </w:rPr>
            <w:fldChar w:fldCharType="begin"/>
          </w:r>
          <w:r>
            <w:rPr>
              <w:sz w:val="24"/>
              <w:szCs w:val="24"/>
            </w:rPr>
            <w:instrText xml:space="preserve"> HYPERLINK \l _Toc100294788 </w:instrText>
          </w:r>
          <w:r>
            <w:rPr>
              <w:sz w:val="24"/>
              <w:szCs w:val="24"/>
            </w:rPr>
            <w:fldChar w:fldCharType="separate"/>
          </w:r>
          <w:r>
            <w:rPr>
              <w:sz w:val="24"/>
              <w:szCs w:val="24"/>
            </w:rPr>
            <w:t xml:space="preserve">14.2 </w:t>
          </w:r>
          <w:r>
            <w:rPr>
              <w:rFonts w:hint="eastAsia"/>
              <w:sz w:val="24"/>
              <w:szCs w:val="24"/>
            </w:rPr>
            <w:t>分布式训练与并行策略</w:t>
          </w:r>
          <w:r>
            <w:rPr>
              <w:sz w:val="24"/>
              <w:szCs w:val="24"/>
            </w:rPr>
            <w:tab/>
          </w:r>
          <w:r>
            <w:rPr>
              <w:sz w:val="24"/>
              <w:szCs w:val="24"/>
            </w:rPr>
            <w:fldChar w:fldCharType="begin"/>
          </w:r>
          <w:r>
            <w:rPr>
              <w:sz w:val="24"/>
              <w:szCs w:val="24"/>
            </w:rPr>
            <w:instrText xml:space="preserve"> PAGEREF _Toc100294788 \h </w:instrText>
          </w:r>
          <w:r>
            <w:rPr>
              <w:sz w:val="24"/>
              <w:szCs w:val="24"/>
            </w:rPr>
            <w:fldChar w:fldCharType="separate"/>
          </w:r>
          <w:r>
            <w:rPr>
              <w:sz w:val="24"/>
              <w:szCs w:val="24"/>
            </w:rPr>
            <w:t>136</w:t>
          </w:r>
          <w:r>
            <w:rPr>
              <w:sz w:val="24"/>
              <w:szCs w:val="24"/>
            </w:rPr>
            <w:fldChar w:fldCharType="end"/>
          </w:r>
          <w:r>
            <w:rPr>
              <w:sz w:val="24"/>
              <w:szCs w:val="24"/>
            </w:rPr>
            <w:fldChar w:fldCharType="end"/>
          </w:r>
        </w:p>
        <w:p w14:paraId="04F4A44D">
          <w:pPr>
            <w:pStyle w:val="84"/>
            <w:tabs>
              <w:tab w:val="right" w:leader="dot" w:pos="8640"/>
            </w:tabs>
            <w:rPr>
              <w:sz w:val="24"/>
              <w:szCs w:val="24"/>
            </w:rPr>
          </w:pPr>
          <w:r>
            <w:rPr>
              <w:sz w:val="24"/>
              <w:szCs w:val="24"/>
            </w:rPr>
            <w:fldChar w:fldCharType="begin"/>
          </w:r>
          <w:r>
            <w:rPr>
              <w:sz w:val="24"/>
              <w:szCs w:val="24"/>
            </w:rPr>
            <w:instrText xml:space="preserve"> HYPERLINK \l _Toc2027322668 </w:instrText>
          </w:r>
          <w:r>
            <w:rPr>
              <w:sz w:val="24"/>
              <w:szCs w:val="24"/>
            </w:rPr>
            <w:fldChar w:fldCharType="separate"/>
          </w:r>
          <w:r>
            <w:rPr>
              <w:sz w:val="24"/>
              <w:szCs w:val="24"/>
            </w:rPr>
            <w:t xml:space="preserve">14.3 </w:t>
          </w:r>
          <w:r>
            <w:rPr>
              <w:rFonts w:hint="eastAsia"/>
              <w:sz w:val="24"/>
              <w:szCs w:val="24"/>
            </w:rPr>
            <w:t>推理服务、KV</w:t>
          </w:r>
          <w:r>
            <w:rPr>
              <w:sz w:val="24"/>
              <w:szCs w:val="24"/>
            </w:rPr>
            <w:t xml:space="preserve"> Cache </w:t>
          </w:r>
          <w:r>
            <w:rPr>
              <w:rFonts w:hint="eastAsia"/>
              <w:sz w:val="24"/>
              <w:szCs w:val="24"/>
            </w:rPr>
            <w:t>与低延迟优化</w:t>
          </w:r>
          <w:r>
            <w:rPr>
              <w:sz w:val="24"/>
              <w:szCs w:val="24"/>
            </w:rPr>
            <w:tab/>
          </w:r>
          <w:r>
            <w:rPr>
              <w:sz w:val="24"/>
              <w:szCs w:val="24"/>
            </w:rPr>
            <w:fldChar w:fldCharType="begin"/>
          </w:r>
          <w:r>
            <w:rPr>
              <w:sz w:val="24"/>
              <w:szCs w:val="24"/>
            </w:rPr>
            <w:instrText xml:space="preserve"> PAGEREF _Toc2027322668 \h </w:instrText>
          </w:r>
          <w:r>
            <w:rPr>
              <w:sz w:val="24"/>
              <w:szCs w:val="24"/>
            </w:rPr>
            <w:fldChar w:fldCharType="separate"/>
          </w:r>
          <w:r>
            <w:rPr>
              <w:sz w:val="24"/>
              <w:szCs w:val="24"/>
            </w:rPr>
            <w:t>138</w:t>
          </w:r>
          <w:r>
            <w:rPr>
              <w:sz w:val="24"/>
              <w:szCs w:val="24"/>
            </w:rPr>
            <w:fldChar w:fldCharType="end"/>
          </w:r>
          <w:r>
            <w:rPr>
              <w:sz w:val="24"/>
              <w:szCs w:val="24"/>
            </w:rPr>
            <w:fldChar w:fldCharType="end"/>
          </w:r>
        </w:p>
        <w:p w14:paraId="1A5DABF4">
          <w:pPr>
            <w:pStyle w:val="84"/>
            <w:tabs>
              <w:tab w:val="right" w:leader="dot" w:pos="8640"/>
            </w:tabs>
            <w:rPr>
              <w:sz w:val="24"/>
              <w:szCs w:val="24"/>
            </w:rPr>
          </w:pPr>
          <w:r>
            <w:rPr>
              <w:sz w:val="24"/>
              <w:szCs w:val="24"/>
            </w:rPr>
            <w:fldChar w:fldCharType="begin"/>
          </w:r>
          <w:r>
            <w:rPr>
              <w:sz w:val="24"/>
              <w:szCs w:val="24"/>
            </w:rPr>
            <w:instrText xml:space="preserve"> HYPERLINK \l _Toc1236537774 </w:instrText>
          </w:r>
          <w:r>
            <w:rPr>
              <w:sz w:val="24"/>
              <w:szCs w:val="24"/>
            </w:rPr>
            <w:fldChar w:fldCharType="separate"/>
          </w:r>
          <w:r>
            <w:rPr>
              <w:sz w:val="24"/>
              <w:szCs w:val="24"/>
            </w:rPr>
            <w:t xml:space="preserve">14.4 </w:t>
          </w:r>
          <w:r>
            <w:rPr>
              <w:rFonts w:hint="eastAsia"/>
              <w:sz w:val="24"/>
              <w:szCs w:val="24"/>
            </w:rPr>
            <w:t>模型压缩、蒸馏、剪枝与边缘部署</w:t>
          </w:r>
          <w:r>
            <w:rPr>
              <w:sz w:val="24"/>
              <w:szCs w:val="24"/>
            </w:rPr>
            <w:tab/>
          </w:r>
          <w:r>
            <w:rPr>
              <w:sz w:val="24"/>
              <w:szCs w:val="24"/>
            </w:rPr>
            <w:fldChar w:fldCharType="begin"/>
          </w:r>
          <w:r>
            <w:rPr>
              <w:sz w:val="24"/>
              <w:szCs w:val="24"/>
            </w:rPr>
            <w:instrText xml:space="preserve"> PAGEREF _Toc1236537774 \h </w:instrText>
          </w:r>
          <w:r>
            <w:rPr>
              <w:sz w:val="24"/>
              <w:szCs w:val="24"/>
            </w:rPr>
            <w:fldChar w:fldCharType="separate"/>
          </w:r>
          <w:r>
            <w:rPr>
              <w:sz w:val="24"/>
              <w:szCs w:val="24"/>
            </w:rPr>
            <w:t>140</w:t>
          </w:r>
          <w:r>
            <w:rPr>
              <w:sz w:val="24"/>
              <w:szCs w:val="24"/>
            </w:rPr>
            <w:fldChar w:fldCharType="end"/>
          </w:r>
          <w:r>
            <w:rPr>
              <w:sz w:val="24"/>
              <w:szCs w:val="24"/>
            </w:rPr>
            <w:fldChar w:fldCharType="end"/>
          </w:r>
        </w:p>
        <w:p w14:paraId="689023ED">
          <w:pPr>
            <w:pStyle w:val="84"/>
            <w:tabs>
              <w:tab w:val="right" w:leader="dot" w:pos="8640"/>
            </w:tabs>
            <w:rPr>
              <w:sz w:val="24"/>
              <w:szCs w:val="24"/>
            </w:rPr>
          </w:pPr>
          <w:r>
            <w:rPr>
              <w:sz w:val="24"/>
              <w:szCs w:val="24"/>
            </w:rPr>
            <w:fldChar w:fldCharType="begin"/>
          </w:r>
          <w:r>
            <w:rPr>
              <w:sz w:val="24"/>
              <w:szCs w:val="24"/>
            </w:rPr>
            <w:instrText xml:space="preserve"> HYPERLINK \l _Toc1291115599 </w:instrText>
          </w:r>
          <w:r>
            <w:rPr>
              <w:sz w:val="24"/>
              <w:szCs w:val="24"/>
            </w:rPr>
            <w:fldChar w:fldCharType="separate"/>
          </w:r>
          <w:r>
            <w:rPr>
              <w:sz w:val="24"/>
              <w:szCs w:val="24"/>
            </w:rPr>
            <w:t xml:space="preserve">14.5 </w:t>
          </w:r>
          <w:r>
            <w:rPr>
              <w:rFonts w:hint="eastAsia"/>
              <w:sz w:val="24"/>
              <w:szCs w:val="24"/>
            </w:rPr>
            <w:t>监控、漂移、反馈闭环与安全运维</w:t>
          </w:r>
          <w:r>
            <w:rPr>
              <w:sz w:val="24"/>
              <w:szCs w:val="24"/>
            </w:rPr>
            <w:tab/>
          </w:r>
          <w:r>
            <w:rPr>
              <w:sz w:val="24"/>
              <w:szCs w:val="24"/>
            </w:rPr>
            <w:fldChar w:fldCharType="begin"/>
          </w:r>
          <w:r>
            <w:rPr>
              <w:sz w:val="24"/>
              <w:szCs w:val="24"/>
            </w:rPr>
            <w:instrText xml:space="preserve"> PAGEREF _Toc1291115599 \h </w:instrText>
          </w:r>
          <w:r>
            <w:rPr>
              <w:sz w:val="24"/>
              <w:szCs w:val="24"/>
            </w:rPr>
            <w:fldChar w:fldCharType="separate"/>
          </w:r>
          <w:r>
            <w:rPr>
              <w:sz w:val="24"/>
              <w:szCs w:val="24"/>
            </w:rPr>
            <w:t>142</w:t>
          </w:r>
          <w:r>
            <w:rPr>
              <w:sz w:val="24"/>
              <w:szCs w:val="24"/>
            </w:rPr>
            <w:fldChar w:fldCharType="end"/>
          </w:r>
          <w:r>
            <w:rPr>
              <w:sz w:val="24"/>
              <w:szCs w:val="24"/>
            </w:rPr>
            <w:fldChar w:fldCharType="end"/>
          </w:r>
        </w:p>
        <w:p w14:paraId="0A19C9E7">
          <w:pPr>
            <w:pStyle w:val="83"/>
            <w:tabs>
              <w:tab w:val="right" w:leader="dot" w:pos="8640"/>
            </w:tabs>
            <w:rPr>
              <w:sz w:val="24"/>
              <w:szCs w:val="24"/>
            </w:rPr>
          </w:pPr>
          <w:r>
            <w:rPr>
              <w:sz w:val="24"/>
              <w:szCs w:val="24"/>
            </w:rPr>
            <w:fldChar w:fldCharType="begin"/>
          </w:r>
          <w:r>
            <w:rPr>
              <w:sz w:val="24"/>
              <w:szCs w:val="24"/>
            </w:rPr>
            <w:instrText xml:space="preserve"> HYPERLINK \l _Toc1605103105 </w:instrText>
          </w:r>
          <w:r>
            <w:rPr>
              <w:sz w:val="24"/>
              <w:szCs w:val="24"/>
            </w:rPr>
            <w:fldChar w:fldCharType="separate"/>
          </w:r>
          <w:r>
            <w:rPr>
              <w:sz w:val="24"/>
              <w:szCs w:val="24"/>
            </w:rPr>
            <w:t xml:space="preserve">15 </w:t>
          </w:r>
          <w:r>
            <w:rPr>
              <w:rFonts w:hint="eastAsia"/>
              <w:sz w:val="24"/>
              <w:szCs w:val="24"/>
            </w:rPr>
            <w:t>评测、安全、对齐与治理</w:t>
          </w:r>
          <w:r>
            <w:rPr>
              <w:sz w:val="24"/>
              <w:szCs w:val="24"/>
            </w:rPr>
            <w:tab/>
          </w:r>
          <w:r>
            <w:rPr>
              <w:sz w:val="24"/>
              <w:szCs w:val="24"/>
            </w:rPr>
            <w:fldChar w:fldCharType="begin"/>
          </w:r>
          <w:r>
            <w:rPr>
              <w:sz w:val="24"/>
              <w:szCs w:val="24"/>
            </w:rPr>
            <w:instrText xml:space="preserve"> PAGEREF _Toc1605103105 \h </w:instrText>
          </w:r>
          <w:r>
            <w:rPr>
              <w:sz w:val="24"/>
              <w:szCs w:val="24"/>
            </w:rPr>
            <w:fldChar w:fldCharType="separate"/>
          </w:r>
          <w:r>
            <w:rPr>
              <w:sz w:val="24"/>
              <w:szCs w:val="24"/>
            </w:rPr>
            <w:t>144</w:t>
          </w:r>
          <w:r>
            <w:rPr>
              <w:sz w:val="24"/>
              <w:szCs w:val="24"/>
            </w:rPr>
            <w:fldChar w:fldCharType="end"/>
          </w:r>
          <w:r>
            <w:rPr>
              <w:sz w:val="24"/>
              <w:szCs w:val="24"/>
            </w:rPr>
            <w:fldChar w:fldCharType="end"/>
          </w:r>
        </w:p>
        <w:p w14:paraId="7639DDFD">
          <w:pPr>
            <w:pStyle w:val="84"/>
            <w:tabs>
              <w:tab w:val="right" w:leader="dot" w:pos="8640"/>
            </w:tabs>
            <w:rPr>
              <w:sz w:val="24"/>
              <w:szCs w:val="24"/>
            </w:rPr>
          </w:pPr>
          <w:r>
            <w:rPr>
              <w:sz w:val="24"/>
              <w:szCs w:val="24"/>
            </w:rPr>
            <w:fldChar w:fldCharType="begin"/>
          </w:r>
          <w:r>
            <w:rPr>
              <w:sz w:val="24"/>
              <w:szCs w:val="24"/>
            </w:rPr>
            <w:instrText xml:space="preserve"> HYPERLINK \l _Toc278312121 </w:instrText>
          </w:r>
          <w:r>
            <w:rPr>
              <w:sz w:val="24"/>
              <w:szCs w:val="24"/>
            </w:rPr>
            <w:fldChar w:fldCharType="separate"/>
          </w:r>
          <w:r>
            <w:rPr>
              <w:sz w:val="24"/>
              <w:szCs w:val="24"/>
            </w:rPr>
            <w:t xml:space="preserve">15.1 </w:t>
          </w:r>
          <w:r>
            <w:rPr>
              <w:rFonts w:hint="eastAsia"/>
              <w:sz w:val="24"/>
              <w:szCs w:val="24"/>
            </w:rPr>
            <w:t>机器学习与大模型评测方法</w:t>
          </w:r>
          <w:r>
            <w:rPr>
              <w:sz w:val="24"/>
              <w:szCs w:val="24"/>
            </w:rPr>
            <w:tab/>
          </w:r>
          <w:r>
            <w:rPr>
              <w:sz w:val="24"/>
              <w:szCs w:val="24"/>
            </w:rPr>
            <w:fldChar w:fldCharType="begin"/>
          </w:r>
          <w:r>
            <w:rPr>
              <w:sz w:val="24"/>
              <w:szCs w:val="24"/>
            </w:rPr>
            <w:instrText xml:space="preserve"> PAGEREF _Toc278312121 \h </w:instrText>
          </w:r>
          <w:r>
            <w:rPr>
              <w:sz w:val="24"/>
              <w:szCs w:val="24"/>
            </w:rPr>
            <w:fldChar w:fldCharType="separate"/>
          </w:r>
          <w:r>
            <w:rPr>
              <w:sz w:val="24"/>
              <w:szCs w:val="24"/>
            </w:rPr>
            <w:t>144</w:t>
          </w:r>
          <w:r>
            <w:rPr>
              <w:sz w:val="24"/>
              <w:szCs w:val="24"/>
            </w:rPr>
            <w:fldChar w:fldCharType="end"/>
          </w:r>
          <w:r>
            <w:rPr>
              <w:sz w:val="24"/>
              <w:szCs w:val="24"/>
            </w:rPr>
            <w:fldChar w:fldCharType="end"/>
          </w:r>
        </w:p>
        <w:p w14:paraId="232C6C48">
          <w:pPr>
            <w:pStyle w:val="84"/>
            <w:tabs>
              <w:tab w:val="right" w:leader="dot" w:pos="8640"/>
            </w:tabs>
            <w:rPr>
              <w:sz w:val="24"/>
              <w:szCs w:val="24"/>
            </w:rPr>
          </w:pPr>
          <w:r>
            <w:rPr>
              <w:sz w:val="24"/>
              <w:szCs w:val="24"/>
            </w:rPr>
            <w:fldChar w:fldCharType="begin"/>
          </w:r>
          <w:r>
            <w:rPr>
              <w:sz w:val="24"/>
              <w:szCs w:val="24"/>
            </w:rPr>
            <w:instrText xml:space="preserve"> HYPERLINK \l _Toc372434481 </w:instrText>
          </w:r>
          <w:r>
            <w:rPr>
              <w:sz w:val="24"/>
              <w:szCs w:val="24"/>
            </w:rPr>
            <w:fldChar w:fldCharType="separate"/>
          </w:r>
          <w:r>
            <w:rPr>
              <w:sz w:val="24"/>
              <w:szCs w:val="24"/>
            </w:rPr>
            <w:t xml:space="preserve">15.2 </w:t>
          </w:r>
          <w:r>
            <w:rPr>
              <w:rFonts w:hint="eastAsia"/>
              <w:sz w:val="24"/>
              <w:szCs w:val="24"/>
            </w:rPr>
            <w:t>鲁棒性、公平性、隐私与安全攻击</w:t>
          </w:r>
          <w:r>
            <w:rPr>
              <w:sz w:val="24"/>
              <w:szCs w:val="24"/>
            </w:rPr>
            <w:tab/>
          </w:r>
          <w:r>
            <w:rPr>
              <w:sz w:val="24"/>
              <w:szCs w:val="24"/>
            </w:rPr>
            <w:fldChar w:fldCharType="begin"/>
          </w:r>
          <w:r>
            <w:rPr>
              <w:sz w:val="24"/>
              <w:szCs w:val="24"/>
            </w:rPr>
            <w:instrText xml:space="preserve"> PAGEREF _Toc372434481 \h </w:instrText>
          </w:r>
          <w:r>
            <w:rPr>
              <w:sz w:val="24"/>
              <w:szCs w:val="24"/>
            </w:rPr>
            <w:fldChar w:fldCharType="separate"/>
          </w:r>
          <w:r>
            <w:rPr>
              <w:sz w:val="24"/>
              <w:szCs w:val="24"/>
            </w:rPr>
            <w:t>144</w:t>
          </w:r>
          <w:r>
            <w:rPr>
              <w:sz w:val="24"/>
              <w:szCs w:val="24"/>
            </w:rPr>
            <w:fldChar w:fldCharType="end"/>
          </w:r>
          <w:r>
            <w:rPr>
              <w:sz w:val="24"/>
              <w:szCs w:val="24"/>
            </w:rPr>
            <w:fldChar w:fldCharType="end"/>
          </w:r>
        </w:p>
        <w:p w14:paraId="12AD4E3F">
          <w:pPr>
            <w:pStyle w:val="84"/>
            <w:tabs>
              <w:tab w:val="right" w:leader="dot" w:pos="8640"/>
            </w:tabs>
            <w:rPr>
              <w:sz w:val="24"/>
              <w:szCs w:val="24"/>
            </w:rPr>
          </w:pPr>
          <w:r>
            <w:rPr>
              <w:sz w:val="24"/>
              <w:szCs w:val="24"/>
            </w:rPr>
            <w:fldChar w:fldCharType="begin"/>
          </w:r>
          <w:r>
            <w:rPr>
              <w:sz w:val="24"/>
              <w:szCs w:val="24"/>
            </w:rPr>
            <w:instrText xml:space="preserve"> HYPERLINK \l _Toc1738974809 </w:instrText>
          </w:r>
          <w:r>
            <w:rPr>
              <w:sz w:val="24"/>
              <w:szCs w:val="24"/>
            </w:rPr>
            <w:fldChar w:fldCharType="separate"/>
          </w:r>
          <w:r>
            <w:rPr>
              <w:sz w:val="24"/>
              <w:szCs w:val="24"/>
            </w:rPr>
            <w:t xml:space="preserve">15.3 </w:t>
          </w:r>
          <w:r>
            <w:rPr>
              <w:rFonts w:hint="eastAsia"/>
              <w:sz w:val="24"/>
              <w:szCs w:val="24"/>
            </w:rPr>
            <w:t>幻觉、事实性与校准</w:t>
          </w:r>
          <w:r>
            <w:rPr>
              <w:sz w:val="24"/>
              <w:szCs w:val="24"/>
            </w:rPr>
            <w:tab/>
          </w:r>
          <w:r>
            <w:rPr>
              <w:sz w:val="24"/>
              <w:szCs w:val="24"/>
            </w:rPr>
            <w:fldChar w:fldCharType="begin"/>
          </w:r>
          <w:r>
            <w:rPr>
              <w:sz w:val="24"/>
              <w:szCs w:val="24"/>
            </w:rPr>
            <w:instrText xml:space="preserve"> PAGEREF _Toc1738974809 \h </w:instrText>
          </w:r>
          <w:r>
            <w:rPr>
              <w:sz w:val="24"/>
              <w:szCs w:val="24"/>
            </w:rPr>
            <w:fldChar w:fldCharType="separate"/>
          </w:r>
          <w:r>
            <w:rPr>
              <w:sz w:val="24"/>
              <w:szCs w:val="24"/>
            </w:rPr>
            <w:t>146</w:t>
          </w:r>
          <w:r>
            <w:rPr>
              <w:sz w:val="24"/>
              <w:szCs w:val="24"/>
            </w:rPr>
            <w:fldChar w:fldCharType="end"/>
          </w:r>
          <w:r>
            <w:rPr>
              <w:sz w:val="24"/>
              <w:szCs w:val="24"/>
            </w:rPr>
            <w:fldChar w:fldCharType="end"/>
          </w:r>
        </w:p>
        <w:p w14:paraId="45083D8E">
          <w:pPr>
            <w:pStyle w:val="84"/>
            <w:tabs>
              <w:tab w:val="right" w:leader="dot" w:pos="8640"/>
            </w:tabs>
            <w:rPr>
              <w:sz w:val="24"/>
              <w:szCs w:val="24"/>
            </w:rPr>
          </w:pPr>
          <w:r>
            <w:rPr>
              <w:sz w:val="24"/>
              <w:szCs w:val="24"/>
            </w:rPr>
            <w:fldChar w:fldCharType="begin"/>
          </w:r>
          <w:r>
            <w:rPr>
              <w:sz w:val="24"/>
              <w:szCs w:val="24"/>
            </w:rPr>
            <w:instrText xml:space="preserve"> HYPERLINK \l _Toc1844662840 </w:instrText>
          </w:r>
          <w:r>
            <w:rPr>
              <w:sz w:val="24"/>
              <w:szCs w:val="24"/>
            </w:rPr>
            <w:fldChar w:fldCharType="separate"/>
          </w:r>
          <w:r>
            <w:rPr>
              <w:sz w:val="24"/>
              <w:szCs w:val="24"/>
            </w:rPr>
            <w:t xml:space="preserve">15.4 </w:t>
          </w:r>
          <w:r>
            <w:rPr>
              <w:rFonts w:hint="eastAsia"/>
              <w:sz w:val="24"/>
              <w:szCs w:val="24"/>
            </w:rPr>
            <w:t>可解释性、机制解释与模型行为分析</w:t>
          </w:r>
          <w:r>
            <w:rPr>
              <w:sz w:val="24"/>
              <w:szCs w:val="24"/>
            </w:rPr>
            <w:tab/>
          </w:r>
          <w:r>
            <w:rPr>
              <w:sz w:val="24"/>
              <w:szCs w:val="24"/>
            </w:rPr>
            <w:fldChar w:fldCharType="begin"/>
          </w:r>
          <w:r>
            <w:rPr>
              <w:sz w:val="24"/>
              <w:szCs w:val="24"/>
            </w:rPr>
            <w:instrText xml:space="preserve"> PAGEREF _Toc1844662840 \h </w:instrText>
          </w:r>
          <w:r>
            <w:rPr>
              <w:sz w:val="24"/>
              <w:szCs w:val="24"/>
            </w:rPr>
            <w:fldChar w:fldCharType="separate"/>
          </w:r>
          <w:r>
            <w:rPr>
              <w:sz w:val="24"/>
              <w:szCs w:val="24"/>
            </w:rPr>
            <w:t>148</w:t>
          </w:r>
          <w:r>
            <w:rPr>
              <w:sz w:val="24"/>
              <w:szCs w:val="24"/>
            </w:rPr>
            <w:fldChar w:fldCharType="end"/>
          </w:r>
          <w:r>
            <w:rPr>
              <w:sz w:val="24"/>
              <w:szCs w:val="24"/>
            </w:rPr>
            <w:fldChar w:fldCharType="end"/>
          </w:r>
        </w:p>
        <w:p w14:paraId="0913D94D">
          <w:pPr>
            <w:pStyle w:val="84"/>
            <w:tabs>
              <w:tab w:val="right" w:leader="dot" w:pos="8640"/>
            </w:tabs>
            <w:rPr>
              <w:sz w:val="24"/>
              <w:szCs w:val="24"/>
            </w:rPr>
          </w:pPr>
          <w:r>
            <w:rPr>
              <w:sz w:val="24"/>
              <w:szCs w:val="24"/>
            </w:rPr>
            <w:fldChar w:fldCharType="begin"/>
          </w:r>
          <w:r>
            <w:rPr>
              <w:sz w:val="24"/>
              <w:szCs w:val="24"/>
            </w:rPr>
            <w:instrText xml:space="preserve"> HYPERLINK \l _Toc26940141 </w:instrText>
          </w:r>
          <w:r>
            <w:rPr>
              <w:sz w:val="24"/>
              <w:szCs w:val="24"/>
            </w:rPr>
            <w:fldChar w:fldCharType="separate"/>
          </w:r>
          <w:r>
            <w:rPr>
              <w:sz w:val="24"/>
              <w:szCs w:val="24"/>
            </w:rPr>
            <w:t xml:space="preserve">15.5 AI </w:t>
          </w:r>
          <w:r>
            <w:rPr>
              <w:rFonts w:hint="eastAsia"/>
              <w:sz w:val="24"/>
              <w:szCs w:val="24"/>
            </w:rPr>
            <w:t>治理、监管、版权与伦理</w:t>
          </w:r>
          <w:r>
            <w:rPr>
              <w:sz w:val="24"/>
              <w:szCs w:val="24"/>
            </w:rPr>
            <w:tab/>
          </w:r>
          <w:r>
            <w:rPr>
              <w:sz w:val="24"/>
              <w:szCs w:val="24"/>
            </w:rPr>
            <w:fldChar w:fldCharType="begin"/>
          </w:r>
          <w:r>
            <w:rPr>
              <w:sz w:val="24"/>
              <w:szCs w:val="24"/>
            </w:rPr>
            <w:instrText xml:space="preserve"> PAGEREF _Toc26940141 \h </w:instrText>
          </w:r>
          <w:r>
            <w:rPr>
              <w:sz w:val="24"/>
              <w:szCs w:val="24"/>
            </w:rPr>
            <w:fldChar w:fldCharType="separate"/>
          </w:r>
          <w:r>
            <w:rPr>
              <w:sz w:val="24"/>
              <w:szCs w:val="24"/>
            </w:rPr>
            <w:t>149</w:t>
          </w:r>
          <w:r>
            <w:rPr>
              <w:sz w:val="24"/>
              <w:szCs w:val="24"/>
            </w:rPr>
            <w:fldChar w:fldCharType="end"/>
          </w:r>
          <w:r>
            <w:rPr>
              <w:sz w:val="24"/>
              <w:szCs w:val="24"/>
            </w:rPr>
            <w:fldChar w:fldCharType="end"/>
          </w:r>
        </w:p>
        <w:p w14:paraId="25045CEB">
          <w:pPr>
            <w:pStyle w:val="83"/>
            <w:tabs>
              <w:tab w:val="right" w:leader="dot" w:pos="8640"/>
            </w:tabs>
            <w:rPr>
              <w:sz w:val="24"/>
              <w:szCs w:val="24"/>
            </w:rPr>
          </w:pPr>
          <w:r>
            <w:rPr>
              <w:sz w:val="24"/>
              <w:szCs w:val="24"/>
            </w:rPr>
            <w:fldChar w:fldCharType="begin"/>
          </w:r>
          <w:r>
            <w:rPr>
              <w:sz w:val="24"/>
              <w:szCs w:val="24"/>
            </w:rPr>
            <w:instrText xml:space="preserve"> HYPERLINK \l _Toc1811383917 </w:instrText>
          </w:r>
          <w:r>
            <w:rPr>
              <w:sz w:val="24"/>
              <w:szCs w:val="24"/>
            </w:rPr>
            <w:fldChar w:fldCharType="separate"/>
          </w:r>
          <w:r>
            <w:rPr>
              <w:sz w:val="24"/>
              <w:szCs w:val="24"/>
            </w:rPr>
            <w:t>16 Conclusion and Future Directions</w:t>
          </w:r>
          <w:r>
            <w:rPr>
              <w:sz w:val="24"/>
              <w:szCs w:val="24"/>
            </w:rPr>
            <w:tab/>
          </w:r>
          <w:r>
            <w:rPr>
              <w:sz w:val="24"/>
              <w:szCs w:val="24"/>
            </w:rPr>
            <w:fldChar w:fldCharType="begin"/>
          </w:r>
          <w:r>
            <w:rPr>
              <w:sz w:val="24"/>
              <w:szCs w:val="24"/>
            </w:rPr>
            <w:instrText xml:space="preserve"> PAGEREF _Toc1811383917 \h </w:instrText>
          </w:r>
          <w:r>
            <w:rPr>
              <w:sz w:val="24"/>
              <w:szCs w:val="24"/>
            </w:rPr>
            <w:fldChar w:fldCharType="separate"/>
          </w:r>
          <w:r>
            <w:rPr>
              <w:sz w:val="24"/>
              <w:szCs w:val="24"/>
            </w:rPr>
            <w:t>150</w:t>
          </w:r>
          <w:r>
            <w:rPr>
              <w:sz w:val="24"/>
              <w:szCs w:val="24"/>
            </w:rPr>
            <w:fldChar w:fldCharType="end"/>
          </w:r>
          <w:r>
            <w:rPr>
              <w:sz w:val="24"/>
              <w:szCs w:val="24"/>
            </w:rPr>
            <w:fldChar w:fldCharType="end"/>
          </w:r>
        </w:p>
        <w:p w14:paraId="11DA232F">
          <w:pPr>
            <w:pStyle w:val="84"/>
            <w:tabs>
              <w:tab w:val="right" w:leader="dot" w:pos="8640"/>
            </w:tabs>
            <w:rPr>
              <w:sz w:val="24"/>
              <w:szCs w:val="24"/>
            </w:rPr>
          </w:pPr>
          <w:r>
            <w:rPr>
              <w:sz w:val="24"/>
              <w:szCs w:val="24"/>
            </w:rPr>
            <w:fldChar w:fldCharType="begin"/>
          </w:r>
          <w:r>
            <w:rPr>
              <w:sz w:val="24"/>
              <w:szCs w:val="24"/>
            </w:rPr>
            <w:instrText xml:space="preserve"> HYPERLINK \l _Toc1201313147 </w:instrText>
          </w:r>
          <w:r>
            <w:rPr>
              <w:sz w:val="24"/>
              <w:szCs w:val="24"/>
            </w:rPr>
            <w:fldChar w:fldCharType="separate"/>
          </w:r>
          <w:r>
            <w:rPr>
              <w:sz w:val="24"/>
              <w:szCs w:val="24"/>
            </w:rPr>
            <w:t xml:space="preserve">16.1 </w:t>
          </w:r>
          <w:r>
            <w:rPr>
              <w:rFonts w:hint="eastAsia"/>
              <w:sz w:val="24"/>
              <w:szCs w:val="24"/>
            </w:rPr>
            <w:t>搜索、推荐、广告与信息获取</w:t>
          </w:r>
          <w:r>
            <w:rPr>
              <w:sz w:val="24"/>
              <w:szCs w:val="24"/>
            </w:rPr>
            <w:tab/>
          </w:r>
          <w:r>
            <w:rPr>
              <w:sz w:val="24"/>
              <w:szCs w:val="24"/>
            </w:rPr>
            <w:fldChar w:fldCharType="begin"/>
          </w:r>
          <w:r>
            <w:rPr>
              <w:sz w:val="24"/>
              <w:szCs w:val="24"/>
            </w:rPr>
            <w:instrText xml:space="preserve"> PAGEREF _Toc1201313147 \h </w:instrText>
          </w:r>
          <w:r>
            <w:rPr>
              <w:sz w:val="24"/>
              <w:szCs w:val="24"/>
            </w:rPr>
            <w:fldChar w:fldCharType="separate"/>
          </w:r>
          <w:r>
            <w:rPr>
              <w:sz w:val="24"/>
              <w:szCs w:val="24"/>
            </w:rPr>
            <w:t>150</w:t>
          </w:r>
          <w:r>
            <w:rPr>
              <w:sz w:val="24"/>
              <w:szCs w:val="24"/>
            </w:rPr>
            <w:fldChar w:fldCharType="end"/>
          </w:r>
          <w:r>
            <w:rPr>
              <w:sz w:val="24"/>
              <w:szCs w:val="24"/>
            </w:rPr>
            <w:fldChar w:fldCharType="end"/>
          </w:r>
        </w:p>
        <w:p w14:paraId="60FD9FEC">
          <w:pPr>
            <w:pStyle w:val="84"/>
            <w:tabs>
              <w:tab w:val="right" w:leader="dot" w:pos="8640"/>
            </w:tabs>
            <w:rPr>
              <w:sz w:val="24"/>
              <w:szCs w:val="24"/>
            </w:rPr>
          </w:pPr>
          <w:r>
            <w:rPr>
              <w:sz w:val="24"/>
              <w:szCs w:val="24"/>
            </w:rPr>
            <w:fldChar w:fldCharType="begin"/>
          </w:r>
          <w:r>
            <w:rPr>
              <w:sz w:val="24"/>
              <w:szCs w:val="24"/>
            </w:rPr>
            <w:instrText xml:space="preserve"> HYPERLINK \l _Toc1976296182 </w:instrText>
          </w:r>
          <w:r>
            <w:rPr>
              <w:sz w:val="24"/>
              <w:szCs w:val="24"/>
            </w:rPr>
            <w:fldChar w:fldCharType="separate"/>
          </w:r>
          <w:r>
            <w:rPr>
              <w:sz w:val="24"/>
              <w:szCs w:val="24"/>
            </w:rPr>
            <w:t xml:space="preserve">16.2 </w:t>
          </w:r>
          <w:r>
            <w:rPr>
              <w:rFonts w:hint="eastAsia"/>
              <w:sz w:val="24"/>
              <w:szCs w:val="24"/>
            </w:rPr>
            <w:t>教育、办公、代码与知识工作自动化</w:t>
          </w:r>
          <w:r>
            <w:rPr>
              <w:sz w:val="24"/>
              <w:szCs w:val="24"/>
            </w:rPr>
            <w:tab/>
          </w:r>
          <w:r>
            <w:rPr>
              <w:sz w:val="24"/>
              <w:szCs w:val="24"/>
            </w:rPr>
            <w:fldChar w:fldCharType="begin"/>
          </w:r>
          <w:r>
            <w:rPr>
              <w:sz w:val="24"/>
              <w:szCs w:val="24"/>
            </w:rPr>
            <w:instrText xml:space="preserve"> PAGEREF _Toc1976296182 \h </w:instrText>
          </w:r>
          <w:r>
            <w:rPr>
              <w:sz w:val="24"/>
              <w:szCs w:val="24"/>
            </w:rPr>
            <w:fldChar w:fldCharType="separate"/>
          </w:r>
          <w:r>
            <w:rPr>
              <w:sz w:val="24"/>
              <w:szCs w:val="24"/>
            </w:rPr>
            <w:t>153</w:t>
          </w:r>
          <w:r>
            <w:rPr>
              <w:sz w:val="24"/>
              <w:szCs w:val="24"/>
            </w:rPr>
            <w:fldChar w:fldCharType="end"/>
          </w:r>
          <w:r>
            <w:rPr>
              <w:sz w:val="24"/>
              <w:szCs w:val="24"/>
            </w:rPr>
            <w:fldChar w:fldCharType="end"/>
          </w:r>
        </w:p>
        <w:p w14:paraId="69F4EE9D">
          <w:pPr>
            <w:pStyle w:val="84"/>
            <w:tabs>
              <w:tab w:val="right" w:leader="dot" w:pos="8640"/>
            </w:tabs>
            <w:rPr>
              <w:sz w:val="24"/>
              <w:szCs w:val="24"/>
            </w:rPr>
          </w:pPr>
          <w:r>
            <w:rPr>
              <w:sz w:val="24"/>
              <w:szCs w:val="24"/>
            </w:rPr>
            <w:fldChar w:fldCharType="begin"/>
          </w:r>
          <w:r>
            <w:rPr>
              <w:sz w:val="24"/>
              <w:szCs w:val="24"/>
            </w:rPr>
            <w:instrText xml:space="preserve"> HYPERLINK \l _Toc480362725 </w:instrText>
          </w:r>
          <w:r>
            <w:rPr>
              <w:sz w:val="24"/>
              <w:szCs w:val="24"/>
            </w:rPr>
            <w:fldChar w:fldCharType="separate"/>
          </w:r>
          <w:r>
            <w:rPr>
              <w:sz w:val="24"/>
              <w:szCs w:val="24"/>
            </w:rPr>
            <w:t xml:space="preserve">16.3 </w:t>
          </w:r>
          <w:r>
            <w:rPr>
              <w:rFonts w:hint="eastAsia"/>
              <w:sz w:val="24"/>
              <w:szCs w:val="24"/>
            </w:rPr>
            <w:t>医疗、金融、法律与高风险行业</w:t>
          </w:r>
          <w:r>
            <w:rPr>
              <w:sz w:val="24"/>
              <w:szCs w:val="24"/>
            </w:rPr>
            <w:tab/>
          </w:r>
          <w:r>
            <w:rPr>
              <w:sz w:val="24"/>
              <w:szCs w:val="24"/>
            </w:rPr>
            <w:fldChar w:fldCharType="begin"/>
          </w:r>
          <w:r>
            <w:rPr>
              <w:sz w:val="24"/>
              <w:szCs w:val="24"/>
            </w:rPr>
            <w:instrText xml:space="preserve"> PAGEREF _Toc480362725 \h </w:instrText>
          </w:r>
          <w:r>
            <w:rPr>
              <w:sz w:val="24"/>
              <w:szCs w:val="24"/>
            </w:rPr>
            <w:fldChar w:fldCharType="separate"/>
          </w:r>
          <w:r>
            <w:rPr>
              <w:sz w:val="24"/>
              <w:szCs w:val="24"/>
            </w:rPr>
            <w:t>154</w:t>
          </w:r>
          <w:r>
            <w:rPr>
              <w:sz w:val="24"/>
              <w:szCs w:val="24"/>
            </w:rPr>
            <w:fldChar w:fldCharType="end"/>
          </w:r>
          <w:r>
            <w:rPr>
              <w:sz w:val="24"/>
              <w:szCs w:val="24"/>
            </w:rPr>
            <w:fldChar w:fldCharType="end"/>
          </w:r>
        </w:p>
        <w:p w14:paraId="3B333DF2">
          <w:pPr>
            <w:pStyle w:val="84"/>
            <w:tabs>
              <w:tab w:val="right" w:leader="dot" w:pos="8640"/>
            </w:tabs>
            <w:rPr>
              <w:sz w:val="24"/>
              <w:szCs w:val="24"/>
            </w:rPr>
          </w:pPr>
          <w:r>
            <w:rPr>
              <w:sz w:val="24"/>
              <w:szCs w:val="24"/>
            </w:rPr>
            <w:fldChar w:fldCharType="begin"/>
          </w:r>
          <w:r>
            <w:rPr>
              <w:sz w:val="24"/>
              <w:szCs w:val="24"/>
            </w:rPr>
            <w:instrText xml:space="preserve"> HYPERLINK \l _Toc1065290002 </w:instrText>
          </w:r>
          <w:r>
            <w:rPr>
              <w:sz w:val="24"/>
              <w:szCs w:val="24"/>
            </w:rPr>
            <w:fldChar w:fldCharType="separate"/>
          </w:r>
          <w:r>
            <w:rPr>
              <w:sz w:val="24"/>
              <w:szCs w:val="24"/>
            </w:rPr>
            <w:t xml:space="preserve">16.4 AI for Science </w:t>
          </w:r>
          <w:r>
            <w:rPr>
              <w:rFonts w:hint="eastAsia"/>
              <w:sz w:val="24"/>
              <w:szCs w:val="24"/>
            </w:rPr>
            <w:t>与自动化研究</w:t>
          </w:r>
          <w:r>
            <w:rPr>
              <w:sz w:val="24"/>
              <w:szCs w:val="24"/>
            </w:rPr>
            <w:tab/>
          </w:r>
          <w:r>
            <w:rPr>
              <w:sz w:val="24"/>
              <w:szCs w:val="24"/>
            </w:rPr>
            <w:fldChar w:fldCharType="begin"/>
          </w:r>
          <w:r>
            <w:rPr>
              <w:sz w:val="24"/>
              <w:szCs w:val="24"/>
            </w:rPr>
            <w:instrText xml:space="preserve"> PAGEREF _Toc1065290002 \h </w:instrText>
          </w:r>
          <w:r>
            <w:rPr>
              <w:sz w:val="24"/>
              <w:szCs w:val="24"/>
            </w:rPr>
            <w:fldChar w:fldCharType="separate"/>
          </w:r>
          <w:r>
            <w:rPr>
              <w:sz w:val="24"/>
              <w:szCs w:val="24"/>
            </w:rPr>
            <w:t>157</w:t>
          </w:r>
          <w:r>
            <w:rPr>
              <w:sz w:val="24"/>
              <w:szCs w:val="24"/>
            </w:rPr>
            <w:fldChar w:fldCharType="end"/>
          </w:r>
          <w:r>
            <w:rPr>
              <w:sz w:val="24"/>
              <w:szCs w:val="24"/>
            </w:rPr>
            <w:fldChar w:fldCharType="end"/>
          </w:r>
        </w:p>
        <w:p w14:paraId="553DA5DE">
          <w:pPr>
            <w:pStyle w:val="84"/>
            <w:tabs>
              <w:tab w:val="right" w:leader="dot" w:pos="8640"/>
            </w:tabs>
            <w:rPr>
              <w:sz w:val="24"/>
              <w:szCs w:val="24"/>
            </w:rPr>
          </w:pPr>
          <w:r>
            <w:rPr>
              <w:sz w:val="24"/>
              <w:szCs w:val="24"/>
            </w:rPr>
            <w:fldChar w:fldCharType="begin"/>
          </w:r>
          <w:r>
            <w:rPr>
              <w:sz w:val="24"/>
              <w:szCs w:val="24"/>
            </w:rPr>
            <w:instrText xml:space="preserve"> HYPERLINK \l _Toc757898575 </w:instrText>
          </w:r>
          <w:r>
            <w:rPr>
              <w:sz w:val="24"/>
              <w:szCs w:val="24"/>
            </w:rPr>
            <w:fldChar w:fldCharType="separate"/>
          </w:r>
          <w:r>
            <w:rPr>
              <w:sz w:val="24"/>
              <w:szCs w:val="24"/>
            </w:rPr>
            <w:t xml:space="preserve">16.5 </w:t>
          </w:r>
          <w:r>
            <w:rPr>
              <w:rFonts w:hint="eastAsia"/>
              <w:sz w:val="24"/>
              <w:szCs w:val="24"/>
            </w:rPr>
            <w:t>未来十年的开放问题与学习路线</w:t>
          </w:r>
          <w:r>
            <w:rPr>
              <w:sz w:val="24"/>
              <w:szCs w:val="24"/>
            </w:rPr>
            <w:tab/>
          </w:r>
          <w:r>
            <w:rPr>
              <w:sz w:val="24"/>
              <w:szCs w:val="24"/>
            </w:rPr>
            <w:fldChar w:fldCharType="begin"/>
          </w:r>
          <w:r>
            <w:rPr>
              <w:sz w:val="24"/>
              <w:szCs w:val="24"/>
            </w:rPr>
            <w:instrText xml:space="preserve"> PAGEREF _Toc757898575 \h </w:instrText>
          </w:r>
          <w:r>
            <w:rPr>
              <w:sz w:val="24"/>
              <w:szCs w:val="24"/>
            </w:rPr>
            <w:fldChar w:fldCharType="separate"/>
          </w:r>
          <w:r>
            <w:rPr>
              <w:sz w:val="24"/>
              <w:szCs w:val="24"/>
            </w:rPr>
            <w:t>159</w:t>
          </w:r>
          <w:r>
            <w:rPr>
              <w:sz w:val="24"/>
              <w:szCs w:val="24"/>
            </w:rPr>
            <w:fldChar w:fldCharType="end"/>
          </w:r>
          <w:r>
            <w:rPr>
              <w:sz w:val="24"/>
              <w:szCs w:val="24"/>
            </w:rPr>
            <w:fldChar w:fldCharType="end"/>
          </w:r>
        </w:p>
        <w:p w14:paraId="4B985F09">
          <w:pPr>
            <w:pStyle w:val="83"/>
            <w:tabs>
              <w:tab w:val="right" w:leader="dot" w:pos="8640"/>
            </w:tabs>
            <w:rPr>
              <w:sz w:val="24"/>
              <w:szCs w:val="24"/>
            </w:rPr>
          </w:pPr>
          <w:r>
            <w:rPr>
              <w:sz w:val="24"/>
              <w:szCs w:val="24"/>
            </w:rPr>
            <w:fldChar w:fldCharType="begin"/>
          </w:r>
          <w:r>
            <w:rPr>
              <w:sz w:val="24"/>
              <w:szCs w:val="24"/>
            </w:rPr>
            <w:instrText xml:space="preserve"> HYPERLINK \l _Toc1275839668 </w:instrText>
          </w:r>
          <w:r>
            <w:rPr>
              <w:sz w:val="24"/>
              <w:szCs w:val="24"/>
            </w:rPr>
            <w:fldChar w:fldCharType="separate"/>
          </w:r>
          <w:r>
            <w:rPr>
              <w:sz w:val="24"/>
              <w:szCs w:val="24"/>
            </w:rPr>
            <w:t>References</w:t>
          </w:r>
          <w:r>
            <w:rPr>
              <w:sz w:val="24"/>
              <w:szCs w:val="24"/>
            </w:rPr>
            <w:tab/>
          </w:r>
          <w:r>
            <w:rPr>
              <w:sz w:val="24"/>
              <w:szCs w:val="24"/>
            </w:rPr>
            <w:fldChar w:fldCharType="begin"/>
          </w:r>
          <w:r>
            <w:rPr>
              <w:sz w:val="24"/>
              <w:szCs w:val="24"/>
            </w:rPr>
            <w:instrText xml:space="preserve"> PAGEREF _Toc1275839668 \h </w:instrText>
          </w:r>
          <w:r>
            <w:rPr>
              <w:sz w:val="24"/>
              <w:szCs w:val="24"/>
            </w:rPr>
            <w:fldChar w:fldCharType="separate"/>
          </w:r>
          <w:r>
            <w:rPr>
              <w:sz w:val="24"/>
              <w:szCs w:val="24"/>
            </w:rPr>
            <w:t>160</w:t>
          </w:r>
          <w:r>
            <w:rPr>
              <w:sz w:val="24"/>
              <w:szCs w:val="24"/>
            </w:rPr>
            <w:fldChar w:fldCharType="end"/>
          </w:r>
          <w:r>
            <w:rPr>
              <w:sz w:val="24"/>
              <w:szCs w:val="24"/>
            </w:rPr>
            <w:fldChar w:fldCharType="end"/>
          </w:r>
        </w:p>
        <w:p w14:paraId="257F55A4">
          <w:pPr>
            <w:pStyle w:val="83"/>
            <w:tabs>
              <w:tab w:val="right" w:leader="dot" w:pos="8640"/>
            </w:tabs>
            <w:rPr>
              <w:sz w:val="24"/>
              <w:szCs w:val="24"/>
            </w:rPr>
          </w:pPr>
          <w:r>
            <w:rPr>
              <w:sz w:val="24"/>
              <w:szCs w:val="24"/>
            </w:rPr>
            <w:fldChar w:fldCharType="begin"/>
          </w:r>
          <w:r>
            <w:rPr>
              <w:sz w:val="24"/>
              <w:szCs w:val="24"/>
            </w:rPr>
            <w:instrText xml:space="preserve"> HYPERLINK \l _Toc413084781 </w:instrText>
          </w:r>
          <w:r>
            <w:rPr>
              <w:sz w:val="24"/>
              <w:szCs w:val="24"/>
            </w:rPr>
            <w:fldChar w:fldCharType="separate"/>
          </w:r>
          <w:r>
            <w:rPr>
              <w:sz w:val="24"/>
              <w:szCs w:val="24"/>
            </w:rPr>
            <w:t>[15] LokiLM: Technical Report</w:t>
          </w:r>
          <w:r>
            <w:rPr>
              <w:sz w:val="24"/>
              <w:szCs w:val="24"/>
            </w:rPr>
            <w:tab/>
          </w:r>
          <w:r>
            <w:rPr>
              <w:sz w:val="24"/>
              <w:szCs w:val="24"/>
            </w:rPr>
            <w:fldChar w:fldCharType="begin"/>
          </w:r>
          <w:r>
            <w:rPr>
              <w:sz w:val="24"/>
              <w:szCs w:val="24"/>
            </w:rPr>
            <w:instrText xml:space="preserve"> PAGEREF _Toc413084781 \h </w:instrText>
          </w:r>
          <w:r>
            <w:rPr>
              <w:sz w:val="24"/>
              <w:szCs w:val="24"/>
            </w:rPr>
            <w:fldChar w:fldCharType="separate"/>
          </w:r>
          <w:r>
            <w:rPr>
              <w:sz w:val="24"/>
              <w:szCs w:val="24"/>
            </w:rPr>
            <w:t>161</w:t>
          </w:r>
          <w:r>
            <w:rPr>
              <w:sz w:val="24"/>
              <w:szCs w:val="24"/>
            </w:rPr>
            <w:fldChar w:fldCharType="end"/>
          </w:r>
          <w:r>
            <w:rPr>
              <w:sz w:val="24"/>
              <w:szCs w:val="24"/>
            </w:rPr>
            <w:fldChar w:fldCharType="end"/>
          </w:r>
        </w:p>
        <w:p w14:paraId="2E89FA5B">
          <w:r>
            <w:rPr>
              <w:sz w:val="24"/>
              <w:szCs w:val="24"/>
            </w:rPr>
            <w:fldChar w:fldCharType="end"/>
          </w:r>
        </w:p>
      </w:sdtContent>
    </w:sdt>
    <w:p w14:paraId="03075A72"/>
    <w:p w14:paraId="51DE758A"/>
    <w:p w14:paraId="61C5369A"/>
    <w:p w14:paraId="303D7566"/>
    <w:p w14:paraId="4CC75E98"/>
    <w:p w14:paraId="6BF702E6"/>
    <w:p w14:paraId="4F5AA8E6"/>
    <w:p w14:paraId="481974A2">
      <w:bookmarkStart w:id="212" w:name="_GoBack"/>
      <w:bookmarkEnd w:id="212"/>
    </w:p>
    <w:p w14:paraId="3288CD3B">
      <w:pPr>
        <w:pStyle w:val="2"/>
      </w:pPr>
      <w:bookmarkStart w:id="1" w:name="_Toc1200396117"/>
      <w:r>
        <w:rPr>
          <w:rFonts w:hint="eastAsia"/>
        </w:rPr>
        <w:t>从零到前沿:人工智能、大模型、机器学习、深度学习与神经网络全栈知识体系</w:t>
      </w:r>
      <w:bookmarkEnd w:id="1"/>
    </w:p>
    <w:p w14:paraId="4D607548">
      <w:pPr>
        <w:pStyle w:val="4"/>
        <w:outlineLvl w:val="0"/>
      </w:pPr>
      <w:bookmarkStart w:id="2" w:name="_Toc1596158501"/>
      <w:bookmarkStart w:id="3" w:name="introduction"/>
      <w:r>
        <w:t>1 Introduction</w:t>
      </w:r>
      <w:bookmarkEnd w:id="2"/>
    </w:p>
    <w:p w14:paraId="66A48FC2">
      <w:pPr>
        <w:pStyle w:val="5"/>
        <w:outlineLvl w:val="1"/>
      </w:pPr>
      <w:bookmarkStart w:id="4" w:name="_Toc270207983"/>
      <w:bookmarkStart w:id="5" w:name="人工智能的定义边界与历史演进"/>
      <w:r>
        <w:t xml:space="preserve">1.1 </w:t>
      </w:r>
      <w:r>
        <w:rPr>
          <w:rFonts w:hint="eastAsia"/>
        </w:rPr>
        <w:t>人工智能的定义、边界与历史演进</w:t>
      </w:r>
      <w:bookmarkEnd w:id="4"/>
    </w:p>
    <w:p w14:paraId="39A66565">
      <w:pPr>
        <w:pStyle w:val="23"/>
      </w:pPr>
      <w:r>
        <w:rPr>
          <w:rFonts w:hint="eastAsia"/>
        </w:rPr>
        <w:t>人工智能的定义边界始终在扩展与收缩的动态平衡中演变，其核心目标是构建能够执行通常需要人类智能的任务的系统，这些任务涵盖感知、推理、学习、规划与行动。从历史演进的角度审视，人工智能并非一个单一理念的线性展开，而是由相互竞争的核心假设、技术路径与失败教训层层叠加的复杂谱系。这一演进过程大致可划分为符号推理时代、统计学习崛起、深度学习革命，以及当下正在生成的基于基础模型的智能体时代，每个阶段的转变都标志着对“智能”本质认知的根本性转向。</w:t>
      </w:r>
    </w:p>
    <w:p w14:paraId="3A3B42B5">
      <w:pPr>
        <w:pStyle w:val="3"/>
      </w:pPr>
      <w:r>
        <w:rPr>
          <w:rFonts w:hint="eastAsia"/>
        </w:rPr>
        <w:t>人工智能的萌芽期可追溯至20世纪50年代，其核心假设是符号主义，即认为智能行为可以通过对物理符号系统的形式化操作来实现。这一时期的技术代表是基于逻辑演绎的定理证明器与通用问题求解程序，它们试图将人类知识编码为显式的“如果-则”规则库。这一范式在20世纪70至80年代催生了专家系统，其核心假设是将特定领域的专家知识提炼为规则库与推理引擎的组合，旨在将顶尖专家的决策能力编码为可复用的计算资产。然而，符号主义与专家系统迅速暴露了本质性局限：其系统能力完全受限于手工编码的知识，无法处理规则库之外的模糊、矛盾或新异情境，这被概括为“脆弱性”问题；对大规模常识知识的结构化工程，如知名的Cyc项目，陷入了无法穷尽的组合爆炸与维护困境；更深层的缺陷在于，符号系统缺乏从原始数据中自主学习的能力，不具备感知与运动技能，这使其与物理世界完全脱节。对符号知识的过度依赖构成了根本瓶颈，一些研究已开始尝试将语义网络与词向量结合，以获取仅靠分布语义或狭窄资源无法得到的理解能力[1]。伴随20世纪80年代末期专家系统商业承诺的集体破灭，人工智能迎来了第一次“寒冬”，这段教训深刻地揭示了自上而下、知识驱动路径的可扩展性极限。</w:t>
      </w:r>
    </w:p>
    <w:p w14:paraId="0EB3D97A">
      <w:pPr>
        <w:pStyle w:val="3"/>
      </w:pPr>
      <w:r>
        <w:rPr>
          <w:rFonts w:hint="eastAsia"/>
        </w:rPr>
        <w:t>第二次浪潮由统计学习接管，其核心假设从手工设计知识转向了从数据中自动发现模式，即首先收集数据集，通过定义关于函数类偏好的学习算法，最终根据数据调整模型参数以最小化错误。支持向量机、核方法、概率图模型与集成学习成为技术主干，它们将AI的问题表述系统地转化为明确的优化目标，提供了坚实的数学基础与泛化理论保障。统计学习在诸多模式识别任务上超越了符号系统，并催生了工业级的搜索、推荐与广告系统。然而，这一阶段的技术核心瓶颈在于其特征工程严重依赖繁重、高成本且领域特异的专家手工设计。深度神经网络的概念虽早已存在，但由于缺乏大规模标注数据、足够强的计算能力以及有效的深层网络训练策略，长期处于学术边缘。这一阶段的教训表明，仅靠“浅层”模型与手工特征，无法触及原始感知数据中蕴含的丰富层次化结构，模型性能的上限被特征表达能力所锁定。</w:t>
      </w:r>
    </w:p>
    <w:p w14:paraId="55EA405E">
      <w:pPr>
        <w:pStyle w:val="3"/>
      </w:pPr>
      <w:r>
        <w:rPr>
          <w:rFonts w:hint="eastAsia"/>
        </w:rPr>
        <w:t>第三次浪潮即深度学习革命，其核心假设是通过端到端的学习系统，可以直接从原始数据中学习到层次化的表征，从而消除对手工特征工程的路径依赖。这一革新的基础在21世纪初和21世纪10年代被集中奠定，包括词嵌入技术的突破性进展[2]，它证明语义和句法关系可以编码在稠密向量空间中；以及在计算机视觉领域，极深的卷积网络[3]通过精心堆叠的小型卷积核，首次证明了模型深度是获得强大泛化能力的关键。这些进展与Caffe、TensorFlow等开源框架的出现交织在一起，前者为研究者提供了快速实验与部署的模块化环境[4]，后者则系统性地解决了大规模异构环境下的模型训练与生产问题[5]，共同释放了深层模型在语音、视觉和自然语言处理[6]等领域的巨大潜力。注意力机制的引入最终催生了Transformer架构，它摒弃了循环与卷积结构，完全基于自注意力计算来建模全局依赖，为后续的基础模型扫清了架构障碍。这一时期的飞速发展同样伴随隐性代价：模型规模与计算需求开始爆炸式增长，推动研究从主要由“算法驱动”转向了由“算力驱动”；如何将大型模型的知识浓缩为可部署的形式，成为一个核心挑战，知识蒸馏等压缩技术因此获得了新的理论重要性[7]。</w:t>
      </w:r>
    </w:p>
    <w:p w14:paraId="4E565D55">
      <w:pPr>
        <w:pStyle w:val="3"/>
      </w:pPr>
      <w:r>
        <w:rPr>
          <w:rFonts w:hint="eastAsia"/>
        </w:rPr>
        <w:t>我们如今正处在第四次浪潮的开端，即由基础模型和智能体人工智能共同主导的时代。这一阶段的核心假设发生了质变，认为通过在超大规模、多样化的数据上进行预训练，可以催生出具有广泛世界知识和突现泛化能力的通用模型，它不再是为每个任务从头训练的专用工具，而是可以适配无数下游任务的通用基座。其技术代表是自回归的大语言模型，通过下一个词元预测这个极其简单的训练目标，在海量文本上学习到了语法、事实、推理模式的复杂内化表征。这一范式的力量不仅在于模型本身，更在于其催生的全新能力体系：通过上下文学习，模型无需更新参数即可在新任务上表现出色；思维链提示引导模型逐步推理，使其在复杂问题上表现更强；通过工具调用与外部检索增强生成，模型能够突破自身静态参数知识的局限，与实时更新的数字世界和物理世界交互，从而构成了具备规划、记忆和行动能力的智能体系统。这一演进的深远影响在于，它引发了从单任务预测模型到生成式基础模型的质变，从静态知识库到动态交互智能体的跃迁，将人工智能的能力边界拓展到了创造、对话和开放式任务求解。</w:t>
      </w:r>
    </w:p>
    <w:p w14:paraId="0F4CBA75">
      <w:pPr>
        <w:pStyle w:val="3"/>
      </w:pPr>
      <w:r>
        <w:rPr>
          <w:rFonts w:hint="eastAsia"/>
        </w:rPr>
        <w:t>然而，前几个时代的教训在当代以新的面貌再次浮现。符号主义的脆弱性，如今以模型编造事实的“幻觉”形式和对抗攻击下的不稳定行为重新出现；专家系统的知识工程瓶颈，则转化为预训练数据污染、评测基准泄漏以及将人类偏好精确对齐到模型行为上的巨大工程与伦理挑战。人工智能的定义也由此泛化至涵盖不可解释性与涌现行为，其边界不再清晰，而是由可扩展计算与数据飞轮共同定义的前沿。每次寒冬的根源都在于核心假设带来的过度承诺与技术本身的固有局限发生不可调和的矛盾，警示我们当前围绕基础模型的乐观也必须通过对其鲁棒性、事实性和可控性的审慎评估来验证。未来的路径不在于寻找一个终极定义，而在于持续综合这些历史路径的能力：将神经网络的模式识别效率与符号系统的显式推理相结合，将统计学习的泛化保障与基础模型的知识广度相融合，最终构建出不仅强大，而且可靠、可解释、负责任的智能系统。</w:t>
      </w:r>
    </w:p>
    <w:bookmarkEnd w:id="5"/>
    <w:p w14:paraId="12F17200">
      <w:pPr>
        <w:pStyle w:val="5"/>
        <w:outlineLvl w:val="1"/>
      </w:pPr>
      <w:bookmarkStart w:id="6" w:name="_Toc1605140523"/>
      <w:bookmarkStart w:id="7" w:name="aimldl大模型与智能体的概念关系"/>
      <w:r>
        <w:t xml:space="preserve">1.2 </w:t>
      </w:r>
      <w:r>
        <w:rPr>
          <w:rFonts w:hint="eastAsia"/>
        </w:rPr>
        <w:t>AI、ML、DL、大模型与智能体的概念关系</w:t>
      </w:r>
      <w:bookmarkEnd w:id="6"/>
    </w:p>
    <w:p w14:paraId="4EB74AFB">
      <w:pPr>
        <w:pStyle w:val="23"/>
      </w:pPr>
      <w:r>
        <w:rPr>
          <w:rFonts w:hint="eastAsia"/>
        </w:rPr>
        <w:t>人工智能领域的快速演进催生了一系列复杂且彼此关联的核心概念，这些概念往往因术语的滥用和代际更迭而产生混淆。为构建坚实的全栈知识体系，并承接上一节对历史演进脉络的梳理，本节必须首先厘清人工智能（Artificial</w:t>
      </w:r>
      <w:r>
        <w:t xml:space="preserve"> Intelligence, </w:t>
      </w:r>
      <w:r>
        <w:rPr>
          <w:rFonts w:hint="eastAsia"/>
        </w:rPr>
        <w:t>AI）、机器学习（Machine</w:t>
      </w:r>
      <w:r>
        <w:t xml:space="preserve"> Learning, </w:t>
      </w:r>
      <w:r>
        <w:rPr>
          <w:rFonts w:hint="eastAsia"/>
        </w:rPr>
        <w:t>ML）、深度学习（Deep</w:t>
      </w:r>
      <w:r>
        <w:t xml:space="preserve"> Learning, </w:t>
      </w:r>
      <w:r>
        <w:rPr>
          <w:rFonts w:hint="eastAsia"/>
        </w:rPr>
        <w:t>DL）、神经网络（Neural</w:t>
      </w:r>
      <w:r>
        <w:t xml:space="preserve"> </w:t>
      </w:r>
      <w:r>
        <w:rPr>
          <w:rFonts w:hint="eastAsia"/>
        </w:rPr>
        <w:t>Networks）、预训练模型（Pre-trained</w:t>
      </w:r>
      <w:r>
        <w:t xml:space="preserve"> </w:t>
      </w:r>
      <w:r>
        <w:rPr>
          <w:rFonts w:hint="eastAsia"/>
        </w:rPr>
        <w:t>Models）、大语言模型（Large</w:t>
      </w:r>
      <w:r>
        <w:t xml:space="preserve"> Language Models, </w:t>
      </w:r>
      <w:r>
        <w:rPr>
          <w:rFonts w:hint="eastAsia"/>
        </w:rPr>
        <w:t>LLMs）、多模态模型（Multimodal</w:t>
      </w:r>
      <w:r>
        <w:t xml:space="preserve"> </w:t>
      </w:r>
      <w:r>
        <w:rPr>
          <w:rFonts w:hint="eastAsia"/>
        </w:rPr>
        <w:t>Models）以及智能体系统（Agentic</w:t>
      </w:r>
      <w:r>
        <w:t xml:space="preserve"> </w:t>
      </w:r>
      <w:r>
        <w:rPr>
          <w:rFonts w:hint="eastAsia"/>
        </w:rPr>
        <w:t>Systems）之间的包含层次与依赖关系。这些概念并非孤立的“技术孤岛”，而是构成了一棵从宏观愿景到微观实现、从静态知识表征到动态交互闭环的层次化概念树，其清晰辨析正是下一节构建学习路线图的逻辑前提。</w:t>
      </w:r>
    </w:p>
    <w:p w14:paraId="58B81979">
      <w:pPr>
        <w:pStyle w:val="3"/>
      </w:pPr>
      <w:r>
        <w:rPr>
          <w:rFonts w:hint="eastAsia"/>
        </w:rPr>
        <w:t>人工智能是最上位的宏观目标，其核心在于模拟、延伸和扩展人类智能的理论与技术。图灵测试奠定了早期的行为主义标准，而符号主义学派试图通过逻辑与规则手工构建知识库（如早期专家系统）。然而，这种基于刚性规则的系统在应对现实世界非结构化、高噪声数据时遭遇了表达瓶颈和推理脆弱性，正如前一节所述，直接导致了人工智能的第一次寒冬。为突破这一局限，机器学习作为实现人工智能的核心统计途径应运而生。机器学习的范式转变在于，它放弃了向机器显式灌输规则的纯演绎方式，转而让机器通过数据归纳出规律。从线性回归、支持向量机等统计学习模型，到以决策树为基础的集成学习，机器学习赋予了系统在特定任务上通过经验（数据）自我优化的能力，其数学实质通常可以描述为经验风险最小化问题。</w:t>
      </w:r>
    </w:p>
    <w:p w14:paraId="36F062C2">
      <w:pPr>
        <w:pStyle w:val="3"/>
      </w:pPr>
      <w:r>
        <w:rPr>
          <w:rFonts w:hint="eastAsia"/>
        </w:rPr>
        <w:t>在机器学习的发展过程中，特征工程的复杂性成为制约性能的主要门槛。深度学习正是基于神经网络架构革新而崛起的子领域，其核心在于解决表示学习的问题。[6]</w:t>
      </w:r>
      <w:r>
        <w:t xml:space="preserve"> </w:t>
      </w:r>
      <w:r>
        <w:rPr>
          <w:rFonts w:hint="eastAsia"/>
        </w:rPr>
        <w:t>指出，深度学习方法通过多层非线性变换叠加，自动从原始数据中学习层次化表征。这一层级关系意味着，深度学习不仅属于机器学习，更是ML中通过深度神经网络进行自动特征提取的特定分支。[3]</w:t>
      </w:r>
      <w:r>
        <w:t xml:space="preserve"> </w:t>
      </w:r>
      <w:r>
        <w:rPr>
          <w:rFonts w:hint="eastAsia"/>
        </w:rPr>
        <w:t>证实了通过增加网络深度可以极显著提升视觉识别精度，这正是深度学习超越传统“浅层”ML的关键。神经网络则是深度学习的计算骨架，[2]</w:t>
      </w:r>
      <w:r>
        <w:t xml:space="preserve"> </w:t>
      </w:r>
      <w:r>
        <w:rPr>
          <w:rFonts w:hint="eastAsia"/>
        </w:rPr>
        <w:t>提出的Word2Vec利用浅层神经网络首次高效捕捉了语义相似性，这种分布式表示的理念随计算能力与架构的发展被不断深化，最终由Transformer架构统一了自然语言处理领域的序列建模范式，呼应了前一节中从词嵌入到注意力机制的技术突破路径。</w:t>
      </w:r>
    </w:p>
    <w:p w14:paraId="0D5F21EE">
      <w:pPr>
        <w:pStyle w:val="3"/>
      </w:pPr>
      <w:r>
        <w:rPr>
          <w:rFonts w:hint="eastAsia"/>
        </w:rPr>
        <w:t>随着深度学习架构从卷积神经网络</w:t>
      </w:r>
      <w:r>
        <w:t xml:space="preserve"> [4; 8] </w:t>
      </w:r>
      <w:r>
        <w:rPr>
          <w:rFonts w:hint="eastAsia"/>
        </w:rPr>
        <w:t>演进到基于自注意力的Transformer，模型的规模和泛化能力产生了质变，直接催生了预训练模型和基础模型阶段。预训练的核心在于迁移学习：在海量多样化数据上（如整个互联网文本、图文对）利用大规模计算资源预先学习通用的深层语义表示，再通过微调适配下游任务。这一阶段打破了“每个任务必须从零训练”的约束。[5]</w:t>
      </w:r>
      <w:r>
        <w:t xml:space="preserve"> </w:t>
      </w:r>
      <w:r>
        <w:rPr>
          <w:rFonts w:hint="eastAsia"/>
        </w:rPr>
        <w:t>等大规模系统框架的成熟为这种训练提供了工程支撑。大语言模型属于预训练基础模型的子集，专指在大规模语料库上训练、参数规模庞大（通常数十亿至万亿参数级）的自回归或自编码语言模型。LLM不仅是深度学习的集大成者，其最关键的贡献在于展现出了上下文学习等涌现能力，将原本离散的知识以参数化形式存储在极大规模的神经网络中，这与前一节所述第四次浪潮中基础模型的核心假设一脉相承。</w:t>
      </w:r>
    </w:p>
    <w:p w14:paraId="6297D18A">
      <w:pPr>
        <w:pStyle w:val="3"/>
      </w:pPr>
      <w:r>
        <w:rPr>
          <w:rFonts w:hint="eastAsia"/>
        </w:rPr>
        <w:t>历史概念图谱常将多模态模型视作与大语言模型平行的分支，但当代趋势表明两者正趋于融合。从概念关系上看，多模态模型是基础模型在多感官维度上的外延。以CLIP为代表的早期多模态模型引入对比学习对齐了文本与图像；而当代的多模态大模型则更倾向于将视觉、音频等信号视作特殊的“外语”，通过视觉编码器与投影层将其映射至LLM的文本语义空间。因此，现代多模态模型并非简单的LLM替代品，而是深度依赖LLM推理能力作为核心认知引擎的扩展架构。如果说LLM是精密的大脑皮层，多模态模型则是赋予其视觉与听觉的感官系统。</w:t>
      </w:r>
    </w:p>
    <w:p w14:paraId="128E0EF1">
      <w:pPr>
        <w:pStyle w:val="3"/>
      </w:pPr>
      <w:r>
        <w:rPr>
          <w:rFonts w:hint="eastAsia"/>
        </w:rPr>
        <w:t>循着概念树的枝叶再向上延伸，由LLM或多模态模型为核心构建的智能体系统代表了AI从被动响应向自主决策的最高演进形态。智能体并非一个独立的算法类别，而是一种综合性的系统架构范式。它将大模型作为推理规划核心，由外部工具调用、记忆机制和物理行为等模块构成。LLM在智能体中的角色从单纯的语言发生器转变为任务控制器，正如LangChain等框架中的ReAct模式所示。智能体系统位于概念依赖链的顶端：它们必须在成熟的DL基础之上进行编排，且高度依赖预训练LLM的指令遵循与推理能力以拆解复杂任务。具身智能的引入则进一步要求智能体接入物理世界的传感器与执行器，构成感知-规划-行动的完整闭环，这与前一节结尾所述“将神经网络的模式识别效率与符号系统的显式推理相结合”的愿景构成了内在呼应。</w:t>
      </w:r>
    </w:p>
    <w:p w14:paraId="06B81E20">
      <w:pPr>
        <w:pStyle w:val="3"/>
      </w:pPr>
      <w:r>
        <w:rPr>
          <w:rFonts w:hint="eastAsia"/>
        </w:rPr>
        <w:t>最终，利用前文讨论的概念，可以构建一套从基础到具体、从泛化到特化的层次结构：AI</w:t>
      </w:r>
      <w:r>
        <w:t xml:space="preserve"> ⊃ ML ⊃ </w:t>
      </w:r>
      <w:r>
        <w:rPr>
          <w:rFonts w:hint="eastAsia"/>
        </w:rPr>
        <w:t>神经网络</w:t>
      </w:r>
      <w:r>
        <w:t xml:space="preserve"> ⊃ </w:t>
      </w:r>
      <w:r>
        <w:rPr>
          <w:rFonts w:hint="eastAsia"/>
        </w:rPr>
        <w:t>深度学习</w:t>
      </w:r>
      <w:r>
        <w:t xml:space="preserve"> ⊃ </w:t>
      </w:r>
      <w:r>
        <w:rPr>
          <w:rFonts w:hint="eastAsia"/>
        </w:rPr>
        <w:t>预训练基础模型</w:t>
      </w:r>
      <w:r>
        <w:t xml:space="preserve"> ⊃ </w:t>
      </w:r>
      <w:r>
        <w:rPr>
          <w:rFonts w:hint="eastAsia"/>
        </w:rPr>
        <w:t>大语言模型。多模态模型与大语言模型在现阶段存在强烈的共生与依赖关系。而智能体则并非上述单线递进中的一个级层，而是系统集成层面的概念外壳，它建立在上述所有技术要素之上，将感知、记忆、规划、执行连接为统一的自主架构。这一梳理表明，这些术语通常反映的是技术发展的时间脉络与抽象层级，其边界在快速前沿研究中正逐渐模糊，例如多模态与LLM正在逐渐统一、DL与ML的界线在“全栈微调”时代也不再清晰。理解这些概念的层级与交织关系，方能避免在学习中陷入术语漩涡，准确把握该领域的理论驱动力与系统演进逻辑，从而为下一节所呈现的结构化学习路线图奠定清晰的概念基石。</w:t>
      </w:r>
    </w:p>
    <w:bookmarkEnd w:id="7"/>
    <w:p w14:paraId="0BC932E9">
      <w:pPr>
        <w:pStyle w:val="5"/>
        <w:outlineLvl w:val="1"/>
      </w:pPr>
      <w:bookmarkStart w:id="8" w:name="_Toc907196447"/>
      <w:bookmarkStart w:id="9" w:name="从学习者视角设计的知识树"/>
      <w:r>
        <w:t xml:space="preserve">1.3 </w:t>
      </w:r>
      <w:r>
        <w:rPr>
          <w:rFonts w:hint="eastAsia"/>
        </w:rPr>
        <w:t>从学习者视角设计的知识树</w:t>
      </w:r>
      <w:bookmarkEnd w:id="8"/>
    </w:p>
    <w:p w14:paraId="1CFE2BAD">
      <w:pPr>
        <w:pStyle w:val="23"/>
      </w:pPr>
      <w:r>
        <w:rPr>
          <w:rFonts w:hint="eastAsia"/>
        </w:rPr>
        <w:t>为初学者绘制从零基础通往研究前沿的完整学习路线图，首先必须承认人工智能知识体系的高度层级化与强依赖特性：上层的概念与方法深刻地建立在下层的数学工具、编程实现和数据理解之上，而不合理的跳跃式学习极易导致概念混淆与工程挫折。因此，本节从学习者视角出发，以“知识树”的形式组织学习顺序，明确数学、编程、数据、模型、训练、推理、评测、安全与应用之间的依赖脉络，并为每个关键阶段设定能力目标，帮助学习者建立结构化的认知框架，避免陷入“见木不见林”的困境。</w:t>
      </w:r>
    </w:p>
    <w:p w14:paraId="2F3EFAEC">
      <w:pPr>
        <w:pStyle w:val="3"/>
      </w:pPr>
      <w:r>
        <w:rPr>
          <w:rFonts w:hint="eastAsia"/>
        </w:rPr>
        <w:t>知识树的根基无疑是数学与编程。数学提供了描述模型、定义目标与推导优化算法的统一语言，涵盖线性代数、微积分、概率统计与信息论。学习者首先需要建立对张量运算的直观感受，理解梯度与链式法则如何支撑反向传播，掌握最大似然估计与交叉熵等信息量的含义。编程能力则是将数学表达转化为可运行代码的桥梁，Python</w:t>
      </w:r>
      <w:r>
        <w:t xml:space="preserve"> </w:t>
      </w:r>
      <w:r>
        <w:rPr>
          <w:rFonts w:hint="eastAsia"/>
        </w:rPr>
        <w:t>生态（如</w:t>
      </w:r>
      <w:r>
        <w:t xml:space="preserve"> </w:t>
      </w:r>
      <w:r>
        <w:rPr>
          <w:rFonts w:hint="eastAsia"/>
        </w:rPr>
        <w:t>NumPy、PyTorch）成为事实标准。这一阶段的能力目标是能够独立推导并实现线性回归、逻辑回归的梯度更新，并理解数值稳定性等基础概念。以此为根基，树的主干开始向上生长，进入经典机器学习领域。学习者需要掌握监督与无监督学习的基本范式，理解偏差-方差权衡、交叉验证与正则化，并在表格数据上实践特征工程与模型选择。这一阶段看似与深度学习无关，实则培养了评估模型可靠性、处理数据噪声和诊断过拟合的核心习惯，这些习惯将在后续大模型训练中反复发挥作用。</w:t>
      </w:r>
    </w:p>
    <w:p w14:paraId="5CE3FC9E">
      <w:pPr>
        <w:pStyle w:val="3"/>
      </w:pPr>
      <w:r>
        <w:rPr>
          <w:rFonts w:hint="eastAsia"/>
        </w:rPr>
        <w:t>当知识树进入深度学习分叉时，学习者面临从浅层模型到深层神经网络的关键跃迁。此时，理解多层感知机的通用近似性质、反向传播的计算图以及激活函数的演变成为必修课。在这一节点上，词向量表征的经典工作</w:t>
      </w:r>
      <w:r>
        <w:t xml:space="preserve"> [2] </w:t>
      </w:r>
      <w:r>
        <w:rPr>
          <w:rFonts w:hint="eastAsia"/>
        </w:rPr>
        <w:t>提供了将符号知识映射到连续向量空间的早期范本，使学习者领悟表示学习的力量。同时，视觉领域的突破性架构</w:t>
      </w:r>
      <w:r>
        <w:t xml:space="preserve"> [3] </w:t>
      </w:r>
      <w:r>
        <w:rPr>
          <w:rFonts w:hint="eastAsia"/>
        </w:rPr>
        <w:t>展示了网络深度与感受野设计如何影响层次化特征提取，其</w:t>
      </w:r>
      <w:r>
        <w:t xml:space="preserve"> 3×3 </w:t>
      </w:r>
      <w:r>
        <w:rPr>
          <w:rFonts w:hint="eastAsia"/>
        </w:rPr>
        <w:t>卷积核的堆叠思想至今仍潜移默化地影响着现代架构。并行于这些模型原理的学习，框架工具的介入必不可少。早期框架</w:t>
      </w:r>
      <w:r>
        <w:t xml:space="preserve"> [4] </w:t>
      </w:r>
      <w:r>
        <w:rPr>
          <w:rFonts w:hint="eastAsia"/>
        </w:rPr>
        <w:t>已体现出模型表示与实现分离的设计哲学，而工业级系统</w:t>
      </w:r>
      <w:r>
        <w:t xml:space="preserve"> [5] </w:t>
      </w:r>
      <w:r>
        <w:rPr>
          <w:rFonts w:hint="eastAsia"/>
        </w:rPr>
        <w:t>则展示了数据流图、自动微分与分布式执行在规模化训练中的核心价值。掌握这些框架并非仅仅学会调用</w:t>
      </w:r>
      <w:r>
        <w:t xml:space="preserve"> </w:t>
      </w:r>
      <w:r>
        <w:rPr>
          <w:rFonts w:hint="eastAsia"/>
        </w:rPr>
        <w:t>API，而是理解其自动微分机制、计算图优化与设备调度的底层逻辑，为后续大规模训练打下工程基础。此阶段的能力目标是能够使用现代深度学习框架复现</w:t>
      </w:r>
      <w:r>
        <w:t xml:space="preserve"> CNN/RNN </w:t>
      </w:r>
      <w:r>
        <w:rPr>
          <w:rFonts w:hint="eastAsia"/>
        </w:rPr>
        <w:t>经典模型，阅读并调试训练过程中的损失曲线，并进行基本的消融实验。</w:t>
      </w:r>
    </w:p>
    <w:p w14:paraId="3A5AEEB4">
      <w:pPr>
        <w:pStyle w:val="3"/>
      </w:pPr>
      <w:r>
        <w:rPr>
          <w:rFonts w:hint="eastAsia"/>
        </w:rPr>
        <w:t>进入序列建模与注意力时代，知识树进一步分化为语言与多模态两大分支，但共享</w:t>
      </w:r>
      <w:r>
        <w:t xml:space="preserve"> Transformer </w:t>
      </w:r>
      <w:r>
        <w:rPr>
          <w:rFonts w:hint="eastAsia"/>
        </w:rPr>
        <w:t>这一核心主干。在学习自注意力机制之前，理解循环神经网络的局限以及门控卷积在语言建模上的并行化尝试</w:t>
      </w:r>
      <w:r>
        <w:t xml:space="preserve"> [9] </w:t>
      </w:r>
      <w:r>
        <w:rPr>
          <w:rFonts w:hint="eastAsia"/>
        </w:rPr>
        <w:t>具有重要的史鉴价值，它揭示了序列模型对高效计算和长程依赖的追求如何催生了</w:t>
      </w:r>
      <w:r>
        <w:t xml:space="preserve"> Transformer </w:t>
      </w:r>
      <w:r>
        <w:rPr>
          <w:rFonts w:hint="eastAsia"/>
        </w:rPr>
        <w:t>的诞生。在这一阶段，对数据</w:t>
      </w:r>
      <w:r>
        <w:t xml:space="preserve"> pipeline </w:t>
      </w:r>
      <w:r>
        <w:rPr>
          <w:rFonts w:hint="eastAsia"/>
        </w:rPr>
        <w:t>的构建、分词策略（如</w:t>
      </w:r>
      <w:r>
        <w:t xml:space="preserve"> </w:t>
      </w:r>
      <w:r>
        <w:rPr>
          <w:rFonts w:hint="eastAsia"/>
        </w:rPr>
        <w:t>BPE）的影响以及预训练数据配比的理解变得与模型结构同等重要。学习者开始意识到，训练目标的微弱变化（例如语言模型自回归预测）会通过海量数据放大为模型能力的质变。由此，知识树的势能积累到“大模型”这一粗壮分支上。稀疏门控混合专家层</w:t>
      </w:r>
      <w:r>
        <w:t xml:space="preserve"> [10] </w:t>
      </w:r>
      <w:r>
        <w:rPr>
          <w:rFonts w:hint="eastAsia"/>
        </w:rPr>
        <w:t>为代表的参数扩展策略，揭示了在固定计算预算下通过条件计算增大模型容量的路径，这直接通向当代</w:t>
      </w:r>
      <w:r>
        <w:t xml:space="preserve"> MoE </w:t>
      </w:r>
      <w:r>
        <w:rPr>
          <w:rFonts w:hint="eastAsia"/>
        </w:rPr>
        <w:t>架构。与此同时，Scaling</w:t>
      </w:r>
      <w:r>
        <w:t xml:space="preserve"> </w:t>
      </w:r>
      <w:r>
        <w:rPr>
          <w:rFonts w:hint="eastAsia"/>
        </w:rPr>
        <w:t>Laws、分布式并行策略（数据并行、张量并行、管道并行）和内存优化（激活检查点、量化、FlashAttention）成为无法回避的工程知识。学习者需要从训练一个单卡模型跨越到理解多机多卡的训练框架，这一转变的核心在于将优化问题、数值误差与通信拓扑统一视为训练稳定性的组成部分。</w:t>
      </w:r>
    </w:p>
    <w:p w14:paraId="35A5E1F7">
      <w:pPr>
        <w:pStyle w:val="3"/>
      </w:pPr>
      <w:r>
        <w:rPr>
          <w:rFonts w:hint="eastAsia"/>
        </w:rPr>
        <w:t>当模型完成预训练后，知识树的生长方向伸向后训练对齐与推理部署。这一阶段，数学中的约束优化和强化学习（PPO</w:t>
      </w:r>
      <w:r>
        <w:t xml:space="preserve"> </w:t>
      </w:r>
      <w:r>
        <w:rPr>
          <w:rFonts w:hint="eastAsia"/>
        </w:rPr>
        <w:t>等）以及概率校准重新成为主角，因为</w:t>
      </w:r>
      <w:r>
        <w:t xml:space="preserve"> RLHF、DPO </w:t>
      </w:r>
      <w:r>
        <w:rPr>
          <w:rFonts w:hint="eastAsia"/>
        </w:rPr>
        <w:t>等对齐技术本质上是在策略与奖励模型之间寻找博弈均衡。同时，评测与安全不再是附属环节，而是深度融合进模型开发的全生命周期。学习者必须建立多维度的评测思维，从分类指标、生成质量、事实性校验到鲁棒性攻击与幻觉检测，培养用系统化基准诊断模型缺陷的能力。推理服务侧的知识同样庞杂：KV</w:t>
      </w:r>
      <w:r>
        <w:t xml:space="preserve"> Cache </w:t>
      </w:r>
      <w:r>
        <w:rPr>
          <w:rFonts w:hint="eastAsia"/>
        </w:rPr>
        <w:t>管理、连续批处理、推测解码以及混合精度量化构成了低延迟高吞吐服务的核心挑战。至此，能力目标进阶为能够独立完成大模型的指令微调与偏好对齐，并基于</w:t>
      </w:r>
      <w:r>
        <w:t xml:space="preserve"> vLLM </w:t>
      </w:r>
      <w:r>
        <w:rPr>
          <w:rFonts w:hint="eastAsia"/>
        </w:rPr>
        <w:t>等框架部署一个具备合理吞吐与延迟的对话服务，同时设计评测方案监控其线上表现。</w:t>
      </w:r>
    </w:p>
    <w:p w14:paraId="3E1A0E1A">
      <w:pPr>
        <w:pStyle w:val="3"/>
      </w:pPr>
      <w:r>
        <w:rPr>
          <w:rFonts w:hint="eastAsia"/>
        </w:rPr>
        <w:t>知识树的顶端是前沿研究与应用创新，分支包含多模态感知与生成、智能体工具使用、具身智能与</w:t>
      </w:r>
      <w:r>
        <w:t xml:space="preserve"> AI for </w:t>
      </w:r>
      <w:r>
        <w:rPr>
          <w:rFonts w:hint="eastAsia"/>
        </w:rPr>
        <w:t>Science。这一层次的学习不再存在固定的教材，其本质是依靠前面所有根基与主干提供的思维框架，快速阅读论文、复现关键实验、识别开放问题并做出原创贡献。在阅读诸如视觉语言模型、扩散模型、世界模型等前沿工作时，学习者需要不断回归到本知识树的低层节点（如概率生成模型中的</w:t>
      </w:r>
      <w:r>
        <w:t xml:space="preserve"> ELBO、SDE/ODE </w:t>
      </w:r>
      <w:r>
        <w:rPr>
          <w:rFonts w:hint="eastAsia"/>
        </w:rPr>
        <w:t>视角）去寻求理论支撑，形成“自顶向下探索”与“自底向上夯实”的闭环。最终，整个知识树将“数学—编程—数据—模型—训练—推理—评测—安全—应用”编织成一张有向无环的依赖网络。任何一项应用创新，例如基于大模型的自动化科研工作流，都同时依赖于对数据管道的严格治理、对模型幻觉的抑制机制、对推理延迟的优化以及领域知识的安全合规嵌入。学习者若能遵循此知识树的生长规律，便可在每一个阶段获得坚实的能力锚点，最终成长为既能推动理论边界又能保障系统落地的全栈人工智能研究员。</w:t>
      </w:r>
    </w:p>
    <w:bookmarkEnd w:id="9"/>
    <w:p w14:paraId="2F53A0CC">
      <w:pPr>
        <w:pStyle w:val="5"/>
        <w:outlineLvl w:val="1"/>
      </w:pPr>
      <w:bookmarkStart w:id="10" w:name="_Toc116791029"/>
      <w:bookmarkStart w:id="11" w:name="ai-系统的生命周期"/>
      <w:r>
        <w:t xml:space="preserve">1.4 AI </w:t>
      </w:r>
      <w:r>
        <w:rPr>
          <w:rFonts w:hint="eastAsia"/>
        </w:rPr>
        <w:t>系统的生命周期</w:t>
      </w:r>
      <w:bookmarkEnd w:id="10"/>
    </w:p>
    <w:p w14:paraId="60E871E1">
      <w:pPr>
        <w:pStyle w:val="23"/>
      </w:pPr>
      <w:r>
        <w:rPr>
          <w:rFonts w:hint="eastAsia"/>
        </w:rPr>
        <w:t>在上一节中，我们以知识树的形式梳理了从数学基石到前沿应用的学习路径，为理解和驾驭</w:t>
      </w:r>
      <w:r>
        <w:t xml:space="preserve"> AI </w:t>
      </w:r>
      <w:r>
        <w:rPr>
          <w:rFonts w:hint="eastAsia"/>
        </w:rPr>
        <w:t>系统的全生命周期管理奠定了扎实、纵深而贯通的方法论基础。本节则将视角从个体技能学习转向系统工程实践，以端到端的</w:t>
      </w:r>
      <w:r>
        <w:t xml:space="preserve"> AI </w:t>
      </w:r>
      <w:r>
        <w:rPr>
          <w:rFonts w:hint="eastAsia"/>
        </w:rPr>
        <w:t>项目为线索，系统梳理从问题定义到治理合规的完整闭环，揭示</w:t>
      </w:r>
      <w:r>
        <w:t xml:space="preserve"> MLOps </w:t>
      </w:r>
      <w:r>
        <w:rPr>
          <w:rFonts w:hint="eastAsia"/>
        </w:rPr>
        <w:t>驱动下各阶段的依赖关系、核心挑战与最佳实践。与传统的教科书式算法学习不同，真实世界的</w:t>
      </w:r>
      <w:r>
        <w:t xml:space="preserve"> AI </w:t>
      </w:r>
      <w:r>
        <w:rPr>
          <w:rFonts w:hint="eastAsia"/>
        </w:rPr>
        <w:t>项目是一个高度迭代、充满反馈且涉及多角色协作的复杂系统工程。</w:t>
      </w:r>
    </w:p>
    <w:p w14:paraId="12C64553">
      <w:pPr>
        <w:pStyle w:val="3"/>
      </w:pPr>
      <w:r>
        <w:rPr>
          <w:rFonts w:hint="eastAsia"/>
        </w:rPr>
        <w:t>生命周期始于精确的</w:t>
      </w:r>
      <w:r>
        <w:rPr>
          <w:rFonts w:hint="eastAsia"/>
          <w:b/>
          <w:bCs/>
        </w:rPr>
        <w:t>问题定义与可行性分析</w:t>
      </w:r>
      <w:r>
        <w:rPr>
          <w:rFonts w:hint="eastAsia"/>
        </w:rPr>
        <w:t>。构建系统前的根本任务是界定业务目标是否适配机器学习的范式。分析者需明确待解决问题的输入、输出、评估准则（KPI），并严格评估可用数据规模、标注成本、时效性要求及伦理边界。例如，在自然语言处理中，早期的向量空间模型</w:t>
      </w:r>
      <w:r>
        <w:t xml:space="preserve"> [2] </w:t>
      </w:r>
      <w:r>
        <w:rPr>
          <w:rFonts w:hint="eastAsia"/>
        </w:rPr>
        <w:t>之所以能产生深远影响，并非仅因其计算效率，更在于它精准地将“语义相似性”这一模糊的语言学目标转化为可优化的低维向量空间距离问题。如果问题被错误地定义为简单的规则匹配，后续的深度学习革命将无从谈起。这一阶段需产出明确的项目章程，包含基线（baseline）选择与成功门槛，避免没有上限的研发投入。</w:t>
      </w:r>
    </w:p>
    <w:p w14:paraId="7A1B566B">
      <w:pPr>
        <w:pStyle w:val="3"/>
      </w:pPr>
      <w:r>
        <w:rPr>
          <w:rFonts w:hint="eastAsia"/>
        </w:rPr>
        <w:t>进入</w:t>
      </w:r>
      <w:r>
        <w:rPr>
          <w:rFonts w:hint="eastAsia"/>
          <w:b/>
          <w:bCs/>
        </w:rPr>
        <w:t>数据采集与特征表示</w:t>
      </w:r>
      <w:r>
        <w:rPr>
          <w:rFonts w:hint="eastAsia"/>
        </w:rPr>
        <w:t>阶段，工程重心转向构建高质量的信息管道。数据并非天然存在，而是需要主动“制造”的资源。这包括多源异构数据的接入（如数据库、日志、传感器、公开语料库）、打破数据孤岛、执行合法性清洗（去隐私、除偏见）。特别是当涉及知识密集型任务时，单纯的统计信号往往不足，引入结构化常识变得至关重要。例如，ConceptNet</w:t>
      </w:r>
      <w:r>
        <w:t xml:space="preserve"> </w:t>
      </w:r>
      <w:r>
        <w:rPr>
          <w:rFonts w:hint="eastAsia"/>
        </w:rPr>
        <w:t>这样的开放多语言知识图谱</w:t>
      </w:r>
      <w:r>
        <w:t xml:space="preserve"> [1] </w:t>
      </w:r>
      <w:r>
        <w:rPr>
          <w:rFonts w:hint="eastAsia"/>
        </w:rPr>
        <w:t>通过与词嵌入结合，有效弥补了纯分布语义在逻辑关联上的缺陷。在特征工程上，虽然深度学习倡导“端到端”以替代手工设计特征，但在工业级表格数据或特定场景下，基于领域知识的特征构造仍不可或缺。Caffe</w:t>
      </w:r>
      <w:r>
        <w:t xml:space="preserve"> </w:t>
      </w:r>
      <w:r>
        <w:rPr>
          <w:rFonts w:hint="eastAsia"/>
        </w:rPr>
        <w:t>框架</w:t>
      </w:r>
      <w:r>
        <w:t xml:space="preserve"> [4] </w:t>
      </w:r>
      <w:r>
        <w:rPr>
          <w:rFonts w:hint="eastAsia"/>
        </w:rPr>
        <w:t>的早期成功，部分归功于它将特征提取模块化，使得工程师能将“表示”从模型中解耦进行快速实验。此阶段的产出不仅是清理后的特征矩阵，更包括严格的数据版本控制和切片分析报告，以识别覆盖度不足的长尾场景。</w:t>
      </w:r>
    </w:p>
    <w:p w14:paraId="66AA1DB7">
      <w:pPr>
        <w:pStyle w:val="3"/>
      </w:pPr>
      <w:r>
        <w:rPr>
          <w:rFonts w:hint="eastAsia"/>
        </w:rPr>
        <w:t>紧随其后的是</w:t>
      </w:r>
      <w:r>
        <w:rPr>
          <w:rFonts w:hint="eastAsia"/>
          <w:b/>
          <w:bCs/>
        </w:rPr>
        <w:t>模型选择与实验管理</w:t>
      </w:r>
      <w:r>
        <w:rPr>
          <w:rFonts w:hint="eastAsia"/>
        </w:rPr>
        <w:t>。这是一个基于归纳偏置（Inductive</w:t>
      </w:r>
      <w:r>
        <w:t xml:space="preserve"> </w:t>
      </w:r>
      <w:r>
        <w:rPr>
          <w:rFonts w:hint="eastAsia"/>
        </w:rPr>
        <w:t>Bias）的权衡过程，而非简单的“跑分比赛”。从业者需根据数据形态（图像、文本、图）和资源限制，在复杂度和泛化性之间决策。在图像领域，VGG</w:t>
      </w:r>
      <w:r>
        <w:t xml:space="preserve"> </w:t>
      </w:r>
      <w:r>
        <w:rPr>
          <w:rFonts w:hint="eastAsia"/>
        </w:rPr>
        <w:t>网络的研究</w:t>
      </w:r>
      <w:r>
        <w:t xml:space="preserve"> [3] </w:t>
      </w:r>
      <w:r>
        <w:rPr>
          <w:rFonts w:hint="eastAsia"/>
        </w:rPr>
        <w:t>通过系统增加深度证明了架构深度的关键作用，但其高计算成本也促使后来者如</w:t>
      </w:r>
      <w:r>
        <w:t xml:space="preserve"> ResNet </w:t>
      </w:r>
      <w:r>
        <w:rPr>
          <w:rFonts w:hint="eastAsia"/>
        </w:rPr>
        <w:t>寻找更高效的跳跃连接。在</w:t>
      </w:r>
      <w:r>
        <w:t xml:space="preserve"> NLP </w:t>
      </w:r>
      <w:r>
        <w:rPr>
          <w:rFonts w:hint="eastAsia"/>
        </w:rPr>
        <w:t>领域，针对长程依赖，从</w:t>
      </w:r>
      <w:r>
        <w:t xml:space="preserve"> RNN </w:t>
      </w:r>
      <w:r>
        <w:rPr>
          <w:rFonts w:hint="eastAsia"/>
        </w:rPr>
        <w:t>向</w:t>
      </w:r>
      <w:r>
        <w:t xml:space="preserve"> Transformer </w:t>
      </w:r>
      <w:r>
        <w:rPr>
          <w:rFonts w:hint="eastAsia"/>
        </w:rPr>
        <w:t>的演进，以及针对容量限制提出的稀疏门控混合专家层（Sparsely-Gated</w:t>
      </w:r>
      <w:r>
        <w:t xml:space="preserve"> </w:t>
      </w:r>
      <w:r>
        <w:rPr>
          <w:rFonts w:hint="eastAsia"/>
        </w:rPr>
        <w:t>MoE）[10]，均展示了模型结构如何随对计算效率的追求而演化。现代</w:t>
      </w:r>
      <w:r>
        <w:t xml:space="preserve"> MLOps </w:t>
      </w:r>
      <w:r>
        <w:rPr>
          <w:rFonts w:hint="eastAsia"/>
        </w:rPr>
        <w:t>强调实验的可复现性，要求通过严格的配置管理记录超参数、随机种子和环境依赖，避免“隐形的技术债”。</w:t>
      </w:r>
    </w:p>
    <w:p w14:paraId="490E842E">
      <w:pPr>
        <w:pStyle w:val="3"/>
      </w:pPr>
      <w:r>
        <w:rPr>
          <w:rFonts w:hint="eastAsia"/>
          <w:b/>
          <w:bCs/>
        </w:rPr>
        <w:t>训练调参</w:t>
      </w:r>
      <w:r>
        <w:rPr>
          <w:rFonts w:hint="eastAsia"/>
        </w:rPr>
        <w:t>是计算资源与技巧的博弈。深度学习系统的数据流图抽象</w:t>
      </w:r>
      <w:r>
        <w:t xml:space="preserve"> [5] </w:t>
      </w:r>
      <w:r>
        <w:rPr>
          <w:rFonts w:hint="eastAsia"/>
        </w:rPr>
        <w:t>统一了异构硬件上的训练执行。在此阶段，模型如同一个需要精雕细琢的精密仪器。调参不再是盲目的网格搜索，而是基于损失地形（Loss</w:t>
      </w:r>
      <w:r>
        <w:t xml:space="preserve"> </w:t>
      </w:r>
      <w:r>
        <w:rPr>
          <w:rFonts w:hint="eastAsia"/>
        </w:rPr>
        <w:t>Landscape）的动力行为分析。决策点包括：如何选择</w:t>
      </w:r>
      <w:r>
        <w:t xml:space="preserve"> AdamW </w:t>
      </w:r>
      <w:r>
        <w:rPr>
          <w:rFonts w:hint="eastAsia"/>
        </w:rPr>
        <w:t>等自适应优化器以摆脱鞍点；如何通过梯度裁剪和归一化层维持数值稳定性；以及如何利用学习率预热（Warmup）与余弦退火调度来穿越非凸优化的“峡谷”。此外，大规模训练中混合精度、模型并行与梯度累积等工程技术，直接决定了稀疏巨模型是否能从论文走向可运行的产物。</w:t>
      </w:r>
    </w:p>
    <w:p w14:paraId="7BACD569">
      <w:pPr>
        <w:pStyle w:val="3"/>
      </w:pPr>
      <w:r>
        <w:rPr>
          <w:rFonts w:hint="eastAsia"/>
          <w:b/>
          <w:bCs/>
        </w:rPr>
        <w:t>评估验证</w:t>
      </w:r>
      <w:r>
        <w:rPr>
          <w:rFonts w:hint="eastAsia"/>
        </w:rPr>
        <w:t>环节必须超越单一的测试集损失。一个在离线评估中表现优异的模型，可能在实际部署中完全失效，这种现象源于训练-服务偏差（Training-Serving</w:t>
      </w:r>
      <w:r>
        <w:t xml:space="preserve"> </w:t>
      </w:r>
      <w:r>
        <w:rPr>
          <w:rFonts w:hint="eastAsia"/>
        </w:rPr>
        <w:t>Skew）或过拟合于特定基准。神经网络在</w:t>
      </w:r>
      <w:r>
        <w:t xml:space="preserve"> NLP </w:t>
      </w:r>
      <w:r>
        <w:rPr>
          <w:rFonts w:hint="eastAsia"/>
        </w:rPr>
        <w:t>领域的最新趋势显示</w:t>
      </w:r>
      <w:r>
        <w:t xml:space="preserve"> </w:t>
      </w:r>
      <w:r>
        <w:rPr>
          <w:rFonts w:hint="eastAsia"/>
        </w:rPr>
        <w:t>[6]，虽然深度方法在各榜单上取得了统治级表现，但其脆弱的语义理解与逻辑推理能力仍需细粒度的鲁棒性测试。评估应构建多维体系：在业务指标外，需包含对抗样本测试、数据切片准确性（确保对少数群体公平）、校准度（Calibration）以及推理延迟。若模型需要通过人工反馈进一步提升，此阶段的评估数据将成为下一轮强化学习对齐的奖励信号来源。</w:t>
      </w:r>
    </w:p>
    <w:p w14:paraId="62AF6505">
      <w:pPr>
        <w:pStyle w:val="3"/>
      </w:pPr>
      <w:r>
        <w:rPr>
          <w:rFonts w:hint="eastAsia"/>
          <w:b/>
          <w:bCs/>
        </w:rPr>
        <w:t>部署监控</w:t>
      </w:r>
      <w:r>
        <w:rPr>
          <w:rFonts w:hint="eastAsia"/>
        </w:rPr>
        <w:t>标志着模型从离线档案转化为线上服务。部署不仅是</w:t>
      </w:r>
      <w:r>
        <w:t xml:space="preserve"> API </w:t>
      </w:r>
      <w:r>
        <w:rPr>
          <w:rFonts w:hint="eastAsia"/>
        </w:rPr>
        <w:t>封装，更涉及推理优化（如量化、剪枝、知识蒸馏）与服务架构设计。借助</w:t>
      </w:r>
      <w:r>
        <w:t xml:space="preserve"> Caffe </w:t>
      </w:r>
      <w:r>
        <w:rPr>
          <w:rFonts w:hint="eastAsia"/>
        </w:rPr>
        <w:t>等框架，早期实现了在商品化</w:t>
      </w:r>
      <w:r>
        <w:t xml:space="preserve"> GPU </w:t>
      </w:r>
      <w:r>
        <w:rPr>
          <w:rFonts w:hint="eastAsia"/>
        </w:rPr>
        <w:t>上每日处理</w:t>
      </w:r>
      <w:r>
        <w:t xml:space="preserve"> 4000 </w:t>
      </w:r>
      <w:r>
        <w:rPr>
          <w:rFonts w:hint="eastAsia"/>
        </w:rPr>
        <w:t>万张图片的吞吐量，但这仅仅是开始</w:t>
      </w:r>
      <w:r>
        <w:t xml:space="preserve"> </w:t>
      </w:r>
      <w:r>
        <w:rPr>
          <w:rFonts w:hint="eastAsia"/>
        </w:rPr>
        <w:t>[4]。现代部署需处理流式数据的持续批量推理，并实施实时监控体系。监控的不仅是</w:t>
      </w:r>
      <w:r>
        <w:t xml:space="preserve"> CPU/GPU </w:t>
      </w:r>
      <w:r>
        <w:rPr>
          <w:rFonts w:hint="eastAsia"/>
        </w:rPr>
        <w:t>利用率等硬件指标，更要监测输入特征的</w:t>
      </w:r>
      <w:r>
        <w:rPr>
          <w:rFonts w:hint="eastAsia"/>
          <w:b/>
          <w:bCs/>
        </w:rPr>
        <w:t>数据漂移（Data</w:t>
      </w:r>
      <w:r>
        <w:rPr>
          <w:b/>
          <w:bCs/>
        </w:rPr>
        <w:t xml:space="preserve"> </w:t>
      </w:r>
      <w:r>
        <w:rPr>
          <w:rFonts w:hint="eastAsia"/>
          <w:b/>
          <w:bCs/>
        </w:rPr>
        <w:t>Drift）</w:t>
      </w:r>
      <w:r>
        <w:rPr>
          <w:rFonts w:hint="eastAsia"/>
        </w:rPr>
        <w:t>和预测分布的</w:t>
      </w:r>
      <w:r>
        <w:rPr>
          <w:rFonts w:hint="eastAsia"/>
          <w:b/>
          <w:bCs/>
        </w:rPr>
        <w:t>概念漂移（Concept</w:t>
      </w:r>
      <w:r>
        <w:rPr>
          <w:b/>
          <w:bCs/>
        </w:rPr>
        <w:t xml:space="preserve"> </w:t>
      </w:r>
      <w:r>
        <w:rPr>
          <w:rFonts w:hint="eastAsia"/>
          <w:b/>
          <w:bCs/>
        </w:rPr>
        <w:t>Drift）</w:t>
      </w:r>
      <w:r>
        <w:rPr>
          <w:rFonts w:hint="eastAsia"/>
        </w:rPr>
        <w:t>。一旦检测到分布偏移或特定切片性能衰减，系统必须触发警报，防止“静默失败”导致严重生产事故。</w:t>
      </w:r>
    </w:p>
    <w:p w14:paraId="0E7590E1">
      <w:pPr>
        <w:pStyle w:val="3"/>
      </w:pPr>
      <w:r>
        <w:rPr>
          <w:rFonts w:hint="eastAsia"/>
        </w:rPr>
        <w:t>生命周期的高阶闭环在于</w:t>
      </w:r>
      <w:r>
        <w:rPr>
          <w:rFonts w:hint="eastAsia"/>
          <w:b/>
          <w:bCs/>
        </w:rPr>
        <w:t>反馈迭代</w:t>
      </w:r>
      <w:r>
        <w:t xml:space="preserve">。AI </w:t>
      </w:r>
      <w:r>
        <w:rPr>
          <w:rFonts w:hint="eastAsia"/>
        </w:rPr>
        <w:t>系统是活体，而非扔进生产环境就一劳永逸的静态文件。线上用户的点击、踩赞、修正等隐式或显式反馈，通过事件日志被收集并回流至数据湖。这构成了持续学习的燃料：既可用于修复线上暴露的</w:t>
      </w:r>
      <w:r>
        <w:t xml:space="preserve"> Bad </w:t>
      </w:r>
      <w:r>
        <w:rPr>
          <w:rFonts w:hint="eastAsia"/>
        </w:rPr>
        <w:t>Case，也可作为新的标注样本扩充下一轮训练集。这种由人工反馈驱动的强化学习（RLHF）或直接偏好优化（DPO），已成为对齐大语言模型的核心机制。这一闭环要求工程系统支持快速回滚、影子部署（Shadow</w:t>
      </w:r>
      <w:r>
        <w:t xml:space="preserve"> </w:t>
      </w:r>
      <w:r>
        <w:rPr>
          <w:rFonts w:hint="eastAsia"/>
        </w:rPr>
        <w:t>Deployments）和</w:t>
      </w:r>
      <w:r>
        <w:t xml:space="preserve"> A/B </w:t>
      </w:r>
      <w:r>
        <w:rPr>
          <w:rFonts w:hint="eastAsia"/>
        </w:rPr>
        <w:t>测试，确保新迭代在带来增益的同时不破坏已有服务等级协议（SLA）。</w:t>
      </w:r>
    </w:p>
    <w:p w14:paraId="089AD4A9">
      <w:pPr>
        <w:pStyle w:val="3"/>
      </w:pPr>
      <w:r>
        <w:rPr>
          <w:rFonts w:hint="eastAsia"/>
        </w:rPr>
        <w:t>贯穿全周期的生命线是</w:t>
      </w:r>
      <w:r>
        <w:rPr>
          <w:rFonts w:hint="eastAsia"/>
          <w:b/>
          <w:bCs/>
        </w:rPr>
        <w:t>治理合规</w:t>
      </w:r>
      <w:r>
        <w:rPr>
          <w:rFonts w:hint="eastAsia"/>
        </w:rPr>
        <w:t>。随着模型能力的增强，其在决策中的权重越大，失控的风险就越高。治理并非在流程最后打上的补丁，而是从问题定义阶段就需注入的“安全</w:t>
      </w:r>
      <w:r>
        <w:t xml:space="preserve"> </w:t>
      </w:r>
      <w:r>
        <w:rPr>
          <w:rFonts w:hint="eastAsia"/>
        </w:rPr>
        <w:t>DNA”。它包括数据许可与隐私合规（如</w:t>
      </w:r>
      <w:r>
        <w:t xml:space="preserve"> </w:t>
      </w:r>
      <w:r>
        <w:rPr>
          <w:rFonts w:hint="eastAsia"/>
        </w:rPr>
        <w:t>GDPR）、模型偏见审计、生成内容的真实性校验及版权的风险规避。建立模型卡（Model</w:t>
      </w:r>
      <w:r>
        <w:t xml:space="preserve"> </w:t>
      </w:r>
      <w:r>
        <w:rPr>
          <w:rFonts w:hint="eastAsia"/>
        </w:rPr>
        <w:t>Cards）和数据卡（Data</w:t>
      </w:r>
      <w:r>
        <w:t xml:space="preserve"> </w:t>
      </w:r>
      <w:r>
        <w:rPr>
          <w:rFonts w:hint="eastAsia"/>
        </w:rPr>
        <w:t>Sheets）等透明度工具，以及对高危场景的硬性人工干预流程，是负责任</w:t>
      </w:r>
      <w:r>
        <w:t xml:space="preserve"> AI </w:t>
      </w:r>
      <w:r>
        <w:rPr>
          <w:rFonts w:hint="eastAsia"/>
        </w:rPr>
        <w:t>不可或缺的制度保障。</w:t>
      </w:r>
    </w:p>
    <w:p w14:paraId="77BF6893">
      <w:pPr>
        <w:pStyle w:val="3"/>
      </w:pPr>
      <w:r>
        <w:rPr>
          <w:rFonts w:hint="eastAsia"/>
        </w:rPr>
        <w:t>综上，AI</w:t>
      </w:r>
      <w:r>
        <w:t xml:space="preserve"> </w:t>
      </w:r>
      <w:r>
        <w:rPr>
          <w:rFonts w:hint="eastAsia"/>
        </w:rPr>
        <w:t>系统的生命周期已经从原始的“数据进，模型出”的作坊式加工，演化为一套融合了数据工程、训练系统、软件架构和安全治理的工业化流水线。其核心特征在于</w:t>
      </w:r>
      <w:r>
        <w:rPr>
          <w:rFonts w:hint="eastAsia"/>
          <w:b/>
          <w:bCs/>
        </w:rPr>
        <w:t>闭环性</w:t>
      </w:r>
      <w:r>
        <w:rPr>
          <w:rFonts w:hint="eastAsia"/>
        </w:rPr>
        <w:t>与</w:t>
      </w:r>
      <w:r>
        <w:rPr>
          <w:rFonts w:hint="eastAsia"/>
          <w:b/>
          <w:bCs/>
        </w:rPr>
        <w:t>反脆弱性</w:t>
      </w:r>
      <w:r>
        <w:rPr>
          <w:rFonts w:hint="eastAsia"/>
        </w:rPr>
        <w:t>：唯有打通从业务反馈到模型更新的自动回流，并在漂移、攻击和失效发生时具备自愈与升级能力，才能让</w:t>
      </w:r>
      <w:r>
        <w:t xml:space="preserve"> AI </w:t>
      </w:r>
      <w:r>
        <w:rPr>
          <w:rFonts w:hint="eastAsia"/>
        </w:rPr>
        <w:t>系统在复杂的真实世界中持续创造价值，完成从研究原型到关键基础设施的质变。然而，掌握这一宏观骨架只是起点。每一位研究者和开发者要真正驾驭这些环节、持续推动技术创新，还必须扎根于对文献的深度研读、对实验的严谨复现以及对前沿的敏锐跟踪。这正是下一节将要系统构建的研究方法论。</w:t>
      </w:r>
    </w:p>
    <w:bookmarkEnd w:id="11"/>
    <w:p w14:paraId="2F421ADA">
      <w:pPr>
        <w:pStyle w:val="5"/>
        <w:outlineLvl w:val="1"/>
      </w:pPr>
      <w:bookmarkStart w:id="12" w:name="_Toc106771045"/>
      <w:bookmarkStart w:id="13" w:name="如何阅读论文复现实验与跟踪前沿"/>
      <w:r>
        <w:t xml:space="preserve">1.5 </w:t>
      </w:r>
      <w:r>
        <w:rPr>
          <w:rFonts w:hint="eastAsia"/>
        </w:rPr>
        <w:t>如何阅读论文、复现实验与跟踪前沿</w:t>
      </w:r>
      <w:bookmarkEnd w:id="12"/>
    </w:p>
    <w:p w14:paraId="6BDA69AC">
      <w:pPr>
        <w:pStyle w:val="23"/>
      </w:pPr>
      <w:r>
        <w:rPr>
          <w:rFonts w:hint="eastAsia"/>
        </w:rPr>
        <w:t>阅读论文、复现实验与跟踪前沿是每一位人工智能研究者从入门走向深入的必修课。在</w:t>
      </w:r>
      <w:r>
        <w:t xml:space="preserve"> AI </w:t>
      </w:r>
      <w:r>
        <w:rPr>
          <w:rFonts w:hint="eastAsia"/>
        </w:rPr>
        <w:t>知识体系的构建过程中，文献不仅是已有成果的载体，更是训练学术品味与工程直觉的素材。正确的方法论能够帮助学习者从海量信息中高效提取关键思想，辨别结果的可信度，并在实践中内化知识。本节将从阅读策略、结果可信度判断、实验复现与消融分析以及前沿跟踪与个人知识库维护几个维度，构建一套可操作的研究方法论。</w:t>
      </w:r>
    </w:p>
    <w:p w14:paraId="11684EA6">
      <w:pPr>
        <w:pStyle w:val="3"/>
      </w:pPr>
      <w:r>
        <w:rPr>
          <w:rFonts w:hint="eastAsia"/>
        </w:rPr>
        <w:t>阅读</w:t>
      </w:r>
      <w:r>
        <w:t xml:space="preserve"> AI </w:t>
      </w:r>
      <w:r>
        <w:rPr>
          <w:rFonts w:hint="eastAsia"/>
        </w:rPr>
        <w:t>论文的第一步是建立分类意识，根据目的选择不同的阅读深度与节奏。对于刚刚进入某一子领域的研究者而言，高质量的综述论文应成为首选入口。例如，Young</w:t>
      </w:r>
      <w:r>
        <w:t xml:space="preserve"> </w:t>
      </w:r>
      <w:r>
        <w:rPr>
          <w:rFonts w:hint="eastAsia"/>
        </w:rPr>
        <w:t>等人</w:t>
      </w:r>
      <w:r>
        <w:t xml:space="preserve"> [6] </w:t>
      </w:r>
      <w:r>
        <w:rPr>
          <w:rFonts w:hint="eastAsia"/>
        </w:rPr>
        <w:t>系统梳理了深度学习在自然语言处理中的模型演变，为读者提供了该领域从循环神经网络到注意力机制的完整地图。通过综述可以快速把握研究方向的全貌、核心争议和待解决问题，避免陷入孤立读单篇论文的碎片化困境。在此基础上，再深入研读标志性的原创论文，如</w:t>
      </w:r>
      <w:r>
        <w:t xml:space="preserve"> Mikolov </w:t>
      </w:r>
      <w:r>
        <w:rPr>
          <w:rFonts w:hint="eastAsia"/>
        </w:rPr>
        <w:t>等人</w:t>
      </w:r>
      <w:r>
        <w:t xml:space="preserve"> [2] </w:t>
      </w:r>
      <w:r>
        <w:rPr>
          <w:rFonts w:hint="eastAsia"/>
        </w:rPr>
        <w:t>提出的连续词向量模型，或</w:t>
      </w:r>
      <w:r>
        <w:t xml:space="preserve"> Simonyan </w:t>
      </w:r>
      <w:r>
        <w:rPr>
          <w:rFonts w:hint="eastAsia"/>
        </w:rPr>
        <w:t>与</w:t>
      </w:r>
      <w:r>
        <w:t xml:space="preserve"> Zisserman [3] </w:t>
      </w:r>
      <w:r>
        <w:rPr>
          <w:rFonts w:hint="eastAsia"/>
        </w:rPr>
        <w:t>对网络深度的系统性研究。对于此类技术报告或会议论文，阅读时应重点关注四个层面：问题定义是否清晰、方法设计的核心直觉与数学原理是否自洽、实验设计是否能够充分支撑结论，以及所声称的贡献在学术脉络中的真实位置。这一过程不仅是理解算法，更是学习顶级研究者如何发现本质矛盾、设计假说并验证假说的思维训练。</w:t>
      </w:r>
    </w:p>
    <w:p w14:paraId="31D46110">
      <w:pPr>
        <w:pStyle w:val="3"/>
      </w:pPr>
      <w:r>
        <w:rPr>
          <w:rFonts w:hint="eastAsia"/>
        </w:rPr>
        <w:t>与此同时，代码仓库和开源框架的阅读同样不可或缺。理论理解必须与实践相互印证。Caffe</w:t>
      </w:r>
      <w:r>
        <w:t xml:space="preserve"> [4] </w:t>
      </w:r>
      <w:r>
        <w:rPr>
          <w:rFonts w:hint="eastAsia"/>
        </w:rPr>
        <w:t>和</w:t>
      </w:r>
      <w:r>
        <w:t xml:space="preserve"> TensorFlow [5] </w:t>
      </w:r>
      <w:r>
        <w:rPr>
          <w:rFonts w:hint="eastAsia"/>
        </w:rPr>
        <w:t>等框架本身便是优秀的工程教材，其架构设计、模块抽象与优化策略揭示了将数学公式转化为高效计算图的全部细节。阅读代码仓库时，不能只满足于跑通示例，而应着重观察数据流的组织方式、损失函数的构造、自动微分的实现机制以及针对特定硬件的算子优化。将论文中的公式与代码逐行对应，能够极大加深对算法的微观理解，并培养出“看了公式就能估计其实现复杂度与潜在数值问题”的直感。</w:t>
      </w:r>
    </w:p>
    <w:p w14:paraId="708E904F">
      <w:pPr>
        <w:pStyle w:val="3"/>
      </w:pPr>
      <w:r>
        <w:rPr>
          <w:rFonts w:hint="eastAsia"/>
        </w:rPr>
        <w:t>判断论文结果的可信度，是研究者必须建立的批判性思维屏障。一篇论文的性能提升可能来自真正的算法创新，也可能源于精心调参、数据泄漏或评价指标的误导。在阅读实验部分时，应首先检查作者使用的基准和评估协议是否公允。一个强健的结论需要经得起多维度消融实验的考验。Simonyan</w:t>
      </w:r>
      <w:r>
        <w:t xml:space="preserve"> </w:t>
      </w:r>
      <w:r>
        <w:rPr>
          <w:rFonts w:hint="eastAsia"/>
        </w:rPr>
        <w:t>在</w:t>
      </w:r>
      <w:r>
        <w:t xml:space="preserve"> VGG </w:t>
      </w:r>
      <w:r>
        <w:rPr>
          <w:rFonts w:hint="eastAsia"/>
        </w:rPr>
        <w:t>网络的研究中，不仅报告了最终模型的准确率，还细致分析了不同深度对性能的影响，这种逐层分解的消融分析使得结论“加深网络是有益的”具备了坚实的因果证据，而非单纯的相关性声称。同样，Hinton</w:t>
      </w:r>
      <w:r>
        <w:t xml:space="preserve"> </w:t>
      </w:r>
      <w:r>
        <w:rPr>
          <w:rFonts w:hint="eastAsia"/>
        </w:rPr>
        <w:t>等人的知识蒸馏工作</w:t>
      </w:r>
      <w:r>
        <w:t xml:space="preserve"> [7] </w:t>
      </w:r>
      <w:r>
        <w:rPr>
          <w:rFonts w:hint="eastAsia"/>
        </w:rPr>
        <w:t>在提出将大模型集成压缩为小模型的方法时，精心设计了对比实验，区分了硬标签、软标签以及蒸馏温度的影响，从而证明了所提技术相对于简单微调的实质增益。阅读时应当关注作者是否控制了所有重要变量、是否报告了多次实验的均值和方差、是否在统计显著性上给出了合理解释。此外，还要警惕“结果污染”：许多论文在公开基准上反复迭代后，其实验配置已隐式地对测试集过拟合；近年来，大规模语言模型的涌现能力评估便饱受此类争议，这要求研究者在阅读任何</w:t>
      </w:r>
      <w:r>
        <w:t xml:space="preserve"> benchmark </w:t>
      </w:r>
      <w:r>
        <w:rPr>
          <w:rFonts w:hint="eastAsia"/>
        </w:rPr>
        <w:t>相关工作时，都应当追问训练数据与测试数据是否严格隔离、模型是否接触过评测集的相关信息。</w:t>
      </w:r>
    </w:p>
    <w:p w14:paraId="3AF3B67B">
      <w:pPr>
        <w:pStyle w:val="3"/>
      </w:pPr>
      <w:r>
        <w:rPr>
          <w:rFonts w:hint="eastAsia"/>
        </w:rPr>
        <w:t>复现实验是通向真正理解的必由之路，也是维护学术严谨性的重要实践。对于初学者，可以选择经典算法进行重新实现，如利用</w:t>
      </w:r>
      <w:r>
        <w:t xml:space="preserve"> TensorFlow </w:t>
      </w:r>
      <w:r>
        <w:rPr>
          <w:rFonts w:hint="eastAsia"/>
        </w:rPr>
        <w:t>或</w:t>
      </w:r>
      <w:r>
        <w:t xml:space="preserve"> PyTorch </w:t>
      </w:r>
      <w:r>
        <w:rPr>
          <w:rFonts w:hint="eastAsia"/>
        </w:rPr>
        <w:t>复现</w:t>
      </w:r>
      <w:r>
        <w:t xml:space="preserve"> Mikolov </w:t>
      </w:r>
      <w:r>
        <w:rPr>
          <w:rFonts w:hint="eastAsia"/>
        </w:rPr>
        <w:t>等人的词向量训练过程，或搭建一个简化版的</w:t>
      </w:r>
      <w:r>
        <w:t xml:space="preserve"> VGG </w:t>
      </w:r>
      <w:r>
        <w:rPr>
          <w:rFonts w:hint="eastAsia"/>
        </w:rPr>
        <w:t>网络来体会卷积核尺寸、感受野与参数量的权衡。在复现时，应当追求从零编写核心代码而非直接复制，并在过程中验证论文中每一张图和每一个量表背后的数据。当复现结果与原论文存在偏差时，不应草率归咎于自身实现错误，而应将其视为一次研究机会：复现过程中发现的超参数敏感性、初始化方案差异或未记录的训练技巧，常常就是原始论文中未曾言明的“隐性知识”。更进一步，有能力的复现者可以通过设计延伸的消融实验来加深对方法的掌握，例如替换不同的注意力机制、改变知识蒸馏中的温度参数或增加新的正则约束，观察性能变化趋势。这种主动的探索会将被动阅读转化为主动研究，同时也为个人贡献创造空间。</w:t>
      </w:r>
    </w:p>
    <w:p w14:paraId="30C66E3A">
      <w:pPr>
        <w:pStyle w:val="3"/>
      </w:pPr>
      <w:r>
        <w:rPr>
          <w:rFonts w:hint="eastAsia"/>
        </w:rPr>
        <w:t>跟踪前沿并使之成为持续学习系统的一部分，则需要建立有效的知识管理流程。目前</w:t>
      </w:r>
      <w:r>
        <w:t xml:space="preserve"> AI </w:t>
      </w:r>
      <w:r>
        <w:rPr>
          <w:rFonts w:hint="eastAsia"/>
        </w:rPr>
        <w:t>领域的创新速度使得每天都产生大量预印本和会议论文。盲目追逐热点容易导致知识广度有余而深度不足。一个行之有效的策略是围绕几个核心议题构建个人知识库。首先，在</w:t>
      </w:r>
      <w:r>
        <w:t xml:space="preserve"> </w:t>
      </w:r>
      <w:r>
        <w:rPr>
          <w:rFonts w:hint="eastAsia"/>
        </w:rPr>
        <w:t>arXiv、学术会议论文集和代码托管平台上设置关键词监测，但以综述或高影响力论文作为筛选门槛，优先阅读那些被社区反复讨论的工作。其次，阅读笔记不应只是段落的摘录，而应组织为“背景-核心问题-方法-关键实验-局限性-对我的启发”的结构，并用自己的语言重构技术路径，甚至补充公式推导的跳步。对于同一类问题，例如序列建模中的长程依赖，可以将多个工作放在一起对比，构建技术演进图谱。在对比过程中，论文如</w:t>
      </w:r>
      <w:r>
        <w:t xml:space="preserve"> [11] </w:t>
      </w:r>
      <w:r>
        <w:rPr>
          <w:rFonts w:hint="eastAsia"/>
        </w:rPr>
        <w:t>提出了将记忆网络融入</w:t>
      </w:r>
      <w:r>
        <w:t xml:space="preserve"> LSTM </w:t>
      </w:r>
      <w:r>
        <w:rPr>
          <w:rFonts w:hint="eastAsia"/>
        </w:rPr>
        <w:t>以进行结构化阅读的方法，其在语言建模和自然语言推理上的表现展示了记忆与注意力结合的潜力，这类文献应当被标注为对上下文推理能力探索的重要节点，与后来的</w:t>
      </w:r>
      <w:r>
        <w:t xml:space="preserve"> Transformer </w:t>
      </w:r>
      <w:r>
        <w:rPr>
          <w:rFonts w:hint="eastAsia"/>
        </w:rPr>
        <w:t>及状态空间模型相互参照。最后，定期梳理知识库，将关联的技术点提炼为可复用的思维模型，甚至整理成内部技术报告或个人综述，这不仅能巩固已有知识，也为未来的研究方向提供了丰富的养料。</w:t>
      </w:r>
    </w:p>
    <w:p w14:paraId="77A17453">
      <w:pPr>
        <w:pStyle w:val="3"/>
      </w:pPr>
      <w:r>
        <w:rPr>
          <w:rFonts w:hint="eastAsia"/>
        </w:rPr>
        <w:t>归根结底，阅读、复现与跟踪前沿并非彼此独立的活动，而是一个螺旋上升的认知过程：高质量的阅读为复现提供地图与检验标准，复现中获得的工程体感会反过来加强论文的批判性解读，持续的前沿跟踪则为二者注入新问题与新工具。在不断迭代这一循环的过程中，研究者才能真正建立起内化于心的</w:t>
      </w:r>
      <w:r>
        <w:t xml:space="preserve"> AI </w:t>
      </w:r>
      <w:r>
        <w:rPr>
          <w:rFonts w:hint="eastAsia"/>
        </w:rPr>
        <w:t>全栈知识体系，并具备独立探索未知问题的能力。</w:t>
      </w:r>
    </w:p>
    <w:bookmarkEnd w:id="3"/>
    <w:bookmarkEnd w:id="13"/>
    <w:p w14:paraId="76BAD54D">
      <w:pPr>
        <w:pStyle w:val="4"/>
        <w:outlineLvl w:val="0"/>
      </w:pPr>
      <w:bookmarkStart w:id="14" w:name="_Toc1352108070"/>
      <w:bookmarkStart w:id="15" w:name="数学基础线性代数微积分概率统计与信息论"/>
      <w:r>
        <w:t xml:space="preserve">2 </w:t>
      </w:r>
      <w:r>
        <w:rPr>
          <w:rFonts w:hint="eastAsia"/>
        </w:rPr>
        <w:t>数学基础:线性代数、微积分、概率统计与信息论</w:t>
      </w:r>
      <w:bookmarkEnd w:id="14"/>
    </w:p>
    <w:p w14:paraId="37DABA93">
      <w:pPr>
        <w:pStyle w:val="5"/>
        <w:outlineLvl w:val="1"/>
      </w:pPr>
      <w:bookmarkStart w:id="16" w:name="_Toc208379936"/>
      <w:bookmarkStart w:id="17" w:name="向量矩阵张量与线性空间"/>
      <w:r>
        <w:t xml:space="preserve">2.1 </w:t>
      </w:r>
      <w:r>
        <w:rPr>
          <w:rFonts w:hint="eastAsia"/>
        </w:rPr>
        <w:t>向量、矩阵、张量与线性空间</w:t>
      </w:r>
      <w:bookmarkEnd w:id="16"/>
    </w:p>
    <w:p w14:paraId="0F72CD62">
      <w:pPr>
        <w:pStyle w:val="23"/>
      </w:pPr>
      <w:r>
        <w:rPr>
          <w:rFonts w:hint="eastAsia"/>
        </w:rPr>
        <w:t>线性代数构成了现代人工智能与机器学习理论体系中最根本的数学语言。当我们从零开始构建对深度学习、大语言模型乃至所有数据驱动模型的理解时，向量、矩阵和张量不仅是承载数据的容器，更是刻画特征空间、定义模型运算、揭示数据内在几何与代数结构的核心工具。本节将首先建立有限维向量空间与基的严格定义，继而引入内积、范数与正交性，进而过渡到矩阵作为线性映射的观点，并阐释秩、低秩结构与投影的联系，最终将这些概念统一于张量运算之中，并展示它们在词嵌入、神经网络层以及自注意力机制中的关键作用。通过这一分析，我们希望读者不仅掌握定义，更能理解线性代数如何为后续章节中的优化、概率建模与生成模型提供一个统一且可操作的表达框架。</w:t>
      </w:r>
    </w:p>
    <w:p w14:paraId="6190561F">
      <w:pPr>
        <w:pStyle w:val="3"/>
      </w:pPr>
      <w:r>
        <w:rPr>
          <w:rFonts w:hint="eastAsia"/>
        </w:rPr>
        <w:t>线性空间，或称为向量空间，是我们工作的基本舞台。在机器学习中，我们处理的绝大多数对象——无论是结构化特征、图像像素还是词嵌入——都可以被建模为某个域（通常为</w:t>
      </w:r>
      <w:r>
        <w:t xml:space="preserve"> (</w:t>
      </w:r>
      <w:r>
        <w:rPr>
          <w:rFonts w:hint="eastAsia"/>
        </w:rPr>
        <w:t>)）上的向量空间中的元素。一个向量空间</w:t>
      </w:r>
      <w:r>
        <w:t xml:space="preserve"> (V) </w:t>
      </w:r>
      <w:r>
        <w:rPr>
          <w:rFonts w:hint="eastAsia"/>
        </w:rPr>
        <w:t>在加法与标量乘法下封闭，并满足八条基本公理。这一抽象框架的力量在于，它允许我们将不同来源的数据视为同一类数学对象，从而可以统一地应用线性变换。给定一个向量空间，其维数定义了该空间所能容纳信息的自由度上限。然而，向量本身需要用明确的坐标表示，这便引出了基的概念。空间</w:t>
      </w:r>
      <w:r>
        <w:t xml:space="preserve"> (V) </w:t>
      </w:r>
      <w:r>
        <w:rPr>
          <w:rFonts w:hint="eastAsia"/>
        </w:rPr>
        <w:t>中的一组基是一组线性无关的向量，使得空间中的任意向量都可唯一地表示为它们的线性组合。基的选择在机器学习中至关重要：同一数据对象在自然基、像素基或者抽象的概念基下将展现出完全不同的性质。现代表示学习（Representation</w:t>
      </w:r>
      <w:r>
        <w:t xml:space="preserve"> </w:t>
      </w:r>
      <w:r>
        <w:rPr>
          <w:rFonts w:hint="eastAsia"/>
        </w:rPr>
        <w:t>Learning）的核心目标之一，便是从数据中学习一组可解释的、稀疏的或解耦的（disentangled）基。正如</w:t>
      </w:r>
      <w:r>
        <w:t xml:space="preserve"> Mikolov </w:t>
      </w:r>
      <w:r>
        <w:rPr>
          <w:rFonts w:hint="eastAsia"/>
        </w:rPr>
        <w:t>等人在开创性工作中所揭示的</w:t>
      </w:r>
      <w:r>
        <w:t xml:space="preserve"> </w:t>
      </w:r>
      <w:r>
        <w:rPr>
          <w:rFonts w:hint="eastAsia"/>
        </w:rPr>
        <w:t>[2]，通过从大规模文本语料中学习词的稠密连续向量表示（即词嵌入），所获得的向量空间不仅仅是一个存储空间，更具有显著的语义结构：向量之间的线性关系（如</w:t>
      </w:r>
      <w:r>
        <w:t xml:space="preserve"> ( -  +  </w:t>
      </w:r>
      <w:r>
        <w:rPr>
          <w:rFonts w:hint="eastAsia"/>
        </w:rPr>
        <w:t>)）直接反映了词义之间的类比推理关系。这一发现深刻印证了向量空间模型作为语义表示载体的有效性。</w:t>
      </w:r>
    </w:p>
    <w:p w14:paraId="463DCF3A">
      <w:pPr>
        <w:pStyle w:val="3"/>
      </w:pPr>
      <w:r>
        <w:rPr>
          <w:rFonts w:hint="eastAsia"/>
        </w:rPr>
        <w:t>矩阵将我们的视角从静态的向量空间扩展到动态的线性变换。一个</w:t>
      </w:r>
      <w:r>
        <w:t xml:space="preserve"> (m n) </w:t>
      </w:r>
      <w:r>
        <w:rPr>
          <w:rFonts w:hint="eastAsia"/>
        </w:rPr>
        <w:t>矩阵</w:t>
      </w:r>
      <w:r>
        <w:t xml:space="preserve"> (A) </w:t>
      </w:r>
      <w:r>
        <w:rPr>
          <w:rFonts w:hint="eastAsia"/>
        </w:rPr>
        <w:t>并不仅仅是一个二维的数字数组，它更本质地定义了一个从</w:t>
      </w:r>
      <w:r>
        <w:t xml:space="preserve"> (^n) </w:t>
      </w:r>
      <w:r>
        <w:rPr>
          <w:rFonts w:hint="eastAsia"/>
        </w:rPr>
        <w:t>到</w:t>
      </w:r>
      <w:r>
        <w:t xml:space="preserve"> (^m) </w:t>
      </w:r>
      <w:r>
        <w:rPr>
          <w:rFonts w:hint="eastAsia"/>
        </w:rPr>
        <w:t>的线性映射</w:t>
      </w:r>
      <w:r>
        <w:t xml:space="preserve"> (T: x </w:t>
      </w:r>
      <w:r>
        <w:rPr>
          <w:rFonts w:hint="eastAsia"/>
        </w:rPr>
        <w:t>Ax)。这一观点统一了机器学习中的大量运算：特征提取的权重矩阵、神经网络层间的仿射变换、卷积运算的展开形式以及注意力机制中的</w:t>
      </w:r>
      <w:r>
        <w:t xml:space="preserve"> Query、Key </w:t>
      </w:r>
      <w:r>
        <w:rPr>
          <w:rFonts w:hint="eastAsia"/>
        </w:rPr>
        <w:t>映射都可视为此类映射。矩阵的秩是刻画该变换信息保留能力的核心不变量，它等于列空间（或行空间）的维数，直接度量了变换后图像空间的“大小”。当秩小于</w:t>
      </w:r>
      <w:r>
        <w:t xml:space="preserve"> ((m,n)) </w:t>
      </w:r>
      <w:r>
        <w:rPr>
          <w:rFonts w:hint="eastAsia"/>
        </w:rPr>
        <w:t>时，矩阵是低秩的，意味着该线性变换将数据压缩到了一个更低维的子空间上。低秩结构在实践中具有深远意义。在深度学习中，过度参数化的模型权重矩阵往往可以被低秩近似而几乎不损失性能，这构成了模型压缩、量化和加速的理论基础。例如，在经典视觉架构的演进中，研究者们曾深入探索了用较小滤波器堆叠来等效大感受野的结构</w:t>
      </w:r>
      <w:r>
        <w:t xml:space="preserve"> </w:t>
      </w:r>
      <w:r>
        <w:rPr>
          <w:rFonts w:hint="eastAsia"/>
        </w:rPr>
        <w:t>[3]，这隐含着对权重矩阵结构的秩与稀疏性约束的朴素思考。在知识蒸馏领域，Hinton</w:t>
      </w:r>
      <w:r>
        <w:t xml:space="preserve"> </w:t>
      </w:r>
      <w:r>
        <w:rPr>
          <w:rFonts w:hint="eastAsia"/>
        </w:rPr>
        <w:t>等</w:t>
      </w:r>
      <w:r>
        <w:t xml:space="preserve"> [7] </w:t>
      </w:r>
      <w:r>
        <w:rPr>
          <w:rFonts w:hint="eastAsia"/>
        </w:rPr>
        <w:t>成功地将复杂教师模型集成的知识压缩至一个单一的学生模型，其本质在于发现并保留高维映射矩阵中的一个有效低秩流形。更近期的</w:t>
      </w:r>
      <w:r>
        <w:t xml:space="preserve"> </w:t>
      </w:r>
      <w:r>
        <w:rPr>
          <w:rFonts w:hint="eastAsia"/>
        </w:rPr>
        <w:t>LoRA（Low-Rank</w:t>
      </w:r>
      <w:r>
        <w:t xml:space="preserve"> </w:t>
      </w:r>
      <w:r>
        <w:rPr>
          <w:rFonts w:hint="eastAsia"/>
        </w:rPr>
        <w:t>Adaptation）技术则直接利用低秩分解来微调大语言模型，通过在冻结的预训练权重上添加可训练的低秩适配器，在极小的参数量下实现了高效的领域适配。</w:t>
      </w:r>
    </w:p>
    <w:p w14:paraId="1DBA7602">
      <w:pPr>
        <w:pStyle w:val="3"/>
      </w:pPr>
      <w:r>
        <w:rPr>
          <w:rFonts w:hint="eastAsia"/>
        </w:rPr>
        <w:t>要精确地度量向量的大小以及向量之间的关系，我们需要引入范数与内积。内积</w:t>
      </w:r>
      <w:r>
        <w:t xml:space="preserve"> (u, v ) </w:t>
      </w:r>
      <w:r>
        <w:rPr>
          <w:rFonts w:hint="eastAsia"/>
        </w:rPr>
        <w:t>为向量空间赋予了几何灵魂：它不仅定义了长度（(|v|</w:t>
      </w:r>
      <w:r>
        <w:t xml:space="preserve"> = </w:t>
      </w:r>
      <w:r>
        <w:rPr>
          <w:rFonts w:hint="eastAsia"/>
        </w:rPr>
        <w:t>)），还引入了角度与正交性的概念。当</w:t>
      </w:r>
      <w:r>
        <w:t xml:space="preserve"> (u, v = 0) </w:t>
      </w:r>
      <w:r>
        <w:rPr>
          <w:rFonts w:hint="eastAsia"/>
        </w:rPr>
        <w:t>时，两向量正交，意味着它们在内积的意义下彼此无关。基于内积，我们可以定义投影运算：将向量</w:t>
      </w:r>
      <w:r>
        <w:t xml:space="preserve"> (x) </w:t>
      </w:r>
      <w:r>
        <w:rPr>
          <w:rFonts w:hint="eastAsia"/>
        </w:rPr>
        <w:t>投影到由基向量张成的子空间</w:t>
      </w:r>
      <w:r>
        <w:t xml:space="preserve"> (U) </w:t>
      </w:r>
      <w:r>
        <w:rPr>
          <w:rFonts w:hint="eastAsia"/>
        </w:rPr>
        <w:t>上，相当于寻找</w:t>
      </w:r>
      <w:r>
        <w:t xml:space="preserve"> (U) </w:t>
      </w:r>
      <w:r>
        <w:rPr>
          <w:rFonts w:hint="eastAsia"/>
        </w:rPr>
        <w:t>中对</w:t>
      </w:r>
      <w:r>
        <w:t xml:space="preserve"> (x) </w:t>
      </w:r>
      <w:r>
        <w:rPr>
          <w:rFonts w:hint="eastAsia"/>
        </w:rPr>
        <w:t>的最佳逼近。投影算子在机器学习中无处不在。在经典的线性回归中，最小二乘解的几何解释就是将目标变量投影到特征张成的列空间上；在信号处理中，滤波与降噪往往等同于将信号投影到某个干净信号的子空间。正交性更为关键的作用体现在注意力机制中。在</w:t>
      </w:r>
      <w:r>
        <w:t xml:space="preserve"> Scaled Dot-Product Attention </w:t>
      </w:r>
      <w:r>
        <w:rPr>
          <w:rFonts w:hint="eastAsia"/>
        </w:rPr>
        <w:t>的计算中，Query</w:t>
      </w:r>
      <w:r>
        <w:t xml:space="preserve"> </w:t>
      </w:r>
      <w:r>
        <w:rPr>
          <w:rFonts w:hint="eastAsia"/>
        </w:rPr>
        <w:t>向量</w:t>
      </w:r>
      <w:r>
        <w:t xml:space="preserve"> (q) </w:t>
      </w:r>
      <w:r>
        <w:rPr>
          <w:rFonts w:hint="eastAsia"/>
        </w:rPr>
        <w:t>与所有</w:t>
      </w:r>
      <w:r>
        <w:t xml:space="preserve"> Key </w:t>
      </w:r>
      <w:r>
        <w:rPr>
          <w:rFonts w:hint="eastAsia"/>
        </w:rPr>
        <w:t>向量</w:t>
      </w:r>
      <w:r>
        <w:t xml:space="preserve"> (k_i) </w:t>
      </w:r>
      <w:r>
        <w:rPr>
          <w:rFonts w:hint="eastAsia"/>
        </w:rPr>
        <w:t>的点积</w:t>
      </w:r>
      <w:r>
        <w:t xml:space="preserve"> (q, k_i ) </w:t>
      </w:r>
      <w:r>
        <w:rPr>
          <w:rFonts w:hint="eastAsia"/>
        </w:rPr>
        <w:t>本质上在度量</w:t>
      </w:r>
      <w:r>
        <w:t xml:space="preserve"> (q) </w:t>
      </w:r>
      <w:r>
        <w:rPr>
          <w:rFonts w:hint="eastAsia"/>
        </w:rPr>
        <w:t>在</w:t>
      </w:r>
      <w:r>
        <w:t xml:space="preserve"> (k_i) </w:t>
      </w:r>
      <w:r>
        <w:rPr>
          <w:rFonts w:hint="eastAsia"/>
        </w:rPr>
        <w:t>方向上的投影长度。若向量已被归一化，点积直接衡量它们的余弦相似度。通过</w:t>
      </w:r>
      <w:r>
        <w:t xml:space="preserve"> Softmax </w:t>
      </w:r>
      <w:r>
        <w:rPr>
          <w:rFonts w:hint="eastAsia"/>
        </w:rPr>
        <w:t>归一化后，较大的点积获得较高的注意力权重，因此，与</w:t>
      </w:r>
      <w:r>
        <w:t xml:space="preserve"> Query </w:t>
      </w:r>
      <w:r>
        <w:rPr>
          <w:rFonts w:hint="eastAsia"/>
        </w:rPr>
        <w:t>在特征空间中方向一致（即内积大）的</w:t>
      </w:r>
      <w:r>
        <w:t xml:space="preserve"> Value </w:t>
      </w:r>
      <w:r>
        <w:rPr>
          <w:rFonts w:hint="eastAsia"/>
        </w:rPr>
        <w:t>向量将获得集中关注。这一机制几何上可理解为：在</w:t>
      </w:r>
      <w:r>
        <w:t xml:space="preserve"> Query </w:t>
      </w:r>
      <w:r>
        <w:rPr>
          <w:rFonts w:hint="eastAsia"/>
        </w:rPr>
        <w:t>指定的搜索方向上，系统执行了一种自适应的、基于内积的信号选择与加权汇聚。由此可见，内积空间赋予了自注意力机制以软寻址能力，使模型能够动态地基于内容匹配来组合信息。随后提出的各种卷积神经网络与序列匹配的融合模型</w:t>
      </w:r>
      <w:r>
        <w:t xml:space="preserve"> [8] </w:t>
      </w:r>
      <w:r>
        <w:rPr>
          <w:rFonts w:hint="eastAsia"/>
        </w:rPr>
        <w:t>亦从另一个侧面印证了内积与卷积操作在构建层次化匹配模式时的基础性地位。</w:t>
      </w:r>
    </w:p>
    <w:p w14:paraId="6344C651">
      <w:pPr>
        <w:pStyle w:val="3"/>
      </w:pPr>
      <w:r>
        <w:rPr>
          <w:rFonts w:hint="eastAsia"/>
        </w:rPr>
        <w:t>当我们将多个向量空间与它们的对偶空间进行组合，尤其是处理高阶数据或变长序列的批处理时，标量与向量、矩阵的二元代数自然扩展为张量代数。在机器学习的语境下，张量可被视为多维数组。一个</w:t>
      </w:r>
      <w:r>
        <w:t xml:space="preserve"> RGB </w:t>
      </w:r>
      <w:r>
        <w:rPr>
          <w:rFonts w:hint="eastAsia"/>
        </w:rPr>
        <w:t>图像是形状为</w:t>
      </w:r>
      <w:r>
        <w:t xml:space="preserve"> ((H, W, C)) </w:t>
      </w:r>
      <w:r>
        <w:rPr>
          <w:rFonts w:hint="eastAsia"/>
        </w:rPr>
        <w:t>的三阶张量；一个由</w:t>
      </w:r>
      <w:r>
        <w:t xml:space="preserve"> (b) </w:t>
      </w:r>
      <w:r>
        <w:rPr>
          <w:rFonts w:hint="eastAsia"/>
        </w:rPr>
        <w:t>个句子组成、每个句子包含</w:t>
      </w:r>
      <w:r>
        <w:t xml:space="preserve"> (s) </w:t>
      </w:r>
      <w:r>
        <w:rPr>
          <w:rFonts w:hint="eastAsia"/>
        </w:rPr>
        <w:t>个</w:t>
      </w:r>
      <w:r>
        <w:t xml:space="preserve"> (d) </w:t>
      </w:r>
      <w:r>
        <w:rPr>
          <w:rFonts w:hint="eastAsia"/>
        </w:rPr>
        <w:t>维词嵌入的批次是形状为</w:t>
      </w:r>
      <w:r>
        <w:t xml:space="preserve"> ((b, s, d)) </w:t>
      </w:r>
      <w:r>
        <w:rPr>
          <w:rFonts w:hint="eastAsia"/>
        </w:rPr>
        <w:t>的三阶张量；而一个全连接层的权重可以是二阶张量（矩阵），但该层在批次上的输入输出运算则涉及批量矩阵乘法和广播等更高阶的相互作用。现代深度学习框架，如早期奠定基础架构的</w:t>
      </w:r>
      <w:r>
        <w:t xml:space="preserve"> [4] </w:t>
      </w:r>
      <w:r>
        <w:rPr>
          <w:rFonts w:hint="eastAsia"/>
        </w:rPr>
        <w:t>和后来成为工业级标准的</w:t>
      </w:r>
      <w:r>
        <w:t xml:space="preserve"> </w:t>
      </w:r>
      <w:r>
        <w:rPr>
          <w:rFonts w:hint="eastAsia"/>
        </w:rPr>
        <w:t>[5]，其核心功能之一便是提供高效、可微且支持自动求导的张量运算库。在这些框架中，计算图上的节点代表张量操作。无论是卷积、循环还是自注意力，最终都被分解为一系列基础的张量收缩（如</w:t>
      </w:r>
      <w:r>
        <w:t xml:space="preserve"> </w:t>
      </w:r>
      <w:r>
        <w:rPr>
          <w:rFonts w:hint="eastAsia"/>
        </w:rPr>
        <w:t>einsum）、转置、重塑与元素级操作。例如，多头自注意力中的“多头”并行处理，在代数上等价于将</w:t>
      </w:r>
      <w:r>
        <w:t xml:space="preserve"> (Q,K,V) </w:t>
      </w:r>
      <w:r>
        <w:rPr>
          <w:rFonts w:hint="eastAsia"/>
        </w:rPr>
        <w:t>张量的头部维度与特征维度进行特定的划分与转置，然后执行缩并的批量矩阵乘法。这种将复杂体系结构统一为张量代数的方式，使得模型设计与硬件优化（如</w:t>
      </w:r>
      <w:r>
        <w:t xml:space="preserve"> GPU </w:t>
      </w:r>
      <w:r>
        <w:rPr>
          <w:rFonts w:hint="eastAsia"/>
        </w:rPr>
        <w:t>并行）可以遵循相同的抽象。</w:t>
      </w:r>
    </w:p>
    <w:p w14:paraId="53C6F6D6">
      <w:pPr>
        <w:pStyle w:val="3"/>
      </w:pPr>
      <w:r>
        <w:rPr>
          <w:rFonts w:hint="eastAsia"/>
        </w:rPr>
        <w:t>线性代数不仅仅是描述性工具，它深刻地塑造了模型的设计选择与泛化能力。例如，权重矩阵的谱范数或秩直接与模型的李普希茨常数及复杂度相关，影响着训练的稳定性与泛化误差界。正交性约束（如正交初始化或正交正则化）被广泛用于缓解梯度消失或爆炸问题，确保信息在网络深度方向上的稳定传播。甚至深度学习领域近年来的重要综述也指出</w:t>
      </w:r>
      <w:r>
        <w:t xml:space="preserve"> </w:t>
      </w:r>
      <w:r>
        <w:rPr>
          <w:rFonts w:hint="eastAsia"/>
        </w:rPr>
        <w:t>[6]，无论</w:t>
      </w:r>
      <w:r>
        <w:t xml:space="preserve"> NLP </w:t>
      </w:r>
      <w:r>
        <w:rPr>
          <w:rFonts w:hint="eastAsia"/>
        </w:rPr>
        <w:t>模型的具体架构如何从循环网络演进到预训练</w:t>
      </w:r>
      <w:r>
        <w:t xml:space="preserve"> </w:t>
      </w:r>
      <w:r>
        <w:rPr>
          <w:rFonts w:hint="eastAsia"/>
        </w:rPr>
        <w:t>Transformer，其底层的数学骨架始终是一系列在恰当赋范的向量空间之间的可微线性与非线性级联映射，而理解这些映射的线性代数本质是洞察模型能力与局限性的钥匙。</w:t>
      </w:r>
    </w:p>
    <w:p w14:paraId="6EBECB8E">
      <w:pPr>
        <w:pStyle w:val="3"/>
      </w:pPr>
      <w:r>
        <w:rPr>
          <w:rFonts w:hint="eastAsia"/>
        </w:rPr>
        <w:t>展望未来，线性代数研究的边界仍在不断扩展，以适应更大规模、更高效率模型的需求。低精度训练（如</w:t>
      </w:r>
      <w:r>
        <w:t xml:space="preserve"> </w:t>
      </w:r>
      <w:r>
        <w:rPr>
          <w:rFonts w:hint="eastAsia"/>
        </w:rPr>
        <w:t>FP16、BF16）迫使人们重新研究在有限精度算术下线性代数运算的误差积累；结构化稀疏注意力与线性注意力变体（如</w:t>
      </w:r>
      <w:r>
        <w:t xml:space="preserve"> Linformer </w:t>
      </w:r>
      <w:r>
        <w:rPr>
          <w:rFonts w:hint="eastAsia"/>
        </w:rPr>
        <w:t>的低秩投影机制）则通过显式地对注意力矩阵施加低秩或核分解结构，将二次计算复杂度降为线性；量化技术的本质是在权重矩阵的元素上引入有限代数值空间的约束。可以说，无论是在特征表示、模型计算，还是在系统加速层面，向量、矩阵与张量所提供的线性空间视角，都是我们从数学上驾驭复杂人工智能系统的出发点和持续归宿。</w:t>
      </w:r>
    </w:p>
    <w:bookmarkEnd w:id="17"/>
    <w:p w14:paraId="02183738">
      <w:pPr>
        <w:pStyle w:val="5"/>
        <w:outlineLvl w:val="1"/>
      </w:pPr>
      <w:bookmarkStart w:id="18" w:name="_Toc1843239742"/>
      <w:bookmarkStart w:id="19" w:name="矩阵分解特征值与低秩结构"/>
      <w:r>
        <w:t xml:space="preserve">2.2 </w:t>
      </w:r>
      <w:r>
        <w:rPr>
          <w:rFonts w:hint="eastAsia"/>
        </w:rPr>
        <w:t>矩阵分解、特征值与低秩结构</w:t>
      </w:r>
      <w:bookmarkEnd w:id="18"/>
    </w:p>
    <w:p w14:paraId="4C9F09A2">
      <w:pPr>
        <w:pStyle w:val="23"/>
      </w:pPr>
      <w:r>
        <w:rPr>
          <w:rFonts w:hint="eastAsia"/>
        </w:rPr>
        <w:t>承接前文对向量空间、内积与张量运算的讨论，线性代数的基本构件最终汇聚为</w:t>
      </w:r>
      <w:r>
        <w:rPr>
          <w:rFonts w:hint="eastAsia"/>
          <w:b/>
          <w:bCs/>
        </w:rPr>
        <w:t>矩阵分解</w:t>
      </w:r>
      <w:r>
        <w:rPr>
          <w:rFonts w:hint="eastAsia"/>
        </w:rPr>
        <w:t>这一更为精密的数学工具。本节以特征值分解、奇异值分解、主成分分析与低秩近似为核心，结合矩阵条件数的数值分析视角，系统阐释这些工具如何驱动降维、推荐系统、参数高效微调、模型压缩以及注意力加速等前沿应用，从而延续并深化我们已建立的线性空间视角。</w:t>
      </w:r>
    </w:p>
    <w:p w14:paraId="505BDF84">
      <w:pPr>
        <w:pStyle w:val="3"/>
      </w:pPr>
      <w:r>
        <w:rPr>
          <w:rFonts w:hint="eastAsia"/>
        </w:rPr>
        <w:t>特征值分解与奇异值分解是刻画低秩结构的数学根基。对于实对称矩阵</w:t>
      </w:r>
      <w:r>
        <w:t xml:space="preserve"> </w:t>
      </w:r>
      <w:r>
        <w:rPr>
          <w:rFonts w:hint="eastAsia"/>
        </w:rPr>
        <w:t>(A)，特征值分解</w:t>
      </w:r>
      <w:r>
        <w:t xml:space="preserve"> (A = QQ^) </w:t>
      </w:r>
      <w:r>
        <w:rPr>
          <w:rFonts w:hint="eastAsia"/>
        </w:rPr>
        <w:t>将其对角化为特征向量与特征值的组合，特征值度量了沿对应特征方向的数据方差或能量。当矩阵非对称甚至非方阵时，更具普适性的奇异值分解（SVD）</w:t>
      </w:r>
      <w:r>
        <w:t xml:space="preserve"> (X = UV^) </w:t>
      </w:r>
      <w:r>
        <w:rPr>
          <w:rFonts w:hint="eastAsia"/>
        </w:rPr>
        <w:t>将任意矩阵展开为正交基下的奇异值谱。对角阵</w:t>
      </w:r>
      <w:r>
        <w:t xml:space="preserve"> () </w:t>
      </w:r>
      <w:r>
        <w:rPr>
          <w:rFonts w:hint="eastAsia"/>
        </w:rPr>
        <w:t>中的奇异值</w:t>
      </w:r>
      <w:r>
        <w:t xml:space="preserve"> (_i) </w:t>
      </w:r>
      <w:r>
        <w:rPr>
          <w:rFonts w:hint="eastAsia"/>
        </w:rPr>
        <w:t>按降序排列，其快速衰减趋势意味着矩阵可被前</w:t>
      </w:r>
      <w:r>
        <w:t xml:space="preserve"> (k) </w:t>
      </w:r>
      <w:r>
        <w:rPr>
          <w:rFonts w:hint="eastAsia"/>
        </w:rPr>
        <w:t>个奇异向量高度逼近，此为低秩近似的理论来源。主成分分析（PCA）正是SVD在数据中心化后的直接应用：通过向最大奇异值对应的右奇异向量投影，实现保留最大方差方向的线性降维。这种思想深刻影响了早期词向量的语义分析——Mikolov</w:t>
      </w:r>
      <w:r>
        <w:t xml:space="preserve"> </w:t>
      </w:r>
      <w:r>
        <w:rPr>
          <w:rFonts w:hint="eastAsia"/>
        </w:rPr>
        <w:t>等人</w:t>
      </w:r>
      <w:r>
        <w:t xml:space="preserve"> [2] </w:t>
      </w:r>
      <w:r>
        <w:rPr>
          <w:rFonts w:hint="eastAsia"/>
        </w:rPr>
        <w:t>提出的连续词向量虽通过神经网络训练获得，但其隐含的向量空间结构常借助</w:t>
      </w:r>
      <w:r>
        <w:t xml:space="preserve"> PCA </w:t>
      </w:r>
      <w:r>
        <w:rPr>
          <w:rFonts w:hint="eastAsia"/>
        </w:rPr>
        <w:t>进行可视化与语义子空间解读，揭示词义关系可由低维线性方向编码，佐证了分布表示固有的低秩特性。</w:t>
      </w:r>
    </w:p>
    <w:p w14:paraId="00CBF7A1">
      <w:pPr>
        <w:pStyle w:val="3"/>
      </w:pPr>
      <w:r>
        <w:rPr>
          <w:rFonts w:hint="eastAsia"/>
        </w:rPr>
        <w:t>低秩近似的严格最优性由</w:t>
      </w:r>
      <w:r>
        <w:t xml:space="preserve"> Eckart-Young </w:t>
      </w:r>
      <w:r>
        <w:rPr>
          <w:rFonts w:hint="eastAsia"/>
        </w:rPr>
        <w:t>定理保证：在</w:t>
      </w:r>
      <w:r>
        <w:t xml:space="preserve"> Frobenius </w:t>
      </w:r>
      <w:r>
        <w:rPr>
          <w:rFonts w:hint="eastAsia"/>
        </w:rPr>
        <w:t>范数意义下，截断</w:t>
      </w:r>
      <w:r>
        <w:t xml:space="preserve"> SVD </w:t>
      </w:r>
      <w:r>
        <w:rPr>
          <w:rFonts w:hint="eastAsia"/>
        </w:rPr>
        <w:t>为矩阵的最优低秩近似。形式化地，取前</w:t>
      </w:r>
      <w:r>
        <w:t xml:space="preserve"> (r) </w:t>
      </w:r>
      <w:r>
        <w:rPr>
          <w:rFonts w:hint="eastAsia"/>
        </w:rPr>
        <w:t>个奇异分量</w:t>
      </w:r>
      <w:r>
        <w:t xml:space="preserve"> (X_r = U_r </w:t>
      </w:r>
      <w:r>
        <w:rPr>
          <w:i/>
          <w:iCs/>
        </w:rPr>
        <w:t xml:space="preserve">r V_r^) </w:t>
      </w:r>
      <w:r>
        <w:rPr>
          <w:rFonts w:hint="eastAsia"/>
          <w:i/>
          <w:iCs/>
        </w:rPr>
        <w:t>可最小化重构误差，而秩</w:t>
      </w:r>
      <w:r>
        <w:rPr>
          <w:i/>
          <w:iCs/>
        </w:rPr>
        <w:t xml:space="preserve"> (r) </w:t>
      </w:r>
      <w:r>
        <w:rPr>
          <w:rFonts w:hint="eastAsia"/>
          <w:i/>
          <w:iCs/>
        </w:rPr>
        <w:t>的选择决定了信息压缩与保留之间的平衡。矩阵条件数</w:t>
      </w:r>
      <w:r>
        <w:rPr>
          <w:i/>
          <w:iCs/>
        </w:rPr>
        <w:t xml:space="preserve"> (= </w:t>
      </w:r>
      <w:r>
        <w:t xml:space="preserve">{} / _{}) </w:t>
      </w:r>
      <w:r>
        <w:rPr>
          <w:rFonts w:hint="eastAsia"/>
        </w:rPr>
        <w:t>则从数值稳定性角度量化了矩阵对输入扰动的敏感度：高条件数意味着矩阵接近奇异，微小噪声即引发解的剧烈波动，这在大规模优化与方程组求解中至关重要。现代深度学习框架如</w:t>
      </w:r>
      <w:r>
        <w:t xml:space="preserve"> TensorFlow [5] </w:t>
      </w:r>
      <w:r>
        <w:rPr>
          <w:rFonts w:hint="eastAsia"/>
        </w:rPr>
        <w:t>通过数据流图抽象与自动微分封装了高效线性代数运算，在参数更新与梯度累积过程中对条件数的隐性监控与正则化效应，构成了训练稳定性的重要工程基础。同样，Caffe</w:t>
      </w:r>
      <w:r>
        <w:t xml:space="preserve"> [4] </w:t>
      </w:r>
      <w:r>
        <w:rPr>
          <w:rFonts w:hint="eastAsia"/>
        </w:rPr>
        <w:t>借助</w:t>
      </w:r>
      <w:r>
        <w:t xml:space="preserve"> GPU </w:t>
      </w:r>
      <w:r>
        <w:rPr>
          <w:rFonts w:hint="eastAsia"/>
        </w:rPr>
        <w:t>加速的卷积运算库，使基于矩阵分解的特征变换与低秩近似得以在工业级规模实时执行，加速了视觉特征的嵌入过程。</w:t>
      </w:r>
    </w:p>
    <w:p w14:paraId="63D5ACF5">
      <w:pPr>
        <w:pStyle w:val="3"/>
      </w:pPr>
      <w:r>
        <w:rPr>
          <w:rFonts w:hint="eastAsia"/>
        </w:rPr>
        <w:t>在深度学习实践中，低秩结构直接催生了一系列核心应用。推荐系统是最经典的案例：用户-物品交互矩阵往往呈现显著的低秩谱特征，基于交替最小二乘或随机梯度下降的矩阵分解模型将用户与物品映射到共享的低维潜在空间，协同过滤本质上即完成截断</w:t>
      </w:r>
      <w:r>
        <w:t xml:space="preserve"> </w:t>
      </w:r>
      <w:r>
        <w:rPr>
          <w:rFonts w:hint="eastAsia"/>
        </w:rPr>
        <w:t>SVD。进入大模型时代，低秩适配（LoRA）将这一思想发展为参数高效微调的核心范式。微调时冻结预训练权重</w:t>
      </w:r>
      <w:r>
        <w:t xml:space="preserve"> </w:t>
      </w:r>
      <w:r>
        <w:rPr>
          <w:rFonts w:hint="eastAsia"/>
        </w:rPr>
        <w:t>(W_0)，并引入可学习的低秩增量</w:t>
      </w:r>
      <w:r>
        <w:t xml:space="preserve"> (W = </w:t>
      </w:r>
      <w:r>
        <w:rPr>
          <w:rFonts w:hint="eastAsia"/>
        </w:rPr>
        <w:t>BA)，其中</w:t>
      </w:r>
      <w:r>
        <w:t xml:space="preserve"> (B) </w:t>
      </w:r>
      <w:r>
        <w:rPr>
          <w:rFonts w:hint="eastAsia"/>
        </w:rPr>
        <w:t>与</w:t>
      </w:r>
      <w:r>
        <w:t xml:space="preserve"> (A) </w:t>
      </w:r>
      <w:r>
        <w:rPr>
          <w:rFonts w:hint="eastAsia"/>
        </w:rPr>
        <w:t>分别为</w:t>
      </w:r>
      <w:r>
        <w:t xml:space="preserve"> (d r) </w:t>
      </w:r>
      <w:r>
        <w:rPr>
          <w:rFonts w:hint="eastAsia"/>
        </w:rPr>
        <w:t>与</w:t>
      </w:r>
      <w:r>
        <w:t xml:space="preserve"> (r k) </w:t>
      </w:r>
      <w:r>
        <w:rPr>
          <w:rFonts w:hint="eastAsia"/>
        </w:rPr>
        <w:t>矩阵，秩</w:t>
      </w:r>
      <w:r>
        <w:t xml:space="preserve"> (r (d, </w:t>
      </w:r>
      <w:r>
        <w:rPr>
          <w:rFonts w:hint="eastAsia"/>
        </w:rPr>
        <w:t>k))。该分解极大压缩了可调参数量，且训练后可将增量无缝融合进</w:t>
      </w:r>
      <w:r>
        <w:t xml:space="preserve"> </w:t>
      </w:r>
      <w:r>
        <w:rPr>
          <w:rFonts w:hint="eastAsia"/>
        </w:rPr>
        <w:t>(W_0)，不引入推理延迟。LoRA</w:t>
      </w:r>
      <w:r>
        <w:t xml:space="preserve"> </w:t>
      </w:r>
      <w:r>
        <w:rPr>
          <w:rFonts w:hint="eastAsia"/>
        </w:rPr>
        <w:t>的成功表明，预训练大模型适配下游任务时，权重更新矩阵具有天然的低秩本质，模型在极低秩子空间内即可完成有效任务切换。</w:t>
      </w:r>
    </w:p>
    <w:p w14:paraId="72F7F4CE">
      <w:pPr>
        <w:pStyle w:val="3"/>
      </w:pPr>
      <w:r>
        <w:rPr>
          <w:rFonts w:hint="eastAsia"/>
        </w:rPr>
        <w:t>低秩结构同样是模型压缩与加速的关键手段。深度网络的全连接层与卷积核往往蕴含大量冗余，可利用</w:t>
      </w:r>
      <w:r>
        <w:t xml:space="preserve"> SVD </w:t>
      </w:r>
      <w:r>
        <w:rPr>
          <w:rFonts w:hint="eastAsia"/>
        </w:rPr>
        <w:t>或张量火车分解将权重矩阵近似为若干小矩阵的乘积，显著降低存储与计算开销。这一思路与知识蒸馏形成互补：Hinton</w:t>
      </w:r>
      <w:r>
        <w:t xml:space="preserve"> </w:t>
      </w:r>
      <w:r>
        <w:rPr>
          <w:rFonts w:hint="eastAsia"/>
        </w:rPr>
        <w:t>等人</w:t>
      </w:r>
      <w:r>
        <w:t xml:space="preserve"> [7] </w:t>
      </w:r>
      <w:r>
        <w:rPr>
          <w:rFonts w:hint="eastAsia"/>
        </w:rPr>
        <w:t>提出的将教师模型知识压缩至学生模型的方法，可结合低秩分解作为学生架构的归纳偏置，实现双重压缩。在计算机视觉中，VGG</w:t>
      </w:r>
      <w:r>
        <w:t xml:space="preserve"> </w:t>
      </w:r>
      <w:r>
        <w:rPr>
          <w:rFonts w:hint="eastAsia"/>
        </w:rPr>
        <w:t>等极深卷积网络</w:t>
      </w:r>
      <w:r>
        <w:t xml:space="preserve"> [3] </w:t>
      </w:r>
      <w:r>
        <w:rPr>
          <w:rFonts w:hint="eastAsia"/>
        </w:rPr>
        <w:t>验证了深度对视觉表示的巨大提升，但其庞大的参数矩阵亦催生了对低秩压缩的广泛研究。例如，将全连接层替换为低秩近似版本，可在几乎不损失精度的前提下将矩阵乘法复杂度从</w:t>
      </w:r>
      <w:r>
        <w:t xml:space="preserve"> (O(mn)) </w:t>
      </w:r>
      <w:r>
        <w:rPr>
          <w:rFonts w:hint="eastAsia"/>
        </w:rPr>
        <w:t>降至</w:t>
      </w:r>
      <w:r>
        <w:t xml:space="preserve"> </w:t>
      </w:r>
      <w:r>
        <w:rPr>
          <w:rFonts w:hint="eastAsia"/>
        </w:rPr>
        <w:t>(O(r(m+n)))，使深度模型在资源受限设备上的部署成为可能。</w:t>
      </w:r>
    </w:p>
    <w:p w14:paraId="7E62B0A4">
      <w:pPr>
        <w:pStyle w:val="3"/>
      </w:pPr>
      <w:r>
        <w:rPr>
          <w:rFonts w:hint="eastAsia"/>
        </w:rPr>
        <w:t>注意力加速是低秩结构最富活力的新兴应用场。标准点积自注意力的计算与存储复杂度关于序列长度呈二次增长，成为长上下文建模的瓶颈。线性注意力及众多高效</w:t>
      </w:r>
      <w:r>
        <w:t xml:space="preserve"> Transformer </w:t>
      </w:r>
      <w:r>
        <w:rPr>
          <w:rFonts w:hint="eastAsia"/>
        </w:rPr>
        <w:t>变体通过将注意力矩阵表达为低秩因子乘积，规避显式构建稠密注意力图。从数学上看，若将</w:t>
      </w:r>
      <w:r>
        <w:t xml:space="preserve"> softmax </w:t>
      </w:r>
      <w:r>
        <w:rPr>
          <w:rFonts w:hint="eastAsia"/>
        </w:rPr>
        <w:t>前的相似度矩阵表达为</w:t>
      </w:r>
      <w:r>
        <w:t xml:space="preserve"> (QK^</w:t>
      </w:r>
      <w:r>
        <w:rPr>
          <w:rFonts w:hint="eastAsia"/>
        </w:rPr>
        <w:t>)，并对其施加低秩分解或核函数近似，即可通过交换乘法顺序将复杂度降至线性。动态记忆网络</w:t>
      </w:r>
      <w:r>
        <w:t xml:space="preserve"> [12] </w:t>
      </w:r>
      <w:r>
        <w:rPr>
          <w:rFonts w:hint="eastAsia"/>
        </w:rPr>
        <w:t>提出的迭代注意力机制，本质是以条件化记忆更新对输入序列进行软寻址，这种选择性记忆映射同样可被视为对隐式状态的低秩投射。综述</w:t>
      </w:r>
      <w:r>
        <w:t xml:space="preserve"> [6] </w:t>
      </w:r>
      <w:r>
        <w:rPr>
          <w:rFonts w:hint="eastAsia"/>
        </w:rPr>
        <w:t>指出，注意力变体的演化日益重视结构化与低秩先验，以在计算效率与建模能力之间取得帕累托最优。此外，分组查询注意力（GQA）与多潜在注意力（MLA）通过共享键值投影或采用瓶颈结构，从秩缩减的角度实现对</w:t>
      </w:r>
      <w:r>
        <w:t xml:space="preserve"> KV </w:t>
      </w:r>
      <w:r>
        <w:rPr>
          <w:rFonts w:hint="eastAsia"/>
        </w:rPr>
        <w:t>缓存的极致压缩，大幅削减了长序列解码的内存带宽压力，体现了低秩思想在大模型推理系统层的深度渗透。</w:t>
      </w:r>
    </w:p>
    <w:p w14:paraId="5CB42F45">
      <w:pPr>
        <w:pStyle w:val="3"/>
      </w:pPr>
      <w:r>
        <w:rPr>
          <w:rFonts w:hint="eastAsia"/>
        </w:rPr>
        <w:t>综上所述，特征值与奇异值谱不仅是理解数据本征维度的数学之眼，更是驱动算法效率革命的引擎。从</w:t>
      </w:r>
      <w:r>
        <w:t xml:space="preserve"> PCA </w:t>
      </w:r>
      <w:r>
        <w:rPr>
          <w:rFonts w:hint="eastAsia"/>
        </w:rPr>
        <w:t>降维到</w:t>
      </w:r>
      <w:r>
        <w:t xml:space="preserve"> LoRA </w:t>
      </w:r>
      <w:r>
        <w:rPr>
          <w:rFonts w:hint="eastAsia"/>
        </w:rPr>
        <w:t>微调，从矩阵分解推荐到注意力线性化，低秩假设贯穿了机器学习从数据表示、模型训练到部署推理的全生命周期。这些静态的分解与逼近方法，为下一章引入微积分之后进一步探索动态的优化过程和损失地形奠定了坚实基础：低秩参数空间的梯度流动、条件数对收敛速度的制约，以及二阶曲率信息的低秩近似，都将成为后续优化算法与训练稳定性分析中反复出现的主线。未来，随着稀疏化、量化与低秩近似的深度融合，以及面向专用硬件的矩阵算子协设计，这一经典数学工具将在更大规模的模型与具身智能系统中持续释放价值。</w:t>
      </w:r>
    </w:p>
    <w:bookmarkEnd w:id="19"/>
    <w:p w14:paraId="4454AB37">
      <w:pPr>
        <w:pStyle w:val="5"/>
        <w:outlineLvl w:val="1"/>
      </w:pPr>
      <w:bookmarkStart w:id="20" w:name="_Toc1878735819"/>
      <w:bookmarkStart w:id="21" w:name="微积分梯度与链式法则"/>
      <w:r>
        <w:t xml:space="preserve">2.3 </w:t>
      </w:r>
      <w:r>
        <w:rPr>
          <w:rFonts w:hint="eastAsia"/>
        </w:rPr>
        <w:t>微积分、梯度与链式法则</w:t>
      </w:r>
      <w:bookmarkEnd w:id="20"/>
    </w:p>
    <w:p w14:paraId="47A63DB4">
      <w:pPr>
        <w:pStyle w:val="23"/>
      </w:pPr>
      <w:r>
        <w:rPr>
          <w:rFonts w:hint="eastAsia"/>
        </w:rPr>
        <w:t>微积分构成了现代深度学习优化理论的基石。本节以极限与导数的基本概念为起点，逐步构建偏导数、梯度、Jacobian矩阵与Hessian矩阵的形式化体系，最终凝聚于链式法则这一核心工具，揭示其如何支撑反向传播算法、驱动梯度下降族优化器，并深刻影响神经网络的训练稳定性与泛化能力。</w:t>
      </w:r>
    </w:p>
    <w:bookmarkEnd w:id="21"/>
    <w:p w14:paraId="51715F66">
      <w:pPr>
        <w:pStyle w:val="5"/>
      </w:pPr>
      <w:bookmarkStart w:id="22" w:name="_Toc1460848092"/>
      <w:bookmarkStart w:id="23" w:name="从极限到导数局部线性化与变化率"/>
      <w:r>
        <w:t xml:space="preserve">2.3.1 </w:t>
      </w:r>
      <w:r>
        <w:rPr>
          <w:rFonts w:hint="eastAsia"/>
        </w:rPr>
        <w:t>从极限到导数：局部线性化与变化率</w:t>
      </w:r>
      <w:bookmarkEnd w:id="22"/>
    </w:p>
    <w:p w14:paraId="29E0AC51">
      <w:pPr>
        <w:pStyle w:val="23"/>
      </w:pPr>
      <w:r>
        <w:rPr>
          <w:rFonts w:hint="eastAsia"/>
        </w:rPr>
        <w:t>极限是微积分的逻辑起点，它刻画了函数在一点附近的变化趋势。对于一个实值函数</w:t>
      </w:r>
      <w:r>
        <w:t xml:space="preserve"> ( f:   </w:t>
      </w:r>
      <w:r>
        <w:rPr>
          <w:rFonts w:hint="eastAsia"/>
        </w:rPr>
        <w:t>)，其在点</w:t>
      </w:r>
      <w:r>
        <w:t xml:space="preserve"> ( x ) </w:t>
      </w:r>
      <w:r>
        <w:rPr>
          <w:rFonts w:hint="eastAsia"/>
        </w:rPr>
        <w:t>处的导数定义为差商的极限：</w:t>
      </w:r>
      <w:r>
        <w:t xml:space="preserve"> [ f’(x) = _{h }  ] </w:t>
      </w:r>
      <w:r>
        <w:rPr>
          <w:rFonts w:hint="eastAsia"/>
        </w:rPr>
        <w:t>导数</w:t>
      </w:r>
      <w:r>
        <w:t xml:space="preserve"> ( f’(x) ) </w:t>
      </w:r>
      <w:r>
        <w:rPr>
          <w:rFonts w:hint="eastAsia"/>
        </w:rPr>
        <w:t>的几何意义是曲线在该点切线的斜率，其物理意义是函数的瞬时变化率。从深度学习视角审视，这个定义蕴含着一个关键思想——</w:t>
      </w:r>
      <w:r>
        <w:rPr>
          <w:rFonts w:hint="eastAsia"/>
          <w:b/>
          <w:bCs/>
        </w:rPr>
        <w:t>局部线性化</w:t>
      </w:r>
      <w:r>
        <w:rPr>
          <w:rFonts w:hint="eastAsia"/>
        </w:rPr>
        <w:t>：在</w:t>
      </w:r>
      <w:r>
        <w:t xml:space="preserve"> ( x ) </w:t>
      </w:r>
      <w:r>
        <w:rPr>
          <w:rFonts w:hint="eastAsia"/>
        </w:rPr>
        <w:t>的一个充分小邻域内，函数</w:t>
      </w:r>
      <w:r>
        <w:t xml:space="preserve"> ( f ) </w:t>
      </w:r>
      <w:r>
        <w:rPr>
          <w:rFonts w:hint="eastAsia"/>
        </w:rPr>
        <w:t>的行为可由线性映射</w:t>
      </w:r>
      <w:r>
        <w:t xml:space="preserve"> ( f(x+h) f(x) + f’(x)h ) </w:t>
      </w:r>
      <w:r>
        <w:rPr>
          <w:rFonts w:hint="eastAsia"/>
        </w:rPr>
        <w:t>近似。这一思想贯穿神经网络训练的始终，无论是梯度下降中的参数更新，还是对复杂损失地形的局部分析，其本质都是利用一阶泰勒展开对高维非线性函数进行局部线性逼近。</w:t>
      </w:r>
    </w:p>
    <w:bookmarkEnd w:id="23"/>
    <w:p w14:paraId="1FBAC233">
      <w:pPr>
        <w:pStyle w:val="5"/>
      </w:pPr>
      <w:bookmarkStart w:id="24" w:name="_Toc293346093"/>
      <w:bookmarkStart w:id="25" w:name="偏导数梯度与方向导数"/>
      <w:r>
        <w:t xml:space="preserve">2.3.2 </w:t>
      </w:r>
      <w:r>
        <w:rPr>
          <w:rFonts w:hint="eastAsia"/>
        </w:rPr>
        <w:t>偏导数、梯度与方向导数</w:t>
      </w:r>
      <w:bookmarkEnd w:id="24"/>
    </w:p>
    <w:p w14:paraId="55C3720A">
      <w:pPr>
        <w:pStyle w:val="23"/>
      </w:pPr>
      <w:r>
        <w:rPr>
          <w:rFonts w:hint="eastAsia"/>
        </w:rPr>
        <w:t>当函数定义域从标量扩展到多维空间，即</w:t>
      </w:r>
      <w:r>
        <w:t xml:space="preserve"> ( f: ^n  </w:t>
      </w:r>
      <w:r>
        <w:rPr>
          <w:rFonts w:hint="eastAsia"/>
        </w:rPr>
        <w:t>)，我们引入偏导数的概念。函数</w:t>
      </w:r>
      <w:r>
        <w:t xml:space="preserve"> ( f() = f(x_1, x_2, , x_n) ) </w:t>
      </w:r>
      <w:r>
        <w:rPr>
          <w:rFonts w:hint="eastAsia"/>
        </w:rPr>
        <w:t>对第</w:t>
      </w:r>
      <w:r>
        <w:t xml:space="preserve"> ( i ) </w:t>
      </w:r>
      <w:r>
        <w:rPr>
          <w:rFonts w:hint="eastAsia"/>
        </w:rPr>
        <w:t>个变量的偏导数</w:t>
      </w:r>
      <w:r>
        <w:t xml:space="preserve"> (  ) </w:t>
      </w:r>
      <w:r>
        <w:rPr>
          <w:rFonts w:hint="eastAsia"/>
        </w:rPr>
        <w:t>刻画了仅改变</w:t>
      </w:r>
      <w:r>
        <w:t xml:space="preserve"> ( x_i ) </w:t>
      </w:r>
      <w:r>
        <w:rPr>
          <w:rFonts w:hint="eastAsia"/>
        </w:rPr>
        <w:t>而固定其他变量时函数的变化率。将所有偏导数排列为一个列向量，即得到</w:t>
      </w:r>
      <w:r>
        <w:rPr>
          <w:rFonts w:hint="eastAsia"/>
          <w:b/>
          <w:bCs/>
        </w:rPr>
        <w:t>梯度</w:t>
      </w:r>
      <w:r>
        <w:rPr>
          <w:rFonts w:hint="eastAsia"/>
        </w:rPr>
        <w:t>：</w:t>
      </w:r>
      <w:r>
        <w:t xml:space="preserve"> [ f() = ^ ] </w:t>
      </w:r>
      <w:r>
        <w:rPr>
          <w:rFonts w:hint="eastAsia"/>
        </w:rPr>
        <w:t>梯度向量指向函数值增长最快的方向，其模长等于该方向上的方向导数最大值。相反，负梯度方向</w:t>
      </w:r>
      <w:r>
        <w:t xml:space="preserve"> ( -f() ) </w:t>
      </w:r>
      <w:r>
        <w:rPr>
          <w:rFonts w:hint="eastAsia"/>
        </w:rPr>
        <w:t>即为函数值下降最陡峭的方向。这一定性结论是所有一阶优化算法的共同基础。在深度学习框架中，自动微分系统正是通过追踪计算图精确计算出数百万乃至数千亿维参数空间中的梯度向量，从而为优化器指明参数更新的方向</w:t>
      </w:r>
      <w:r>
        <w:t xml:space="preserve"> [5]。</w:t>
      </w:r>
    </w:p>
    <w:bookmarkEnd w:id="25"/>
    <w:p w14:paraId="56C8D665">
      <w:pPr>
        <w:pStyle w:val="5"/>
      </w:pPr>
      <w:bookmarkStart w:id="26" w:name="_Toc1792815186"/>
      <w:bookmarkStart w:id="27" w:name="jacobian矩阵向量值函数的导数"/>
      <w:r>
        <w:t xml:space="preserve">2.3.3 </w:t>
      </w:r>
      <w:r>
        <w:rPr>
          <w:rFonts w:hint="eastAsia"/>
        </w:rPr>
        <w:t>Jacobian矩阵：向量值函数的导数</w:t>
      </w:r>
      <w:bookmarkEnd w:id="26"/>
    </w:p>
    <w:p w14:paraId="0DDAB181">
      <w:pPr>
        <w:pStyle w:val="23"/>
      </w:pPr>
      <w:r>
        <w:rPr>
          <w:rFonts w:hint="eastAsia"/>
        </w:rPr>
        <w:t>当函数从多维映射到多维，即</w:t>
      </w:r>
      <w:r>
        <w:t xml:space="preserve"> ( : ^n ^m </w:t>
      </w:r>
      <w:r>
        <w:rPr>
          <w:rFonts w:hint="eastAsia"/>
        </w:rPr>
        <w:t>)，其导数结构更为复杂。此时，一阶导数由</w:t>
      </w:r>
      <w:r>
        <w:t xml:space="preserve"> </w:t>
      </w:r>
      <w:r>
        <w:rPr>
          <w:rFonts w:hint="eastAsia"/>
          <w:b/>
          <w:bCs/>
        </w:rPr>
        <w:t>Jacobian矩阵</w:t>
      </w:r>
      <w:r>
        <w:t xml:space="preserve"> </w:t>
      </w:r>
      <w:r>
        <w:rPr>
          <w:rFonts w:hint="eastAsia"/>
        </w:rPr>
        <w:t>表示：</w:t>
      </w:r>
      <w:r>
        <w:t xml:space="preserve"> [ _{}() =</w:t>
      </w:r>
    </w:p>
    <w:p w14:paraId="0D624880">
      <w:pPr>
        <w:pStyle w:val="3"/>
      </w:pPr>
      <w:r>
        <w:t xml:space="preserve">] </w:t>
      </w:r>
      <w:r>
        <w:rPr>
          <w:rFonts w:hint="eastAsia"/>
        </w:rPr>
        <w:t>Jacobian矩阵的每一行对应于输出向量的一个分量的梯度，每一列则反映了某一输入变量对所有输出分量的影响。在神经网络中，单个层</w:t>
      </w:r>
      <w:r>
        <w:t xml:space="preserve"> (  = ( + ) ) </w:t>
      </w:r>
      <w:r>
        <w:rPr>
          <w:rFonts w:hint="eastAsia"/>
        </w:rPr>
        <w:t>即可视为一个向量值函数，其关于输入</w:t>
      </w:r>
      <w:r>
        <w:t xml:space="preserve"> (  ) </w:t>
      </w:r>
      <w:r>
        <w:rPr>
          <w:rFonts w:hint="eastAsia"/>
        </w:rPr>
        <w:t>和参数</w:t>
      </w:r>
      <w:r>
        <w:t xml:space="preserve"> (  ) </w:t>
      </w:r>
      <w:r>
        <w:rPr>
          <w:rFonts w:hint="eastAsia"/>
        </w:rPr>
        <w:t>的Jacobian矩阵是反向传播中梯度分配的关键中间量。局部线性化在此推广为</w:t>
      </w:r>
      <w:r>
        <w:t xml:space="preserve"> ( (+) () + _{}()  )。</w:t>
      </w:r>
    </w:p>
    <w:bookmarkEnd w:id="27"/>
    <w:p w14:paraId="69D8A959">
      <w:pPr>
        <w:pStyle w:val="5"/>
      </w:pPr>
      <w:bookmarkStart w:id="28" w:name="_Toc501780045"/>
      <w:bookmarkStart w:id="29" w:name="hessian矩阵与曲率"/>
      <w:r>
        <w:t xml:space="preserve">2.3.4 </w:t>
      </w:r>
      <w:r>
        <w:rPr>
          <w:rFonts w:hint="eastAsia"/>
        </w:rPr>
        <w:t>Hessian矩阵与曲率</w:t>
      </w:r>
      <w:bookmarkEnd w:id="28"/>
    </w:p>
    <w:p w14:paraId="1E95F0F1">
      <w:pPr>
        <w:pStyle w:val="23"/>
      </w:pPr>
      <w:r>
        <w:rPr>
          <w:rFonts w:hint="eastAsia"/>
        </w:rPr>
        <w:t>如果说梯度提供了一阶变化信息，那么</w:t>
      </w:r>
      <w:r>
        <w:t xml:space="preserve"> </w:t>
      </w:r>
      <w:r>
        <w:rPr>
          <w:rFonts w:hint="eastAsia"/>
          <w:b/>
          <w:bCs/>
        </w:rPr>
        <w:t>Hessian矩阵</w:t>
      </w:r>
      <w:r>
        <w:t xml:space="preserve"> </w:t>
      </w:r>
      <w:r>
        <w:rPr>
          <w:rFonts w:hint="eastAsia"/>
        </w:rPr>
        <w:t>则揭示了函数的二阶几何特性——曲率。对于标量函数</w:t>
      </w:r>
      <w:r>
        <w:t xml:space="preserve"> ( f: ^n  </w:t>
      </w:r>
      <w:r>
        <w:rPr>
          <w:rFonts w:hint="eastAsia"/>
        </w:rPr>
        <w:t>)，Hessian矩阵</w:t>
      </w:r>
      <w:r>
        <w:t xml:space="preserve"> (  ) </w:t>
      </w:r>
      <w:r>
        <w:rPr>
          <w:rFonts w:hint="eastAsia"/>
        </w:rPr>
        <w:t>是所有二阶偏导数构成的对称矩阵：</w:t>
      </w:r>
      <w:r>
        <w:t xml:space="preserve"> [ _{ij} =  ] </w:t>
      </w:r>
      <w:r>
        <w:rPr>
          <w:rFonts w:hint="eastAsia"/>
        </w:rPr>
        <w:t>Hessian矩阵的特征值谱承载着损失地形的形状信息：最大特征值对应损失函数在该方向上最尖锐的弯曲程度，而正定、负定或不定性则决定了该点是局部极小、极大还是鞍点。在深度学习优化中，Hessian矩阵的迹或最大特征值常被用于衡量损失地形的“尖锐度”，平坦的极小值（Flat</w:t>
      </w:r>
      <w:r>
        <w:t xml:space="preserve"> </w:t>
      </w:r>
      <w:r>
        <w:rPr>
          <w:rFonts w:hint="eastAsia"/>
        </w:rPr>
        <w:t>Minima）通常与更好的泛化能力相关联。然而，对于现代大模型而言，显式计算并存储Hessian矩阵在计算上是不可行的，因此实践中多采用其对角近似（如AdaHessian）或利用Hessian向量积的无矩阵方法。</w:t>
      </w:r>
    </w:p>
    <w:bookmarkEnd w:id="29"/>
    <w:p w14:paraId="7AFD5D39">
      <w:pPr>
        <w:pStyle w:val="5"/>
      </w:pPr>
      <w:bookmarkStart w:id="30" w:name="_Toc248934546"/>
      <w:bookmarkStart w:id="31" w:name="链式法则反向传播的理论引擎"/>
      <w:r>
        <w:t xml:space="preserve">2.3.5 </w:t>
      </w:r>
      <w:r>
        <w:rPr>
          <w:rFonts w:hint="eastAsia"/>
        </w:rPr>
        <w:t>链式法则：反向传播的理论引擎</w:t>
      </w:r>
      <w:bookmarkEnd w:id="30"/>
    </w:p>
    <w:p w14:paraId="66C8DF03">
      <w:pPr>
        <w:pStyle w:val="23"/>
      </w:pPr>
      <w:r>
        <w:rPr>
          <w:rFonts w:hint="eastAsia"/>
        </w:rPr>
        <w:t>如果说梯度指明了下降方向，那么</w:t>
      </w:r>
      <w:r>
        <w:rPr>
          <w:rFonts w:hint="eastAsia"/>
          <w:b/>
          <w:bCs/>
        </w:rPr>
        <w:t>链式法则</w:t>
      </w:r>
      <w:r>
        <w:rPr>
          <w:rFonts w:hint="eastAsia"/>
        </w:rPr>
        <w:t>就是获得该方向的核心算法。对于复合函数</w:t>
      </w:r>
      <w:r>
        <w:t xml:space="preserve"> (  = (()) </w:t>
      </w:r>
      <w:r>
        <w:rPr>
          <w:rFonts w:hint="eastAsia"/>
        </w:rPr>
        <w:t>)，链式法则以Jacobian乘积的形式表述：</w:t>
      </w:r>
      <w:r>
        <w:t xml:space="preserve"> [ </w:t>
      </w:r>
      <w:r>
        <w:rPr>
          <w:i/>
          <w:iCs/>
        </w:rPr>
        <w:t xml:space="preserve">{}() = </w:t>
      </w:r>
      <w:r>
        <w:t xml:space="preserve">{}(()) _{}() ] </w:t>
      </w:r>
      <w:r>
        <w:rPr>
          <w:rFonts w:hint="eastAsia"/>
        </w:rPr>
        <w:t>在深度前馈网络中，网络输出</w:t>
      </w:r>
      <w:r>
        <w:t xml:space="preserve"> (  ) </w:t>
      </w:r>
      <w:r>
        <w:rPr>
          <w:rFonts w:hint="eastAsia"/>
        </w:rPr>
        <w:t>对首层参数</w:t>
      </w:r>
      <w:r>
        <w:t xml:space="preserve"> ( ^{(1)} ) </w:t>
      </w:r>
      <w:r>
        <w:rPr>
          <w:rFonts w:hint="eastAsia"/>
        </w:rPr>
        <w:t>的梯度是各层Jacobian矩阵的连乘积。若直接按前向顺序计算梯度（前向模式自动微分），计算复杂度为</w:t>
      </w:r>
      <w:r>
        <w:t xml:space="preserve"> ( O(n) </w:t>
      </w:r>
      <w:r>
        <w:rPr>
          <w:rFonts w:hint="eastAsia"/>
        </w:rPr>
        <w:t>)，(</w:t>
      </w:r>
      <w:r>
        <w:t xml:space="preserve"> n ) </w:t>
      </w:r>
      <w:r>
        <w:rPr>
          <w:rFonts w:hint="eastAsia"/>
        </w:rPr>
        <w:t>为参数数量。而</w:t>
      </w:r>
      <w:r>
        <w:rPr>
          <w:rFonts w:hint="eastAsia"/>
          <w:b/>
          <w:bCs/>
        </w:rPr>
        <w:t>反向传播</w:t>
      </w:r>
      <w:r>
        <w:rPr>
          <w:rFonts w:hint="eastAsia"/>
        </w:rPr>
        <w:t>正是链式法则的一种高效实现——</w:t>
      </w:r>
      <w:r>
        <w:rPr>
          <w:rFonts w:hint="eastAsia"/>
          <w:b/>
          <w:bCs/>
        </w:rPr>
        <w:t>反向模式自动微分</w:t>
      </w:r>
      <w:r>
        <w:rPr>
          <w:rFonts w:hint="eastAsia"/>
        </w:rPr>
        <w:t>。它从最终标量损失</w:t>
      </w:r>
      <w:r>
        <w:t xml:space="preserve"> (  ) </w:t>
      </w:r>
      <w:r>
        <w:rPr>
          <w:rFonts w:hint="eastAsia"/>
        </w:rPr>
        <w:t>出发，按计算图的反向拓扑序，依次计算梯度</w:t>
      </w:r>
      <w:r>
        <w:t xml:space="preserve"> (  ) </w:t>
      </w:r>
      <w:r>
        <w:rPr>
          <w:rFonts w:hint="eastAsia"/>
        </w:rPr>
        <w:t>并累乘局部Jacobian矩阵，从而在一次反向遍历中计算出损失对所有参数的梯度，其计算复杂度与参数数量无关，仅与输出维度成正比。这一算法效率的革命性提升，使训练拥有亿万参数的深度神经网络成为可能，现代框架如TensorFlow和Caffe的内核正是基于此原理构建了自动求导引擎</w:t>
      </w:r>
      <w:r>
        <w:t xml:space="preserve"> [5; 4]。</w:t>
      </w:r>
    </w:p>
    <w:bookmarkEnd w:id="31"/>
    <w:p w14:paraId="3C42BB1A">
      <w:pPr>
        <w:pStyle w:val="5"/>
      </w:pPr>
      <w:bookmarkStart w:id="32" w:name="_Toc544770266"/>
      <w:bookmarkStart w:id="33" w:name="从梯度到优化曲率稳定性与大模型训练"/>
      <w:r>
        <w:t xml:space="preserve">2.3.6 </w:t>
      </w:r>
      <w:r>
        <w:rPr>
          <w:rFonts w:hint="eastAsia"/>
        </w:rPr>
        <w:t>从梯度到优化：曲率、稳定性与大模型训练</w:t>
      </w:r>
      <w:bookmarkEnd w:id="32"/>
    </w:p>
    <w:p w14:paraId="51CD3320">
      <w:pPr>
        <w:pStyle w:val="23"/>
      </w:pPr>
      <w:r>
        <w:rPr>
          <w:rFonts w:hint="eastAsia"/>
        </w:rPr>
        <w:t>梯度提供了下降方向，但如何沿着该方向迈出步伐则引出优化算法与训练稳定性的深层问题。最朴素的</w:t>
      </w:r>
      <w:r>
        <w:rPr>
          <w:rFonts w:hint="eastAsia"/>
          <w:b/>
          <w:bCs/>
        </w:rPr>
        <w:t>梯度下降</w:t>
      </w:r>
      <w:r>
        <w:rPr>
          <w:rFonts w:hint="eastAsia"/>
        </w:rPr>
        <w:t>遵循</w:t>
      </w:r>
      <w:r>
        <w:t xml:space="preserve"> ( _{t+1} = _t - (_t) </w:t>
      </w:r>
      <w:r>
        <w:rPr>
          <w:rFonts w:hint="eastAsia"/>
        </w:rPr>
        <w:t>)，其中学习率</w:t>
      </w:r>
      <w:r>
        <w:t xml:space="preserve"> ( ) </w:t>
      </w:r>
      <w:r>
        <w:rPr>
          <w:rFonts w:hint="eastAsia"/>
        </w:rPr>
        <w:t>的选择直接受损失函数曲率约束。若</w:t>
      </w:r>
      <w:r>
        <w:t xml:space="preserve"> ( ) </w:t>
      </w:r>
      <w:r>
        <w:rPr>
          <w:rFonts w:hint="eastAsia"/>
        </w:rPr>
        <w:t>大于Hessian矩阵最大特征值的倒数，优化将发散。这揭示了训练不稳定性的根源之一：当损失地形在不同参数维度上曲率差异悬殊（即Hessian矩阵条件数很大）时，单一全局学习率难以兼顾各方。</w:t>
      </w:r>
    </w:p>
    <w:p w14:paraId="3BED29FE">
      <w:pPr>
        <w:pStyle w:val="3"/>
      </w:pPr>
      <w:r>
        <w:rPr>
          <w:rFonts w:hint="eastAsia"/>
        </w:rPr>
        <w:t>为应对此挑战，</w:t>
      </w:r>
      <w:r>
        <w:rPr>
          <w:rFonts w:hint="eastAsia"/>
          <w:b/>
          <w:bCs/>
        </w:rPr>
        <w:t>动量法</w:t>
      </w:r>
      <w:r>
        <w:rPr>
          <w:rFonts w:hint="eastAsia"/>
        </w:rPr>
        <w:t>引入速度变量</w:t>
      </w:r>
      <w:r>
        <w:t xml:space="preserve"> ( _{t+1} = _t - (_t) </w:t>
      </w:r>
      <w:r>
        <w:rPr>
          <w:rFonts w:hint="eastAsia"/>
        </w:rPr>
        <w:t>)，其物理直觉是参数更新带有惯性，有助于在狭窄峡谷地形中抑制垂直方向振荡、加速纵向收敛。而</w:t>
      </w:r>
      <w:r>
        <w:rPr>
          <w:rFonts w:hint="eastAsia"/>
          <w:b/>
          <w:bCs/>
        </w:rPr>
        <w:t>自适应优化器</w:t>
      </w:r>
      <w:r>
        <w:rPr>
          <w:rFonts w:hint="eastAsia"/>
        </w:rPr>
        <w:t>如Adam，则通过累计梯度二阶矩的平方根，为每个参数独立调整自适应学习率，实质上是对Hessian矩阵对角线的粗糙近似进行预条件处理。尽管Adam类方法在训练初期收敛迅速，但其泛化性能可能逊于精心调参的SGD，这一现象与平坦极小值、梯度噪声动力学等研究紧密相连，至今仍是优化理论的核心议题。</w:t>
      </w:r>
    </w:p>
    <w:bookmarkEnd w:id="33"/>
    <w:p w14:paraId="71FBCC5D">
      <w:pPr>
        <w:pStyle w:val="5"/>
      </w:pPr>
      <w:bookmarkStart w:id="34" w:name="_Toc1231073501"/>
      <w:bookmarkStart w:id="35" w:name="总结与展望"/>
      <w:r>
        <w:t xml:space="preserve">2.3.7 </w:t>
      </w:r>
      <w:r>
        <w:rPr>
          <w:rFonts w:hint="eastAsia"/>
        </w:rPr>
        <w:t>总结与展望</w:t>
      </w:r>
      <w:bookmarkEnd w:id="34"/>
    </w:p>
    <w:p w14:paraId="244AA2ED">
      <w:pPr>
        <w:pStyle w:val="23"/>
      </w:pPr>
      <w:r>
        <w:rPr>
          <w:rFonts w:hint="eastAsia"/>
        </w:rPr>
        <w:t>极限、导数与梯度构成了深度学习函数空间分析的基本语言。链式法则与反向模式的结合，使计算任意复杂可微函数的梯度变为可能，奠定了从经典CNN到当代大模型的训练基石。然而，微积分视角下的深度学习研究远未终结。当前前沿问题包括：如何利用二阶曲率信息设计更高效、更稳定的二阶优化器而不引致过大计算开销；在超大规模分布式训练中如何缓解梯度延迟与不精确性对收敛的影响；以及如何从动力系统角度，深刻理解Adam等自适应算法的隐式正则化机制，弥合其与强泛化能力之间的代沟。对损失地形几何结构的持续探索——超越简单的平坦度指标，转向对鞍点、谷地与分岔的精细拓扑刻画——将引领我们走向更可理解、更稳健的大模型训练新范式。</w:t>
      </w:r>
    </w:p>
    <w:bookmarkEnd w:id="35"/>
    <w:p w14:paraId="688A40F0">
      <w:pPr>
        <w:pStyle w:val="5"/>
        <w:outlineLvl w:val="1"/>
      </w:pPr>
      <w:bookmarkStart w:id="36" w:name="_Toc1794876109"/>
      <w:bookmarkStart w:id="37" w:name="概率分布随机变量与统计估计"/>
      <w:r>
        <w:t xml:space="preserve">2.4 </w:t>
      </w:r>
      <w:r>
        <w:rPr>
          <w:rFonts w:hint="eastAsia"/>
        </w:rPr>
        <w:t>概率分布、随机变量与统计估计</w:t>
      </w:r>
      <w:bookmarkEnd w:id="36"/>
    </w:p>
    <w:p w14:paraId="024474C3">
      <w:pPr>
        <w:pStyle w:val="23"/>
      </w:pPr>
      <w:r>
        <w:rPr>
          <w:rFonts w:hint="eastAsia"/>
        </w:rPr>
        <w:t>在前述微积分优化框架中，损失函数的设计与学习目标的确立最终都植根于概率建模——例如，交叉熵损失直接来源于最大似然估计，而优化中的正则化项可解读为参数先验。因此，概率论构成了机器学习处理不确定性的核心语言。在深度学习中，几乎每一个组件——从数据生成假设、模型参数先验、损失函数设计到预测不确定性量化——都以概率分布和统计估计为基石。本节从随机变量与常见分布出发，通过期望、方差、协方差等数字特征建立分布性质的量化工具，在此基础上引入条件概率与贝叶斯定理，最终推导出最大似然估计（MLE）和最大后验估计（MAP），为分类模型中的交叉熵损失、生成模型中的隐变量推断以及不确定性建模提供完整的数学基础。</w:t>
      </w:r>
    </w:p>
    <w:p w14:paraId="71E97C00">
      <w:pPr>
        <w:pStyle w:val="3"/>
      </w:pPr>
      <w:r>
        <w:rPr>
          <w:rFonts w:hint="eastAsia"/>
        </w:rPr>
        <w:t>随机变量是将随机试验结果映射到实数的函数，其完整描述由概率分布给出。对于离散随机变量，概率质量函数直接指定每个可能取值的概率，常见的离散分布包括刻画二元事件的伯努利分布与二项分布、刻画单位时间内随机事件发生次数的泊松分布，以及描述具有k种互斥结果的类别变量的多项分布——softmax函数正是将网络输出的logits转化为多项分布参数的核心操作。对于连续随机变量，概率密度函数在任意区间上的积分给出该区间的概率。最基础且最重要的连续分布是高斯分布（正态分布），其概率密度函数由均值μ和方差σ²完全确定。高斯分布在机器学习中的支配地位源于多重因素：中心极限定理保证了大量独立随机变量之和近似服从高斯分布，这解释了为什么随机初始化的神经网络在宽极限下呈现高斯过程行为；最大熵原理指出，在给定均值和方差约束下，高斯分布是熵最大的分布，因而它是在仅知前两阶矩时的最无偏假设。另一个关键连续分布是指数分布族，它包含了高斯、伯努利、泊松、伽马、贝塔等绝大多数机器学习常用分布，并统一了它们的数学形式。指数族分布的对数配分函数生成累积量、充分统计量决定参数更新方向，这种结构直接支撑了广义线性模型和众多变分推断算法。</w:t>
      </w:r>
    </w:p>
    <w:p w14:paraId="6B4F9A9F">
      <w:pPr>
        <w:pStyle w:val="3"/>
      </w:pPr>
      <w:r>
        <w:rPr>
          <w:rFonts w:hint="eastAsia"/>
        </w:rPr>
        <w:t>分布的数字特征提供了对随机变量行为的浓缩描述。期望是概率加权下的中心位置，在经验风险最小化框架下，训练集上的平均损失正是对期望风险的蒙特卡洛估计，这种从样本平均到总体期望的逼近构成了统计学习理论中泛化分析的起点。方差衡量随机变量围绕期望的离散程度，在模型评估中高方差往往意味着过拟合和训练集微小变化导致预测大幅波动，这一观察在偏差-方差权衡的经典分析中处于核心位置。协方差将这种关系扩展到两个随机变量之间，衡量它们线性相关的方向和强度。在数据预处理中，特征白化正是通过对协方差矩阵进行特征值分解来消除特征间相关性；在主成分分析中，数据协方差矩阵的主导特征向量定义了保留最大方差的方向。协方差矩阵的逆——精度矩阵——在高斯图模型中编码了条件独立关系，非零元素对应图中的边，这种结构化不确定性建模方法在概率图模型和现代因果推断中具有重要价值。</w:t>
      </w:r>
    </w:p>
    <w:p w14:paraId="0FF7962C">
      <w:pPr>
        <w:pStyle w:val="3"/>
      </w:pPr>
      <w:r>
        <w:rPr>
          <w:rFonts w:hint="eastAsia"/>
        </w:rPr>
        <w:t>条件概率是机器学习中最核心的概率操作之一，因为它直接建模了给定输入下输出的预测分布。几乎所有监督学习模型本质上都是在估计条件概率P(y|x)或条件期望E[3]。分类任务中，多层神经网络通过softmax输出层将隐藏表示映射为各类别的条件概率；语言模型通过链式法则将序列的联合分布分解为给定历史上下文时下一个token的条件概率乘积，这正是自回归生成的核心机制。贝叶斯公式则在条件概率的基础上实现了推断方向的逆转，将先验信念、观测证据与后验更新统一为简洁的数学等式。在机器学习中，贝叶斯公式不仅提供了从数据中更新参数信念的规范框架——这正是贝叶斯学习的本质，更催生了一系列关键应用：在变分自编码器中，后验分布p(z|x)无法解析计算，因此引入参数化近似分布q(z|x)并通过最大化证据下界（ELBO）进行优化；在扩散模型中，正向过程逐步向数据注入噪声，逆向去噪过程则需要估计给定含噪数据时原始干净数据的条件分布，这一得分函数的估计正是通过参数化分布间的得分匹配实现的。贝叶斯公式揭示的核心洞察在于：所有推断本质上都是先验知识与数据证据的综合，先验越强则需要越多的数据才能改变信念，而数据越丰富则后验对先验的依赖性越弱。</w:t>
      </w:r>
    </w:p>
    <w:p w14:paraId="5B4D13D9">
      <w:pPr>
        <w:pStyle w:val="3"/>
      </w:pPr>
      <w:r>
        <w:rPr>
          <w:rFonts w:hint="eastAsia"/>
        </w:rPr>
        <w:t>统计估计理论关注如何从有限样本中推断总体参数。最大似然估计（MLE）是最基本的参数估计方法，其思想是选择使已观测数据出现概率最大的参数值。对于独立同分布样本，似然函数分解为各样本概率的乘积，对数变换将乘积转为求和，由此导出的优化问题通常可使用梯度方法求解。在分类任务中，最小化交叉熵损失等价于在多项分布假设下进行最大似然估计；语言模型的next-token</w:t>
      </w:r>
      <w:r>
        <w:t xml:space="preserve"> </w:t>
      </w:r>
      <w:r>
        <w:rPr>
          <w:rFonts w:hint="eastAsia"/>
        </w:rPr>
        <w:t>prediction训练目标本质上也是最大化训练语料的对数似然，该训练范式已在从词向量[2]到大规模语言模型[9]的广泛研究中得到验证。MLE具有渐进无偏性、一致性和渐进有效性等优良性质，但在小样本或参数维度接近样本量时容易产生过拟合。最大后验估计（MAP）通过在损失函数中加入参数先验分布的对数项来引入正则化，选择最大化后验概率的参数值。L2正则化等价于假设参数服从高斯先验的MAP估计；L1正则化对应拉普拉斯先验，其概率密度在零点处的尖峰特性使MAP解更倾向于产生稀疏参数。这种从优化目标到概率假设的对应关系贯穿机器学习研究的始终。</w:t>
      </w:r>
    </w:p>
    <w:p w14:paraId="3165ACD0">
      <w:pPr>
        <w:pStyle w:val="3"/>
      </w:pPr>
      <w:r>
        <w:rPr>
          <w:rFonts w:hint="eastAsia"/>
        </w:rPr>
        <w:t>贝叶斯视角下的一个关键区别在于：MLE和MAP给出参数的点估计，而完全的贝叶斯推断维护参数的后验分布，通过边缘化而非优化来进行预测。这一框架提供了原则性的不确定性量化手段：预测方差不仅包含数据固有噪声（aleatoric</w:t>
      </w:r>
      <w:r>
        <w:t xml:space="preserve"> </w:t>
      </w:r>
      <w:r>
        <w:rPr>
          <w:rFonts w:hint="eastAsia"/>
        </w:rPr>
        <w:t>uncertainty），还反映因有限数据导致的参数认知不确定性（epistemic</w:t>
      </w:r>
      <w:r>
        <w:t xml:space="preserve"> </w:t>
      </w:r>
      <w:r>
        <w:rPr>
          <w:rFonts w:hint="eastAsia"/>
        </w:rPr>
        <w:t>uncertainty）。尽管完整的贝叶斯推断在高维参数空间中面临计算挑战，该框架仍催生了大量近似方法。蒙特卡洛dropout通过在测试时保持dropout激活来近似参数后验采样；深度集成通过训练多个独立初始化的模型来捕捉参数不确定性；拉普拉斯近似在后验众数附近用高斯分布近似参数后验。这些技术在需要可靠置信度估计的安全关键应用中具有重要价值。</w:t>
      </w:r>
    </w:p>
    <w:p w14:paraId="0E6A0969">
      <w:pPr>
        <w:pStyle w:val="3"/>
      </w:pPr>
      <w:r>
        <w:rPr>
          <w:rFonts w:hint="eastAsia"/>
        </w:rPr>
        <w:t>概率分布、随机变量与统计估计共同构成了机器学习不确定性建模的数学基础设施。从数据生成假设到参数学习目标，从预测分布到模型选择准则，概率思维渗透到深度学习的每一个层面。当前的研究前沿正在推动这一基础向更精细的方向发展：重参数化技巧使得离散随机变量的梯度估计成为可能，为离散隐变量模型的端到端训练开辟了道路；归一化流借助变量替换公式实现任意复杂分布的精确似然计算，为高维密度估计提供了新工具；得分匹配和扩散概率模型通过估计数据的斯坦因得分（梯度对数密度）绕过了归一化常数的计算困难，在图像和视频生成领域取得了突破性进展。随着深度学习系统从感知任务迈向因果推理、世界建模和自主决策，概率统计基础不仅提供了处理不确定性的语言，更为构建可靠、可解释和可校准的智能系统提供了不可或缺的理论支撑。在此基础上，如何定量刻画不确定性的大小、比较不同概率分布之间的差异，则需要引入信息论中的熵、交叉熵与KL散度等概念，这正是下一节将要展开的核心议题。</w:t>
      </w:r>
    </w:p>
    <w:bookmarkEnd w:id="37"/>
    <w:p w14:paraId="41A32253">
      <w:pPr>
        <w:pStyle w:val="5"/>
        <w:outlineLvl w:val="1"/>
      </w:pPr>
      <w:bookmarkStart w:id="38" w:name="_Toc779974554"/>
      <w:bookmarkStart w:id="39" w:name="信息论熵交叉熵与-kl-散度"/>
      <w:r>
        <w:t xml:space="preserve">2.5 </w:t>
      </w:r>
      <w:r>
        <w:rPr>
          <w:rFonts w:hint="eastAsia"/>
        </w:rPr>
        <w:t>信息论、熵、交叉熵与</w:t>
      </w:r>
      <w:r>
        <w:t xml:space="preserve"> KL </w:t>
      </w:r>
      <w:r>
        <w:rPr>
          <w:rFonts w:hint="eastAsia"/>
        </w:rPr>
        <w:t>散度</w:t>
      </w:r>
      <w:bookmarkEnd w:id="38"/>
    </w:p>
    <w:p w14:paraId="60602B3F">
      <w:pPr>
        <w:pStyle w:val="23"/>
      </w:pPr>
      <w:r>
        <w:rPr>
          <w:rFonts w:hint="eastAsia"/>
        </w:rPr>
        <w:t>信息论为机器学习提供了度量不确定性和信息传递的核心语言。本节从熵的基本定义出发，系统阐述条件熵、互信息、交叉熵、KL</w:t>
      </w:r>
      <w:r>
        <w:t xml:space="preserve"> </w:t>
      </w:r>
      <w:r>
        <w:rPr>
          <w:rFonts w:hint="eastAsia"/>
        </w:rPr>
        <w:t>散度、JS</w:t>
      </w:r>
      <w:r>
        <w:t xml:space="preserve"> </w:t>
      </w:r>
      <w:r>
        <w:rPr>
          <w:rFonts w:hint="eastAsia"/>
        </w:rPr>
        <w:t>散度和最小描述长度，并说明这些概念如何结构化地进入分类损失、语言模型训练、变分推断、扩散模型和对齐目标等关键环节，从而为深度学习的概率建模和优化目标提供统一的理论基础。</w:t>
      </w:r>
    </w:p>
    <w:p w14:paraId="0051B3DB">
      <w:pPr>
        <w:pStyle w:val="3"/>
      </w:pPr>
      <w:r>
        <w:rPr>
          <w:rFonts w:hint="eastAsia"/>
        </w:rPr>
        <w:t>给定一个离散随机变量</w:t>
      </w:r>
      <w:r>
        <w:t xml:space="preserve"> </w:t>
      </w:r>
      <w:r>
        <w:rPr>
          <w:rFonts w:hint="eastAsia"/>
        </w:rPr>
        <w:t>(X)，其概率分布为</w:t>
      </w:r>
      <w:r>
        <w:t xml:space="preserve"> </w:t>
      </w:r>
      <w:r>
        <w:rPr>
          <w:rFonts w:hint="eastAsia"/>
        </w:rPr>
        <w:t>(P)，香农熵</w:t>
      </w:r>
      <w:r>
        <w:t xml:space="preserve"> (H(P)=-</w:t>
      </w:r>
      <w:r>
        <w:rPr>
          <w:i/>
          <w:iCs/>
        </w:rPr>
        <w:t xml:space="preserve">x P(x)P(x)) </w:t>
      </w:r>
      <w:r>
        <w:rPr>
          <w:rFonts w:hint="eastAsia"/>
          <w:i/>
          <w:iCs/>
        </w:rPr>
        <w:t>度量的是观测到</w:t>
      </w:r>
      <w:r>
        <w:rPr>
          <w:i/>
          <w:iCs/>
        </w:rPr>
        <w:t xml:space="preserve"> (X) </w:t>
      </w:r>
      <w:r>
        <w:rPr>
          <w:rFonts w:hint="eastAsia"/>
          <w:i/>
          <w:iCs/>
        </w:rPr>
        <w:t>的样本时所能获得的平均信息量，或者等价地，度量了该分布的内在不确定性。将这一概念扩展到两个随机变量，条件熵</w:t>
      </w:r>
      <w:r>
        <w:rPr>
          <w:i/>
          <w:iCs/>
        </w:rPr>
        <w:t xml:space="preserve"> (H(Y|X)=-</w:t>
      </w:r>
      <w:r>
        <w:t xml:space="preserve">{x,y} P(x,y)P(y|x)) </w:t>
      </w:r>
      <w:r>
        <w:rPr>
          <w:rFonts w:hint="eastAsia"/>
        </w:rPr>
        <w:t>刻画了在已知</w:t>
      </w:r>
      <w:r>
        <w:t xml:space="preserve"> (X) </w:t>
      </w:r>
      <w:r>
        <w:rPr>
          <w:rFonts w:hint="eastAsia"/>
        </w:rPr>
        <w:t>的情况下</w:t>
      </w:r>
      <w:r>
        <w:t xml:space="preserve"> (Y) </w:t>
      </w:r>
      <w:r>
        <w:rPr>
          <w:rFonts w:hint="eastAsia"/>
        </w:rPr>
        <w:t>的剩余不确定性，而互信息</w:t>
      </w:r>
      <w:r>
        <w:t xml:space="preserve"> (I(X;Y)=H(Y)-H(Y|X)) </w:t>
      </w:r>
      <w:r>
        <w:rPr>
          <w:rFonts w:hint="eastAsia"/>
        </w:rPr>
        <w:t>则量化了</w:t>
      </w:r>
      <w:r>
        <w:t xml:space="preserve"> (X) </w:t>
      </w:r>
      <w:r>
        <w:rPr>
          <w:rFonts w:hint="eastAsia"/>
        </w:rPr>
        <w:t>和</w:t>
      </w:r>
      <w:r>
        <w:t xml:space="preserve"> (Y) </w:t>
      </w:r>
      <w:r>
        <w:rPr>
          <w:rFonts w:hint="eastAsia"/>
        </w:rPr>
        <w:t>共享的信息量，正是两者统计依赖性的信息论测度。这些基本量不仅是压缩与通信的理论基石，也构成了理解机器学习模型行为的核心工具：好的特征表示应当最大化与目标之间的互信息，而这正是无监督表示学习以及监督学习正则化原则背后的深层逻辑。</w:t>
      </w:r>
    </w:p>
    <w:p w14:paraId="6B0D1765">
      <w:pPr>
        <w:pStyle w:val="3"/>
      </w:pPr>
      <w:r>
        <w:rPr>
          <w:rFonts w:hint="eastAsia"/>
        </w:rPr>
        <w:t>当以分布</w:t>
      </w:r>
      <w:r>
        <w:t xml:space="preserve"> (Q) </w:t>
      </w:r>
      <w:r>
        <w:rPr>
          <w:rFonts w:hint="eastAsia"/>
        </w:rPr>
        <w:t>来编码实际来自分布</w:t>
      </w:r>
      <w:r>
        <w:t xml:space="preserve"> (P) </w:t>
      </w:r>
      <w:r>
        <w:rPr>
          <w:rFonts w:hint="eastAsia"/>
        </w:rPr>
        <w:t>的样本时，所需平均编码长度由交叉熵</w:t>
      </w:r>
      <w:r>
        <w:t xml:space="preserve"> (H(P,Q)=-</w:t>
      </w:r>
      <w:r>
        <w:rPr>
          <w:i/>
          <w:iCs/>
        </w:rPr>
        <w:t xml:space="preserve">x P(x)Q(x)) </w:t>
      </w:r>
      <w:r>
        <w:rPr>
          <w:rFonts w:hint="eastAsia"/>
          <w:i/>
          <w:iCs/>
        </w:rPr>
        <w:t>给出。它等价于熵与</w:t>
      </w:r>
      <w:r>
        <w:rPr>
          <w:i/>
          <w:iCs/>
        </w:rPr>
        <w:t xml:space="preserve"> KL </w:t>
      </w:r>
      <w:r>
        <w:rPr>
          <w:rFonts w:hint="eastAsia"/>
          <w:i/>
          <w:iCs/>
        </w:rPr>
        <w:t>散度之和：(H(P,Q)=H(P)+D</w:t>
      </w:r>
      <w:r>
        <w:t xml:space="preserve">{}(P|Q))。KL </w:t>
      </w:r>
      <w:r>
        <w:rPr>
          <w:rFonts w:hint="eastAsia"/>
        </w:rPr>
        <w:t>散度</w:t>
      </w:r>
      <w:r>
        <w:t xml:space="preserve"> (D_{}(P|Q)=</w:t>
      </w:r>
      <w:r>
        <w:rPr>
          <w:i/>
          <w:iCs/>
        </w:rPr>
        <w:t xml:space="preserve">x P(x)) </w:t>
      </w:r>
      <w:r>
        <w:rPr>
          <w:rFonts w:hint="eastAsia"/>
          <w:i/>
          <w:iCs/>
        </w:rPr>
        <w:t>衡量了用</w:t>
      </w:r>
      <w:r>
        <w:rPr>
          <w:i/>
          <w:iCs/>
        </w:rPr>
        <w:t xml:space="preserve"> (Q) </w:t>
      </w:r>
      <w:r>
        <w:rPr>
          <w:rFonts w:hint="eastAsia"/>
          <w:i/>
          <w:iCs/>
        </w:rPr>
        <w:t>近似</w:t>
      </w:r>
      <w:r>
        <w:rPr>
          <w:i/>
          <w:iCs/>
        </w:rPr>
        <w:t xml:space="preserve"> (P) </w:t>
      </w:r>
      <w:r>
        <w:rPr>
          <w:rFonts w:hint="eastAsia"/>
          <w:i/>
          <w:iCs/>
        </w:rPr>
        <w:t>时所引入的额外编码代价，具有非负性且仅在</w:t>
      </w:r>
      <w:r>
        <w:rPr>
          <w:i/>
          <w:iCs/>
        </w:rPr>
        <w:t xml:space="preserve"> (P=Q) </w:t>
      </w:r>
      <w:r>
        <w:rPr>
          <w:rFonts w:hint="eastAsia"/>
          <w:i/>
          <w:iCs/>
        </w:rPr>
        <w:t>时为零，但因其非对称性，并非真正的距离度量。针对这一问题，JS</w:t>
      </w:r>
      <w:r>
        <w:rPr>
          <w:i/>
          <w:iCs/>
        </w:rPr>
        <w:t xml:space="preserve"> </w:t>
      </w:r>
      <w:r>
        <w:rPr>
          <w:rFonts w:hint="eastAsia"/>
          <w:i/>
          <w:iCs/>
        </w:rPr>
        <w:t>散度定义为</w:t>
      </w:r>
      <w:r>
        <w:rPr>
          <w:i/>
          <w:iCs/>
        </w:rPr>
        <w:t xml:space="preserve"> (D</w:t>
      </w:r>
      <w:r>
        <w:t>{}(P|Q)=D_{}(P|M)+D_{</w:t>
      </w:r>
      <w:r>
        <w:rPr>
          <w:rFonts w:hint="eastAsia"/>
        </w:rPr>
        <w:t>}(Q|M))，其中</w:t>
      </w:r>
      <w:r>
        <w:t xml:space="preserve"> </w:t>
      </w:r>
      <w:r>
        <w:rPr>
          <w:rFonts w:hint="eastAsia"/>
        </w:rPr>
        <w:t>(M=(P+Q)/2)，其有界性和对称性使得它在生成对抗网络等领域更具数值优势。此外，最小描述长度原则将学习问题视为对数据和模型的总描述长度最小化，直接将信息论与模型选择、泛化误差界联系起来，为理解奥卡姆剃刀提供了严格的数学框架。</w:t>
      </w:r>
    </w:p>
    <w:p w14:paraId="12979DB5">
      <w:pPr>
        <w:pStyle w:val="3"/>
      </w:pPr>
      <w:r>
        <w:rPr>
          <w:rFonts w:hint="eastAsia"/>
        </w:rPr>
        <w:t>在深度学习的日常实践中，信息论最直接的应用体现在损失函数的设计上。多类分类中广泛使用的</w:t>
      </w:r>
      <w:r>
        <w:t xml:space="preserve"> softmax </w:t>
      </w:r>
      <w:r>
        <w:rPr>
          <w:rFonts w:hint="eastAsia"/>
        </w:rPr>
        <w:t>交叉熵损失正是</w:t>
      </w:r>
      <w:r>
        <w:t xml:space="preserve"> (H(P_{},P_{})) </w:t>
      </w:r>
      <w:r>
        <w:rPr>
          <w:rFonts w:hint="eastAsia"/>
        </w:rPr>
        <w:t>的直接实例化，其中</w:t>
      </w:r>
      <w:r>
        <w:t xml:space="preserve"> (P_{}) </w:t>
      </w:r>
      <w:r>
        <w:rPr>
          <w:rFonts w:hint="eastAsia"/>
        </w:rPr>
        <w:t>是</w:t>
      </w:r>
      <w:r>
        <w:t xml:space="preserve"> one-hot </w:t>
      </w:r>
      <w:r>
        <w:rPr>
          <w:rFonts w:hint="eastAsia"/>
        </w:rPr>
        <w:t>的经验分布，而</w:t>
      </w:r>
      <w:r>
        <w:t xml:space="preserve"> (P_{}) </w:t>
      </w:r>
      <w:r>
        <w:rPr>
          <w:rFonts w:hint="eastAsia"/>
        </w:rPr>
        <w:t>是模型输出的类别概率。在早期的经典图像识别工作中，VGG</w:t>
      </w:r>
      <w:r>
        <w:t xml:space="preserve"> </w:t>
      </w:r>
      <w:r>
        <w:rPr>
          <w:rFonts w:hint="eastAsia"/>
        </w:rPr>
        <w:t>网络就采用了这种标准设置，利用交叉熵损失端到端地训练非常深的卷积神经网络，从而在大规模视觉任务中取得了突破性表现</w:t>
      </w:r>
      <w:r>
        <w:t xml:space="preserve"> </w:t>
      </w:r>
      <w:r>
        <w:rPr>
          <w:rFonts w:hint="eastAsia"/>
        </w:rPr>
        <w:t>[3]。框架层面，Caffe</w:t>
      </w:r>
      <w:r>
        <w:t xml:space="preserve"> [4] </w:t>
      </w:r>
      <w:r>
        <w:rPr>
          <w:rFonts w:hint="eastAsia"/>
        </w:rPr>
        <w:t>和</w:t>
      </w:r>
      <w:r>
        <w:t xml:space="preserve"> TensorFlow [5] </w:t>
      </w:r>
      <w:r>
        <w:rPr>
          <w:rFonts w:hint="eastAsia"/>
        </w:rPr>
        <w:t>等系统均内置了高效稳定的交叉熵损失原语，并借助自动微分实现梯度传播，这一基础设施直接加速了从图像分类到自然语言处理等众多领域的模型迭代。在</w:t>
      </w:r>
      <w:r>
        <w:t xml:space="preserve"> NLP </w:t>
      </w:r>
      <w:r>
        <w:rPr>
          <w:rFonts w:hint="eastAsia"/>
        </w:rPr>
        <w:t>中，词向量的经典算法</w:t>
      </w:r>
      <w:r>
        <w:t xml:space="preserve"> Skip‑gram </w:t>
      </w:r>
      <w:r>
        <w:rPr>
          <w:rFonts w:hint="eastAsia"/>
        </w:rPr>
        <w:t>采用负采样技术来近似全</w:t>
      </w:r>
      <w:r>
        <w:t xml:space="preserve"> softmax </w:t>
      </w:r>
      <w:r>
        <w:rPr>
          <w:rFonts w:hint="eastAsia"/>
        </w:rPr>
        <w:t>的交叉熵目标，从而能够从数十亿词的大规模语料中高效地学习高质量的连续词表示。这些词向量捕捉到的语义和语法规律，通过</w:t>
      </w:r>
      <w:r>
        <w:t xml:space="preserve"> ConceptNet </w:t>
      </w:r>
      <w:r>
        <w:rPr>
          <w:rFonts w:hint="eastAsia"/>
        </w:rPr>
        <w:t>等外部知识图谱的融入，可进一步丰富自然语言理解的内涵</w:t>
      </w:r>
      <w:r>
        <w:t xml:space="preserve"> </w:t>
      </w:r>
      <w:r>
        <w:rPr>
          <w:rFonts w:hint="eastAsia"/>
        </w:rPr>
        <w:t>[1]。这些实践均充分地表明了交叉熵作为概率建模利器的高度可扩展性。</w:t>
      </w:r>
    </w:p>
    <w:p w14:paraId="6AC09408">
      <w:pPr>
        <w:pStyle w:val="3"/>
      </w:pPr>
      <w:r>
        <w:rPr>
          <w:rFonts w:hint="eastAsia"/>
        </w:rPr>
        <w:t>在语言模型预训练中，交叉熵损失表现为下一词预测任务的困惑度（perplexity），即交叉熵的指数化。给定一个自回归模型，其训练目标就是最小化真实词分布相对于模型输出分布的交叉熵，这等价于最大化真实词在预测分布下的对数似然。因此，语言模型的</w:t>
      </w:r>
      <w:r>
        <w:t xml:space="preserve"> scaling </w:t>
      </w:r>
      <w:r>
        <w:rPr>
          <w:rFonts w:hint="eastAsia"/>
        </w:rPr>
        <w:t>law、数据配比和课程学习等研究，本质上都是在不同尺度上优化信息论目标，以从中获取压缩语言结构的高效表示。近年来，大语言模型的涌现能力、上下文学习等行为也离不开这一信息论视角的解释：模型通过在序列上最小化压缩代价而习得的内部表示，包含了足以支撑强泛化的结构化信息。</w:t>
      </w:r>
    </w:p>
    <w:p w14:paraId="379AEAF2">
      <w:pPr>
        <w:pStyle w:val="3"/>
      </w:pPr>
      <w:r>
        <w:t xml:space="preserve">KL </w:t>
      </w:r>
      <w:r>
        <w:rPr>
          <w:rFonts w:hint="eastAsia"/>
        </w:rPr>
        <w:t>散度在知识迁移和模型对齐中扮演着核心角色。Hinton</w:t>
      </w:r>
      <w:r>
        <w:t xml:space="preserve"> </w:t>
      </w:r>
      <w:r>
        <w:rPr>
          <w:rFonts w:hint="eastAsia"/>
        </w:rPr>
        <w:t>等人提出的知识蒸馏方法，通过在教师模型和学生模型的输出分布之间引入</w:t>
      </w:r>
      <w:r>
        <w:t xml:space="preserve"> KL </w:t>
      </w:r>
      <w:r>
        <w:rPr>
          <w:rFonts w:hint="eastAsia"/>
        </w:rPr>
        <w:t>散度（配合温度参数），将教师模型所捕获的类别间相似性知识传递给学生模型，从而在模型压缩的同时保持了较强的泛化能力</w:t>
      </w:r>
      <w:r>
        <w:t xml:space="preserve"> </w:t>
      </w:r>
      <w:r>
        <w:rPr>
          <w:rFonts w:hint="eastAsia"/>
        </w:rPr>
        <w:t>[7]。这一思想进一步延伸至现代大语言模型的后训练对齐阶段：在</w:t>
      </w:r>
      <w:r>
        <w:t xml:space="preserve"> </w:t>
      </w:r>
      <w:r>
        <w:rPr>
          <w:rFonts w:hint="eastAsia"/>
        </w:rPr>
        <w:t>RLHF（基于人类反馈的强化学习）管线中，通常会在奖励模型的优化中附加一个</w:t>
      </w:r>
      <w:r>
        <w:t xml:space="preserve"> KL </w:t>
      </w:r>
      <w:r>
        <w:rPr>
          <w:rFonts w:hint="eastAsia"/>
        </w:rPr>
        <w:t>散度惩罚项，以防止策略语言模型背离初始的监督微调分布过远，从而平衡响应质量与多样性，避免过度的奖励黑客行为。此外，DPO（直接偏好优化）等无需显式奖励模型的算法，其隐式的奖励函数也依赖于当前模型与参考模型之间的对数概率比率，同样可视为</w:t>
      </w:r>
      <w:r>
        <w:t xml:space="preserve"> KL </w:t>
      </w:r>
      <w:r>
        <w:rPr>
          <w:rFonts w:hint="eastAsia"/>
        </w:rPr>
        <w:t>散度控制的一种变体。这些对齐技术有效地利用了</w:t>
      </w:r>
      <w:r>
        <w:t xml:space="preserve"> KL </w:t>
      </w:r>
      <w:r>
        <w:rPr>
          <w:rFonts w:hint="eastAsia"/>
        </w:rPr>
        <w:t>散度的非对称特性，将人类偏好编码为可优化的概率目标。</w:t>
      </w:r>
    </w:p>
    <w:p w14:paraId="2671B277">
      <w:pPr>
        <w:pStyle w:val="3"/>
      </w:pPr>
      <w:r>
        <w:rPr>
          <w:rFonts w:hint="eastAsia"/>
        </w:rPr>
        <w:t>在变分推断中，KL</w:t>
      </w:r>
      <w:r>
        <w:t xml:space="preserve"> </w:t>
      </w:r>
      <w:r>
        <w:rPr>
          <w:rFonts w:hint="eastAsia"/>
        </w:rPr>
        <w:t>散度是推导证据下界（ELBO）的核心。变分自编码器等潜变量模型通过最小化</w:t>
      </w:r>
      <w:r>
        <w:t xml:space="preserve"> (D_{}(q(z|x)|p(z))) </w:t>
      </w:r>
      <w:r>
        <w:rPr>
          <w:rFonts w:hint="eastAsia"/>
        </w:rPr>
        <w:t>来正则化推断网络，使得近似后验向先验靠拢，同时通过交叉熵项实现准确的重构。这种信息论框架将表示学习与生成建模统一起来，并为</w:t>
      </w:r>
      <w:r>
        <w:t xml:space="preserve"> β-VAE </w:t>
      </w:r>
      <w:r>
        <w:rPr>
          <w:rFonts w:hint="eastAsia"/>
        </w:rPr>
        <w:t>等变体提供了直观的解释：通过调节</w:t>
      </w:r>
      <w:r>
        <w:t xml:space="preserve"> KL </w:t>
      </w:r>
      <w:r>
        <w:rPr>
          <w:rFonts w:hint="eastAsia"/>
        </w:rPr>
        <w:t>项的权重，可以促进解纠缠表征的出现。在扩散模型领域，去噪得分匹配和变分下界同样紧密围绕</w:t>
      </w:r>
      <w:r>
        <w:t xml:space="preserve"> KL </w:t>
      </w:r>
      <w:r>
        <w:rPr>
          <w:rFonts w:hint="eastAsia"/>
        </w:rPr>
        <w:t>散度（或等价的全路径散度）构建。训练过程可以被理解为在不同噪声水平上逐步匹配条件分布，而</w:t>
      </w:r>
      <w:r>
        <w:t xml:space="preserve"> DDPM </w:t>
      </w:r>
      <w:r>
        <w:rPr>
          <w:rFonts w:hint="eastAsia"/>
        </w:rPr>
        <w:t>的简化损失正是加噪数据与模型预测之间的均方误差，它可以通过变分界的分解直接与</w:t>
      </w:r>
      <w:r>
        <w:t xml:space="preserve"> KL </w:t>
      </w:r>
      <w:r>
        <w:rPr>
          <w:rFonts w:hint="eastAsia"/>
        </w:rPr>
        <w:t>散度建立联系。因此，从扩散模型到流匹配，信息论提供了理解生成式建模的统一的梯度视角。</w:t>
      </w:r>
    </w:p>
    <w:p w14:paraId="2E6766C7">
      <w:pPr>
        <w:pStyle w:val="3"/>
      </w:pPr>
      <w:r>
        <w:t xml:space="preserve">JS </w:t>
      </w:r>
      <w:r>
        <w:rPr>
          <w:rFonts w:hint="eastAsia"/>
        </w:rPr>
        <w:t>散度和互信息则在生成对抗网络和表示学习中发挥着补充作用。尽管经典</w:t>
      </w:r>
      <w:r>
        <w:t xml:space="preserve"> GAN </w:t>
      </w:r>
      <w:r>
        <w:rPr>
          <w:rFonts w:hint="eastAsia"/>
        </w:rPr>
        <w:t>的判别器优化目标可以通过</w:t>
      </w:r>
      <w:r>
        <w:t xml:space="preserve"> JS </w:t>
      </w:r>
      <w:r>
        <w:rPr>
          <w:rFonts w:hint="eastAsia"/>
        </w:rPr>
        <w:t>散度来解释，但实际工程中常因分布不重叠导致梯度消失，因而催生了</w:t>
      </w:r>
      <w:r>
        <w:t xml:space="preserve"> Wasserstein </w:t>
      </w:r>
      <w:r>
        <w:rPr>
          <w:rFonts w:hint="eastAsia"/>
        </w:rPr>
        <w:t>距离等替代方案。然而，JS</w:t>
      </w:r>
      <w:r>
        <w:t xml:space="preserve"> </w:t>
      </w:r>
      <w:r>
        <w:rPr>
          <w:rFonts w:hint="eastAsia"/>
        </w:rPr>
        <w:t>散度的有界性和对称性在语言模型的评估中仍有应用，例如用于比较不同模型输出分布的整体差异。互信息最大化原则则构成了对比学习和自监督表征学习的一条主线，InfoNCE</w:t>
      </w:r>
      <w:r>
        <w:t xml:space="preserve"> </w:t>
      </w:r>
      <w:r>
        <w:rPr>
          <w:rFonts w:hint="eastAsia"/>
        </w:rPr>
        <w:t>损失正是对互信息的下界估计，它通过区分正负样本对，鼓励编码器提取与下游任务相关的共享结构。</w:t>
      </w:r>
    </w:p>
    <w:p w14:paraId="20EF05EF">
      <w:pPr>
        <w:pStyle w:val="3"/>
      </w:pPr>
      <w:r>
        <w:rPr>
          <w:rFonts w:hint="eastAsia"/>
        </w:rPr>
        <w:t>随着大模型对齐、多模态融合和通用推理能力研究的深入，信息论度量的角色愈发关键。未来的挑战包括：为大规模模型的非凸训练动态提供更精细的信息论描述；设计更普适且满足三角不等式的概率散度用于评估和正则化；以及利用最小描述长度的思想指导提示工程和上下文压缩，在长文本、检索增强和多智能体通信等场景中实现更高效的信息利用。这些方向的突破将继续依赖并拓展信息论与深度学习交叉的肥沃土壤。</w:t>
      </w:r>
    </w:p>
    <w:bookmarkEnd w:id="15"/>
    <w:bookmarkEnd w:id="39"/>
    <w:p w14:paraId="453CBDF7">
      <w:pPr>
        <w:pStyle w:val="4"/>
        <w:outlineLvl w:val="0"/>
      </w:pPr>
      <w:bookmarkStart w:id="40" w:name="_Toc792147790"/>
      <w:bookmarkStart w:id="41" w:name="优化理论与数值计算"/>
      <w:r>
        <w:t xml:space="preserve">3 </w:t>
      </w:r>
      <w:r>
        <w:rPr>
          <w:rFonts w:hint="eastAsia"/>
        </w:rPr>
        <w:t>优化理论与数值计算</w:t>
      </w:r>
      <w:bookmarkEnd w:id="40"/>
    </w:p>
    <w:p w14:paraId="3849E70E">
      <w:pPr>
        <w:pStyle w:val="5"/>
        <w:outlineLvl w:val="1"/>
      </w:pPr>
      <w:bookmarkStart w:id="42" w:name="_Toc1376778777"/>
      <w:bookmarkStart w:id="43" w:name="损失函数风险最小化与正则化"/>
      <w:r>
        <w:t xml:space="preserve">3.1 </w:t>
      </w:r>
      <w:r>
        <w:rPr>
          <w:rFonts w:hint="eastAsia"/>
        </w:rPr>
        <w:t>损失函数、风险最小化与正则化</w:t>
      </w:r>
      <w:bookmarkEnd w:id="42"/>
    </w:p>
    <w:p w14:paraId="529A9AE5">
      <w:pPr>
        <w:pStyle w:val="23"/>
      </w:pPr>
      <w:r>
        <w:rPr>
          <w:rFonts w:hint="eastAsia"/>
        </w:rPr>
        <w:t>在机器学习中，优化理论的核心并不仅仅是寻找能够最小化训练数据上损失的参数，而是寻求一个能够对未知数据做出准确预测的模型。这一根本张力构成了本节的核心主题。我们从损失函数出发，探讨经验风险与结构风险的本质区别，揭示偏差-方差权衡的深刻洞察，并系统性地审视L1/L2正则化、Dropout、早停与数据增强等技术如何作为隐式或显式的正则化器，将优化轨迹引向泛化能力更强的平坦极小值区域。最终，我们将阐明一个关键论断：纯粹的最小化训练损失（即经验风险）是通向泛化性能良好的模型的必要而非充分路径。</w:t>
      </w:r>
    </w:p>
    <w:p w14:paraId="583B5C41">
      <w:pPr>
        <w:pStyle w:val="3"/>
      </w:pPr>
      <w:r>
        <w:rPr>
          <w:rFonts w:hint="eastAsia"/>
        </w:rPr>
        <w:t>任何监督学习任务都始于定义一个损失函数</w:t>
      </w:r>
      <w:r>
        <w:t xml:space="preserve"> (L(, </w:t>
      </w:r>
      <w:r>
        <w:rPr>
          <w:rFonts w:hint="eastAsia"/>
        </w:rPr>
        <w:t>y))，用于量化模型预测值</w:t>
      </w:r>
      <w:r>
        <w:t xml:space="preserve"> ( = f(x; )) </w:t>
      </w:r>
      <w:r>
        <w:rPr>
          <w:rFonts w:hint="eastAsia"/>
        </w:rPr>
        <w:t>与真实目标</w:t>
      </w:r>
      <w:r>
        <w:t xml:space="preserve"> (y) </w:t>
      </w:r>
      <w:r>
        <w:rPr>
          <w:rFonts w:hint="eastAsia"/>
        </w:rPr>
        <w:t>之间的不一致程度。对于回归问题，常用均方误差（MSE）；对于分类问题，交叉熵损失（Cross-Entropy</w:t>
      </w:r>
      <w:r>
        <w:t xml:space="preserve"> </w:t>
      </w:r>
      <w:r>
        <w:rPr>
          <w:rFonts w:hint="eastAsia"/>
        </w:rPr>
        <w:t>Loss）是事实上的标准，它在概率解释上等价于最小化预测分布与真实分布之间的KL散度。然而，我们关心的并非模型在已观测样本上的平均损失——即经验风险</w:t>
      </w:r>
      <w:r>
        <w:t xml:space="preserve"> (R_{emp}() = </w:t>
      </w:r>
      <w:r>
        <w:rPr>
          <w:i/>
          <w:iCs/>
        </w:rPr>
        <w:t xml:space="preserve">{i=1}^{N} L(f(x_i; ), </w:t>
      </w:r>
      <w:r>
        <w:rPr>
          <w:rFonts w:hint="eastAsia"/>
          <w:i/>
          <w:iCs/>
        </w:rPr>
        <w:t>y_i))——而是模型在整个潜在数据分布</w:t>
      </w:r>
      <w:r>
        <w:rPr>
          <w:i/>
          <w:iCs/>
        </w:rPr>
        <w:t xml:space="preserve"> (P(X, Y)) </w:t>
      </w:r>
      <w:r>
        <w:rPr>
          <w:rFonts w:hint="eastAsia"/>
          <w:i/>
          <w:iCs/>
        </w:rPr>
        <w:t>上的期望损失，即期望风险</w:t>
      </w:r>
      <w:r>
        <w:rPr>
          <w:i/>
          <w:iCs/>
        </w:rPr>
        <w:t xml:space="preserve"> (R</w:t>
      </w:r>
      <w:r>
        <w:t xml:space="preserve">{exp}() = </w:t>
      </w:r>
      <w:r>
        <w:rPr>
          <w:i/>
          <w:iCs/>
        </w:rPr>
        <w:t xml:space="preserve">{(X,Y)P}[14; </w:t>
      </w:r>
      <w:r>
        <w:rPr>
          <w:rFonts w:hint="eastAsia"/>
          <w:i/>
          <w:iCs/>
        </w:rPr>
        <w:t>15])。机器学习的核心谬误在于</w:t>
      </w:r>
      <w:r>
        <w:rPr>
          <w:i/>
          <w:iCs/>
        </w:rPr>
        <w:t xml:space="preserve"> (R</w:t>
      </w:r>
      <w:r>
        <w:t xml:space="preserve">{emp}()) </w:t>
      </w:r>
      <w:r>
        <w:rPr>
          <w:rFonts w:hint="eastAsia"/>
        </w:rPr>
        <w:t>仅仅是</w:t>
      </w:r>
      <w:r>
        <w:t xml:space="preserve"> (R_{exp}()) </w:t>
      </w:r>
      <w:r>
        <w:rPr>
          <w:rFonts w:hint="eastAsia"/>
        </w:rPr>
        <w:t>的一个有偏且有限的近似。</w:t>
      </w:r>
    </w:p>
    <w:p w14:paraId="48254519">
      <w:pPr>
        <w:pStyle w:val="3"/>
      </w:pPr>
      <w:r>
        <w:rPr>
          <w:rFonts w:hint="eastAsia"/>
        </w:rPr>
        <w:t>若直接以最小化经验风险（Empirical</w:t>
      </w:r>
      <w:r>
        <w:t xml:space="preserve"> Risk Minimization, </w:t>
      </w:r>
      <w:r>
        <w:rPr>
          <w:rFonts w:hint="eastAsia"/>
        </w:rPr>
        <w:t>ERM）为目标，当模型容量过高时，优化器将轻易地“记住”训练样本中的噪声和特质，而非学习到真正的数据生成规律。这便引出了泛化误差（Generalization</w:t>
      </w:r>
      <w:r>
        <w:t xml:space="preserve"> </w:t>
      </w:r>
      <w:r>
        <w:rPr>
          <w:rFonts w:hint="eastAsia"/>
        </w:rPr>
        <w:t>Error）的经典分解：期望风险可被视为模型假设空间的表达能力（近似误差）与估计误差之和。在统计学习理论框架下，泛化误差界通常由经验风险、模型复杂度惩罚项以及一个与样本量相关的置信度项共同决定。Vapnik-Chervonenkis</w:t>
      </w:r>
      <w:r>
        <w:t xml:space="preserve"> (VC) </w:t>
      </w:r>
      <w:r>
        <w:rPr>
          <w:rFonts w:hint="eastAsia"/>
        </w:rPr>
        <w:t>理论为此提供了基础，证明了在假设空间复杂度可控的前提下，ERM</w:t>
      </w:r>
      <w:r>
        <w:t xml:space="preserve"> </w:t>
      </w:r>
      <w:r>
        <w:rPr>
          <w:rFonts w:hint="eastAsia"/>
        </w:rPr>
        <w:t>原则是一致的。然而，深度神经网络的巨大容量使其能够轻易地“记忆”随机标签，这表明传统的基于</w:t>
      </w:r>
      <w:r>
        <w:t xml:space="preserve"> VC </w:t>
      </w:r>
      <w:r>
        <w:rPr>
          <w:rFonts w:hint="eastAsia"/>
        </w:rPr>
        <w:t>维或</w:t>
      </w:r>
      <w:r>
        <w:t xml:space="preserve"> Rademacher </w:t>
      </w:r>
      <w:r>
        <w:rPr>
          <w:rFonts w:hint="eastAsia"/>
        </w:rPr>
        <w:t>复杂度的泛化界已不足以完全解释其泛化行为。</w:t>
      </w:r>
    </w:p>
    <w:p w14:paraId="03AFD198">
      <w:pPr>
        <w:pStyle w:val="3"/>
      </w:pPr>
      <w:r>
        <w:rPr>
          <w:rFonts w:hint="eastAsia"/>
        </w:rPr>
        <w:t>为了对模型复杂度施加约束，结构风险最小化（Structural</w:t>
      </w:r>
      <w:r>
        <w:t xml:space="preserve"> Risk Minimization, </w:t>
      </w:r>
      <w:r>
        <w:rPr>
          <w:rFonts w:hint="eastAsia"/>
        </w:rPr>
        <w:t>SRM）应运而生。其核心思想是在经验风险之上添加一个显式的惩罚项</w:t>
      </w:r>
      <w:r>
        <w:t xml:space="preserve"> ((</w:t>
      </w:r>
      <w:r>
        <w:rPr>
          <w:rFonts w:hint="eastAsia"/>
        </w:rPr>
        <w:t>))，构建结构风险</w:t>
      </w:r>
      <w:r>
        <w:t xml:space="preserve"> (R_{str}() = R_{emp}() + (</w:t>
      </w:r>
      <w:r>
        <w:rPr>
          <w:rFonts w:hint="eastAsia"/>
        </w:rPr>
        <w:t>))。最经典的实现是</w:t>
      </w:r>
      <w:r>
        <w:t xml:space="preserve"> L1 </w:t>
      </w:r>
      <w:r>
        <w:rPr>
          <w:rFonts w:hint="eastAsia"/>
        </w:rPr>
        <w:t>和</w:t>
      </w:r>
      <w:r>
        <w:t xml:space="preserve"> L2 </w:t>
      </w:r>
      <w:r>
        <w:rPr>
          <w:rFonts w:hint="eastAsia"/>
        </w:rPr>
        <w:t>正则化，也称权重衰减（Weight</w:t>
      </w:r>
      <w:r>
        <w:t xml:space="preserve"> </w:t>
      </w:r>
      <w:r>
        <w:rPr>
          <w:rFonts w:hint="eastAsia"/>
        </w:rPr>
        <w:t>Decay）。L2</w:t>
      </w:r>
      <w:r>
        <w:t xml:space="preserve"> </w:t>
      </w:r>
      <w:r>
        <w:rPr>
          <w:rFonts w:hint="eastAsia"/>
        </w:rPr>
        <w:t>正则化</w:t>
      </w:r>
      <w:r>
        <w:t xml:space="preserve"> (() = ||_2^2) </w:t>
      </w:r>
      <w:r>
        <w:rPr>
          <w:rFonts w:hint="eastAsia"/>
        </w:rPr>
        <w:t>通过迫使权重趋近于零但非零来收缩模型的解空间，它在贝叶斯视角下等价于对参数施加高斯先验。L1</w:t>
      </w:r>
      <w:r>
        <w:t xml:space="preserve"> </w:t>
      </w:r>
      <w:r>
        <w:rPr>
          <w:rFonts w:hint="eastAsia"/>
        </w:rPr>
        <w:t>正则化</w:t>
      </w:r>
      <w:r>
        <w:t xml:space="preserve"> (() = ||_1) </w:t>
      </w:r>
      <w:r>
        <w:rPr>
          <w:rFonts w:hint="eastAsia"/>
        </w:rPr>
        <w:t>则诱导稀疏性，迫使部分权重精确为零，等价于拉普拉斯先验，从而在优化过程中内嵌了隐式的特征选择。这种显式正则化从优化景观的角度看，改变了损失面的几何形状，平滑了尖锐的局部极小值。</w:t>
      </w:r>
    </w:p>
    <w:p w14:paraId="065547A1">
      <w:pPr>
        <w:pStyle w:val="3"/>
      </w:pPr>
      <w:r>
        <w:rPr>
          <w:rFonts w:hint="eastAsia"/>
        </w:rPr>
        <w:t>深刻理解泛化问题需要进入偏差-方差权衡（Bias-Variance</w:t>
      </w:r>
      <w:r>
        <w:t xml:space="preserve"> </w:t>
      </w:r>
      <w:r>
        <w:rPr>
          <w:rFonts w:hint="eastAsia"/>
        </w:rPr>
        <w:t>Tradeoff）的经典分析框架。对于均方误差损失，期望泛化误差可分解为三项：不可约噪声、模型预测的方差，以及模型预测的偏差平方。简单模型通常具有高偏差（欠拟合）和低方差；复杂模型则具有低偏差（过拟合）和高方差。然而，在深度学习领域，一个颠覆性的经验发现是，拥有海量参数且远超数据量以致能完美拟合训练数据（达到零训练误差）的过度参数化模型，仍然可以具有极佳的泛化能力。这一现象表明，在过度参数化区域，随着参数数量增加，测试误差可能呈现“双重下降”（Double</w:t>
      </w:r>
      <w:r>
        <w:t xml:space="preserve"> </w:t>
      </w:r>
      <w:r>
        <w:rPr>
          <w:rFonts w:hint="eastAsia"/>
        </w:rPr>
        <w:t>Descent）曲线，打破了传统偏差-方差权衡的U型曲线认知。这提示我们，优化算法自身的动力学特性，即其隐式正则化效应，在其中扮演了关键角色。</w:t>
      </w:r>
    </w:p>
    <w:p w14:paraId="19180E0F">
      <w:pPr>
        <w:pStyle w:val="3"/>
      </w:pPr>
      <w:r>
        <w:rPr>
          <w:rFonts w:hint="eastAsia"/>
        </w:rPr>
        <w:t>隐式正则化（Implicit</w:t>
      </w:r>
      <w:r>
        <w:t xml:space="preserve"> </w:t>
      </w:r>
      <w:r>
        <w:rPr>
          <w:rFonts w:hint="eastAsia"/>
        </w:rPr>
        <w:t>Regularization）是理解“为何优化训练损失不等于获得好模型”的关键。随机梯度下降（SGD）及其变体，即使在没有显式惩罚项的情况下，其迭代更新过程天然倾向于收敛到损失景观中的平坦极小值（Flat</w:t>
      </w:r>
      <w:r>
        <w:t xml:space="preserve"> </w:t>
      </w:r>
      <w:r>
        <w:rPr>
          <w:rFonts w:hint="eastAsia"/>
        </w:rPr>
        <w:t>Minima），而非尖锐极小值（Sharp</w:t>
      </w:r>
      <w:r>
        <w:t xml:space="preserve"> </w:t>
      </w:r>
      <w:r>
        <w:rPr>
          <w:rFonts w:hint="eastAsia"/>
        </w:rPr>
        <w:t>Minima）。一个尖锐极小值对参数空间的小扰动敏感，测试性能波动剧烈，而平坦极小值对扰动鲁棒，泛化能力更强。SGD</w:t>
      </w:r>
      <w:r>
        <w:t xml:space="preserve"> </w:t>
      </w:r>
      <w:r>
        <w:rPr>
          <w:rFonts w:hint="eastAsia"/>
        </w:rPr>
        <w:t>中的梯度噪声被视作一种贝叶斯推理中的随机性，它驱动参数逃离尖锐的吸引盆，并最终陷入广阔的平坦区域。因此，即便结构风险</w:t>
      </w:r>
      <w:r>
        <w:t xml:space="preserve"> (R_{str}()) </w:t>
      </w:r>
      <w:r>
        <w:rPr>
          <w:rFonts w:hint="eastAsia"/>
        </w:rPr>
        <w:t>和经验风险</w:t>
      </w:r>
      <w:r>
        <w:t xml:space="preserve"> (R_{emp}()) </w:t>
      </w:r>
      <w:r>
        <w:rPr>
          <w:rFonts w:hint="eastAsia"/>
        </w:rPr>
        <w:t>在数值上可能相似，不同优化轨迹所抵达的最终解的几何属性却截然不同，这直接决定了模型的泛化性能。</w:t>
      </w:r>
    </w:p>
    <w:p w14:paraId="5D31D35A">
      <w:pPr>
        <w:pStyle w:val="3"/>
      </w:pPr>
      <w:r>
        <w:rPr>
          <w:rFonts w:hint="eastAsia"/>
        </w:rPr>
        <w:t>在深度学习的实践中，一系列强大的正则化技术已超越了传统的</w:t>
      </w:r>
      <w:r>
        <w:t xml:space="preserve"> L1/L2。Dropout </w:t>
      </w:r>
      <w:r>
        <w:rPr>
          <w:rFonts w:hint="eastAsia"/>
        </w:rPr>
        <w:t>在每个训练步骤中通过随机“丢弃”一部分神经元（即将其激活值置零），强制网络在学习过程中不依赖于任何单一神经元的特定激活模式。这可以看作是在每次迭代中训练一个指数级数量的、参数共享的子网络的集成。从几何视角看，Hinton等提出的知识蒸馏技术</w:t>
      </w:r>
      <w:r>
        <w:t xml:space="preserve"> [7] </w:t>
      </w:r>
      <w:r>
        <w:rPr>
          <w:rFonts w:hint="eastAsia"/>
        </w:rPr>
        <w:t>也显式地利用了模型集成的思想，将复杂教师模型中的知识（以更“软”的类别概率分布形式）压缩到简洁的学生模型中，实际上是将泛化知识从解空间中更平滑的区域迁移出来。早停（Early</w:t>
      </w:r>
      <w:r>
        <w:t xml:space="preserve"> </w:t>
      </w:r>
      <w:r>
        <w:rPr>
          <w:rFonts w:hint="eastAsia"/>
        </w:rPr>
        <w:t>Stopping）则是在验证集误差开始上升时终止训练，通过限制优化过程在参数空间中的遍历距离，有效约束了模型的有效复杂度，阻止其进入过拟合区域。这是一种简单但极其高效的策略，其有效性已被多种框架所证实，如</w:t>
      </w:r>
      <w:r>
        <w:t xml:space="preserve"> Caffe </w:t>
      </w:r>
      <w:r>
        <w:rPr>
          <w:rFonts w:hint="eastAsia"/>
        </w:rPr>
        <w:t>等框架均简化了此类调参流程的实现。TensorFlow</w:t>
      </w:r>
      <w:r>
        <w:t xml:space="preserve"> </w:t>
      </w:r>
      <w:r>
        <w:rPr>
          <w:rFonts w:hint="eastAsia"/>
        </w:rPr>
        <w:t>等系统则为在扩展性环境下实现这些策略提供了强大支持。</w:t>
      </w:r>
    </w:p>
    <w:p w14:paraId="31D19044">
      <w:pPr>
        <w:pStyle w:val="3"/>
      </w:pPr>
      <w:r>
        <w:rPr>
          <w:rFonts w:hint="eastAsia"/>
        </w:rPr>
        <w:t>数据增强（Data</w:t>
      </w:r>
      <w:r>
        <w:t xml:space="preserve"> </w:t>
      </w:r>
      <w:r>
        <w:rPr>
          <w:rFonts w:hint="eastAsia"/>
        </w:rPr>
        <w:t>Augmentation）是另一种强正则化手段，它通过在训练时对输入数据进行服从真实世界不变性的随机变换（如图像的随机裁剪、翻转、颜色抖动），人为地扩大了训练集。这等价于向模型先验知识中注入了对特定变换的不变性，迫使模型学习到这些稳健的特征，而非数据集中的偶然相关性。更先进的方法如</w:t>
      </w:r>
      <w:r>
        <w:t xml:space="preserve"> Mixup </w:t>
      </w:r>
      <w:r>
        <w:rPr>
          <w:rFonts w:hint="eastAsia"/>
        </w:rPr>
        <w:t>和</w:t>
      </w:r>
      <w:r>
        <w:t xml:space="preserve"> </w:t>
      </w:r>
      <w:r>
        <w:rPr>
          <w:rFonts w:hint="eastAsia"/>
        </w:rPr>
        <w:t>CutMix，通过在输入和标签空间进行凸组合，构建了领域风险最小化（Vicinal</w:t>
      </w:r>
      <w:r>
        <w:t xml:space="preserve"> Risk </w:t>
      </w:r>
      <w:r>
        <w:rPr>
          <w:rFonts w:hint="eastAsia"/>
        </w:rPr>
        <w:t>Minimization）的一种实现，鼓励模型在训练样本之间的区域表现出线性行为，极大地平滑了决策边界。这与之前讨论的方法相辅相成，共同指向一个核心哲学：成功的正则化来自于对数据生成过程或模型解空间施加恰当的先验约束。</w:t>
      </w:r>
    </w:p>
    <w:p w14:paraId="51CA76EB">
      <w:pPr>
        <w:pStyle w:val="3"/>
      </w:pPr>
      <w:r>
        <w:rPr>
          <w:rFonts w:hint="eastAsia"/>
        </w:rPr>
        <w:t>综上所述，对损失函数和风险最小化的审视揭示了机器学习优化的本质。经验风险最小化仅仅是手段，结构风险最小化提供了理论框架，而偏差-方差权衡则提供了一种直观但需被挑战的理解。现代深度学习的泛化能力，并非源于单一的显式正则化项，而是显式约束、优化算法的隐式偏置、以及像</w:t>
      </w:r>
      <w:r>
        <w:t xml:space="preserve"> </w:t>
      </w:r>
      <w:r>
        <w:rPr>
          <w:rFonts w:hint="eastAsia"/>
        </w:rPr>
        <w:t>Dropout、早停和数据增强这样的巧妙技术协同作用的复杂涌现现象。未来的研究正朝着更精细地解析损失景观几何与优化轨迹动态性的方向发展，特别是在大语言模型的尺度下，如何通过在预训练数据与目标函数中注入结构性先验来高效地达成有效的、可解释的正则化效果，将是通往更鲁棒、更可靠智能系统的关键路径。</w:t>
      </w:r>
    </w:p>
    <w:bookmarkEnd w:id="43"/>
    <w:p w14:paraId="4D33D2D9">
      <w:pPr>
        <w:pStyle w:val="5"/>
        <w:outlineLvl w:val="1"/>
      </w:pPr>
      <w:bookmarkStart w:id="44" w:name="_Toc384608614"/>
      <w:bookmarkStart w:id="45" w:name="梯度下降随机优化与自适应优化器"/>
      <w:r>
        <w:t xml:space="preserve">3.2 </w:t>
      </w:r>
      <w:r>
        <w:rPr>
          <w:rFonts w:hint="eastAsia"/>
        </w:rPr>
        <w:t>梯度下降、随机优化与自适应优化器</w:t>
      </w:r>
      <w:bookmarkEnd w:id="44"/>
    </w:p>
    <w:p w14:paraId="300EC1C1">
      <w:pPr>
        <w:pStyle w:val="23"/>
      </w:pPr>
      <w:r>
        <w:rPr>
          <w:rFonts w:hint="eastAsia"/>
        </w:rPr>
        <w:t>梯度下降及其变体构成了现代机器学习优化的基石，它们正是前节所述隐式偏置与显式约束的直接执行者——将正则化思想转化为具体的参数更新轨迹。从全量梯度下降到随机优化再到自适应方法，优化器设计的演进深刻影响了大模型训练的稳定性、收敛速度与泛化性能。本节系统对比从批量梯度下降到自适应优化器的核心算法，剖析学习率、动量与权重衰减之间的复杂交互，并揭示不同优化策略在大规模深度学习中的收敛行为与工程权衡。</w:t>
      </w:r>
    </w:p>
    <w:p w14:paraId="575B6A4A">
      <w:pPr>
        <w:pStyle w:val="3"/>
      </w:pPr>
      <w:r>
        <w:rPr>
          <w:rFonts w:hint="eastAsia"/>
        </w:rPr>
        <w:t>批量梯度下降（Batch</w:t>
      </w:r>
      <w:r>
        <w:t xml:space="preserve"> Gradient </w:t>
      </w:r>
      <w:r>
        <w:rPr>
          <w:rFonts w:hint="eastAsia"/>
        </w:rPr>
        <w:t>Descent）在全部训练数据上计算损失函数关于参数的梯度，并通过沿负梯度方向更新参数以最小化经验风险。对于参数向量</w:t>
      </w:r>
      <w:r>
        <w:t xml:space="preserve"> </w:t>
      </w:r>
      <m:oMath>
        <m:r>
          <m:rPr/>
          <m:t>θ</m:t>
        </m:r>
      </m:oMath>
      <w:r>
        <w:rPr>
          <w:rFonts w:hint="eastAsia"/>
        </w:rPr>
        <w:t>、损失函数</w:t>
      </w:r>
      <w:r>
        <w:t xml:space="preserve"> </w:t>
      </w:r>
      <m:oMath>
        <m:r>
          <m:rPr>
            <m:sty m:val="p"/>
            <m:scr m:val="script"/>
          </m:rPr>
          <m:t>ℒ</m:t>
        </m:r>
      </m:oMath>
      <w:r>
        <w:t xml:space="preserve"> </w:t>
      </w:r>
      <w:r>
        <w:rPr>
          <w:rFonts w:hint="eastAsia"/>
        </w:rPr>
        <w:t>和学习率</w:t>
      </w:r>
      <w:r>
        <w:t xml:space="preserve"> </w:t>
      </w:r>
      <m:oMath>
        <m:r>
          <m:rPr/>
          <m:t>η</m:t>
        </m:r>
      </m:oMath>
      <w:r>
        <w:rPr>
          <w:rFonts w:hint="eastAsia"/>
        </w:rPr>
        <w:t>，更新规则为</w:t>
      </w:r>
      <w:r>
        <w:t xml:space="preserve"> </w:t>
      </w:r>
      <m:oMath>
        <m:sSub>
          <m:sSubPr/>
          <m:e>
            <m:r>
              <m:rPr/>
              <m:t>θ</m:t>
            </m:r>
          </m:e>
          <m:sub>
            <m:r>
              <m:rPr/>
              <m:t>t</m:t>
            </m:r>
            <m:r>
              <m:rPr>
                <m:sty m:val="p"/>
              </m:rPr>
              <m:t>+</m:t>
            </m:r>
            <m:r>
              <m:rPr/>
              <m:t>1</m:t>
            </m:r>
          </m:sub>
        </m:sSub>
        <m:r>
          <m:rPr>
            <m:sty m:val="p"/>
          </m:rPr>
          <m:t>=</m:t>
        </m:r>
        <m:sSub>
          <m:sSubPr/>
          <m:e>
            <m:r>
              <m:rPr/>
              <m:t>θ</m:t>
            </m:r>
          </m:e>
          <m:sub>
            <m:r>
              <m:rPr/>
              <m:t>t</m:t>
            </m:r>
          </m:sub>
        </m:sSub>
        <m:r>
          <m:rPr>
            <m:sty m:val="p"/>
          </m:rPr>
          <m:t>−</m:t>
        </m:r>
        <m:r>
          <m:rPr/>
          <m:t>η</m:t>
        </m:r>
        <m:sSub>
          <m:sSubPr/>
          <m:e>
            <m:r>
              <m:rPr>
                <m:sty m:val="p"/>
              </m:rPr>
              <m:t>∇</m:t>
            </m:r>
          </m:e>
          <m:sub>
            <m:r>
              <m:rPr/>
              <m:t>θ</m:t>
            </m:r>
          </m:sub>
        </m:sSub>
        <m:r>
          <m:rPr>
            <m:sty m:val="p"/>
            <m:scr m:val="script"/>
          </m:rPr>
          <m:t>ℒ</m:t>
        </m:r>
        <m:d>
          <m:dPr>
            <m:sepChr m:val=""/>
          </m:dPr>
          <m:e>
            <m:sSub>
              <m:sSubPr/>
              <m:e>
                <m:r>
                  <m:rPr/>
                  <m:t>θ</m:t>
                </m:r>
              </m:e>
              <m:sub>
                <m:r>
                  <m:rPr/>
                  <m:t>t</m:t>
                </m:r>
              </m:sub>
            </m:sSub>
          </m:e>
        </m:d>
      </m:oMath>
      <w:r>
        <w:rPr>
          <w:rFonts w:hint="eastAsia"/>
        </w:rPr>
        <w:t>。该方法在严格凸条件下可保证线性收敛至全局最小值，且每次更新方向精确指向当前点的最陡下降方向。然而，当数据集规模急剧膨胀时，单步梯度计算需要遍历全部样本，计算开销变得不可接受。更为关键的是，全量更新往往陷入尖锐的局部极小值（sharp</w:t>
      </w:r>
      <w:r>
        <w:t xml:space="preserve"> </w:t>
      </w:r>
      <w:r>
        <w:rPr>
          <w:rFonts w:hint="eastAsia"/>
        </w:rPr>
        <w:t>minima），这类解虽然训练损失极低，但泛化能力往往逊于位于平坦极小值（flat</w:t>
      </w:r>
      <w:r>
        <w:t xml:space="preserve"> </w:t>
      </w:r>
      <w:r>
        <w:rPr>
          <w:rFonts w:hint="eastAsia"/>
        </w:rPr>
        <w:t>minima）的解，这与前文所述平坦极小值更优的隐式正则化观点高度吻合。</w:t>
      </w:r>
    </w:p>
    <w:p w14:paraId="42027FE6">
      <w:pPr>
        <w:pStyle w:val="3"/>
      </w:pPr>
      <w:r>
        <w:rPr>
          <w:rFonts w:hint="eastAsia"/>
        </w:rPr>
        <w:t>随机梯度下降（Stochastic</w:t>
      </w:r>
      <w:r>
        <w:t xml:space="preserve"> Gradient Descent, </w:t>
      </w:r>
      <w:r>
        <w:rPr>
          <w:rFonts w:hint="eastAsia"/>
        </w:rPr>
        <w:t>SGD）通过从训练集中随机采样一个小批量（mini-batch）样本来估计全量梯度，极大降低了每次迭代的计算成本。其更新规则形式化为</w:t>
      </w:r>
      <w:r>
        <w:t xml:space="preserve"> </w:t>
      </w:r>
      <m:oMath>
        <m:sSub>
          <m:sSubPr/>
          <m:e>
            <m:r>
              <m:rPr/>
              <m:t>θ</m:t>
            </m:r>
          </m:e>
          <m:sub>
            <m:r>
              <m:rPr/>
              <m:t>t</m:t>
            </m:r>
            <m:r>
              <m:rPr>
                <m:sty m:val="p"/>
              </m:rPr>
              <m:t>+</m:t>
            </m:r>
            <m:r>
              <m:rPr/>
              <m:t>1</m:t>
            </m:r>
          </m:sub>
        </m:sSub>
        <m:r>
          <m:rPr>
            <m:sty m:val="p"/>
          </m:rPr>
          <m:t>=</m:t>
        </m:r>
        <m:sSub>
          <m:sSubPr/>
          <m:e>
            <m:r>
              <m:rPr/>
              <m:t>θ</m:t>
            </m:r>
          </m:e>
          <m:sub>
            <m:r>
              <m:rPr/>
              <m:t>t</m:t>
            </m:r>
          </m:sub>
        </m:sSub>
        <m:r>
          <m:rPr>
            <m:sty m:val="p"/>
          </m:rPr>
          <m:t>−</m:t>
        </m:r>
        <m:sSub>
          <m:sSubPr/>
          <m:e>
            <m:r>
              <m:rPr/>
              <m:t>η</m:t>
            </m:r>
          </m:e>
          <m:sub>
            <m:r>
              <m:rPr/>
              <m:t>t</m:t>
            </m:r>
          </m:sub>
        </m:sSub>
        <m:sSub>
          <m:sSubPr/>
          <m:e>
            <m:r>
              <m:rPr/>
              <m:t>g</m:t>
            </m:r>
          </m:e>
          <m:sub>
            <m:r>
              <m:rPr/>
              <m:t>t</m:t>
            </m:r>
          </m:sub>
        </m:sSub>
      </m:oMath>
      <w:r>
        <w:rPr>
          <w:rFonts w:hint="eastAsia"/>
        </w:rPr>
        <w:t>，其中</w:t>
      </w:r>
      <w:r>
        <w:t xml:space="preserve"> </w:t>
      </w:r>
      <m:oMath>
        <m:sSub>
          <m:sSubPr/>
          <m:e>
            <m:r>
              <m:rPr/>
              <m:t>g</m:t>
            </m:r>
          </m:e>
          <m:sub>
            <m:r>
              <m:rPr/>
              <m:t>t</m:t>
            </m:r>
          </m:sub>
        </m:sSub>
      </m:oMath>
      <w:r>
        <w:t xml:space="preserve"> </w:t>
      </w:r>
      <w:r>
        <w:rPr>
          <w:rFonts w:hint="eastAsia"/>
        </w:rPr>
        <w:t>为小批量上的梯度估计。梯度估计中的随机噪声曾被视为缺陷，但后续研究发现这种噪声恰是SGD泛化优势的核心来源——它使优化器能够逃离尖锐极小值的吸引域，并倾向于收敛到具有更强泛化能力的平坦区域。这一隐式正则化效应是SGD在深度学习中经久不衰的关键原因。然而，SGD的训练轨迹常常呈现锯齿状振荡，在狭长损失峡谷中表现尤为明显。此外，朴素SGD对学习率极度敏感：过大的学习率导致发散，过小则收敛缓慢；在非凸环境中，固定学习率难以同时应对陡峭坡面与平坦高原。</w:t>
      </w:r>
    </w:p>
    <w:p w14:paraId="71D6A47F">
      <w:pPr>
        <w:pStyle w:val="3"/>
      </w:pPr>
      <w:r>
        <w:rPr>
          <w:rFonts w:hint="eastAsia"/>
        </w:rPr>
        <w:t>动量方法（momentum）的引入正是为了解决上述振荡与收敛速度问题。动量法在参数更新中积累历史梯度方向的速度矢量，使得优化器在持续下降的方向上加速，在频繁震荡的方向上衰减。经典动量更新为</w:t>
      </w:r>
      <w:r>
        <w:t xml:space="preserve"> </w:t>
      </w:r>
      <m:oMath>
        <m:sSub>
          <m:sSubPr/>
          <m:e>
            <m:r>
              <m:rPr/>
              <m:t>v</m:t>
            </m:r>
          </m:e>
          <m:sub>
            <m:r>
              <m:rPr/>
              <m:t>t</m:t>
            </m:r>
            <m:r>
              <m:rPr>
                <m:sty m:val="p"/>
              </m:rPr>
              <m:t>+</m:t>
            </m:r>
            <m:r>
              <m:rPr/>
              <m:t>1</m:t>
            </m:r>
          </m:sub>
        </m:sSub>
        <m:r>
          <m:rPr>
            <m:sty m:val="p"/>
          </m:rPr>
          <m:t>=</m:t>
        </m:r>
        <m:r>
          <m:rPr/>
          <m:t>μ</m:t>
        </m:r>
        <m:sSub>
          <m:sSubPr/>
          <m:e>
            <m:r>
              <m:rPr/>
              <m:t>v</m:t>
            </m:r>
          </m:e>
          <m:sub>
            <m:r>
              <m:rPr/>
              <m:t>t</m:t>
            </m:r>
          </m:sub>
        </m:sSub>
        <m:r>
          <m:rPr>
            <m:sty m:val="p"/>
          </m:rPr>
          <m:t>−</m:t>
        </m:r>
        <m:r>
          <m:rPr/>
          <m:t>η</m:t>
        </m:r>
        <m:sSub>
          <m:sSubPr/>
          <m:e>
            <m:r>
              <m:rPr/>
              <m:t>g</m:t>
            </m:r>
          </m:e>
          <m:sub>
            <m:r>
              <m:rPr/>
              <m:t>t</m:t>
            </m:r>
          </m:sub>
        </m:sSub>
      </m:oMath>
      <w:r>
        <w:rPr>
          <w:rFonts w:hint="eastAsia"/>
        </w:rPr>
        <w:t>，</w:t>
      </w:r>
      <m:oMath>
        <m:sSub>
          <m:sSubPr/>
          <m:e>
            <m:r>
              <m:rPr/>
              <m:t>θ</m:t>
            </m:r>
          </m:e>
          <m:sub>
            <m:r>
              <m:rPr/>
              <m:t>t</m:t>
            </m:r>
            <m:r>
              <m:rPr>
                <m:sty m:val="p"/>
              </m:rPr>
              <m:t>+</m:t>
            </m:r>
            <m:r>
              <m:rPr/>
              <m:t>1</m:t>
            </m:r>
          </m:sub>
        </m:sSub>
        <m:r>
          <m:rPr>
            <m:sty m:val="p"/>
          </m:rPr>
          <m:t>=</m:t>
        </m:r>
        <m:sSub>
          <m:sSubPr/>
          <m:e>
            <m:r>
              <m:rPr/>
              <m:t>θ</m:t>
            </m:r>
          </m:e>
          <m:sub>
            <m:r>
              <m:rPr/>
              <m:t>t</m:t>
            </m:r>
          </m:sub>
        </m:sSub>
        <m:r>
          <m:rPr>
            <m:sty m:val="p"/>
          </m:rPr>
          <m:t>+</m:t>
        </m:r>
        <m:sSub>
          <m:sSubPr/>
          <m:e>
            <m:r>
              <m:rPr/>
              <m:t>v</m:t>
            </m:r>
          </m:e>
          <m:sub>
            <m:r>
              <m:rPr/>
              <m:t>t</m:t>
            </m:r>
            <m:r>
              <m:rPr>
                <m:sty m:val="p"/>
              </m:rPr>
              <m:t>+</m:t>
            </m:r>
            <m:r>
              <m:rPr/>
              <m:t>1</m:t>
            </m:r>
          </m:sub>
        </m:sSub>
      </m:oMath>
      <w:r>
        <w:rPr>
          <w:rFonts w:hint="eastAsia"/>
        </w:rPr>
        <w:t>，其中</w:t>
      </w:r>
      <w:r>
        <w:t xml:space="preserve"> </w:t>
      </w:r>
      <m:oMath>
        <m:r>
          <m:rPr/>
          <m:t>μ</m:t>
        </m:r>
      </m:oMath>
      <w:r>
        <w:t xml:space="preserve"> </w:t>
      </w:r>
      <w:r>
        <w:rPr>
          <w:rFonts w:hint="eastAsia"/>
        </w:rPr>
        <w:t>为动量系数。Nesterov加速梯度（Nesterov</w:t>
      </w:r>
      <w:r>
        <w:t xml:space="preserve"> Accelerated Gradient, </w:t>
      </w:r>
      <w:r>
        <w:rPr>
          <w:rFonts w:hint="eastAsia"/>
        </w:rPr>
        <w:t>NAG）则先沿累积动量方向前瞻一步计算梯度，再修正更新方向，在理论上对光滑凸函数实现了更优的收敛速率。在深度学习实践中，带有动量的SGD长期是训练卷积神经网络的首选优化器，相关工作[3]中深度ConvNet的成功训练即依赖于精心调节的SGD动量策略。</w:t>
      </w:r>
    </w:p>
    <w:p w14:paraId="35508B8F">
      <w:pPr>
        <w:pStyle w:val="3"/>
      </w:pPr>
      <w:r>
        <w:rPr>
          <w:rFonts w:hint="eastAsia"/>
        </w:rPr>
        <w:t>自适应优化器的出现标志着另一个重要转折点。与SGD使用统一学习率不同，自适应方法为每个参数维护独立的、随训练进程自动调节的学习率。AdaGrad率先提出累加历史梯度平方和，以归一化各参数的更新步长，其更新形式为</w:t>
      </w:r>
      <w:r>
        <w:t xml:space="preserve"> </w:t>
      </w:r>
      <m:oMath>
        <m:sSub>
          <m:sSubPr/>
          <m:e>
            <m:r>
              <m:rPr/>
              <m:t>θ</m:t>
            </m:r>
          </m:e>
          <m:sub>
            <m:r>
              <m:rPr/>
              <m:t>t</m:t>
            </m:r>
            <m:r>
              <m:rPr>
                <m:sty m:val="p"/>
              </m:rPr>
              <m:t>+</m:t>
            </m:r>
            <m:r>
              <m:rPr/>
              <m:t>1</m:t>
            </m:r>
          </m:sub>
        </m:sSub>
        <m:r>
          <m:rPr>
            <m:sty m:val="p"/>
          </m:rPr>
          <m:t>=</m:t>
        </m:r>
        <m:sSub>
          <m:sSubPr/>
          <m:e>
            <m:r>
              <m:rPr/>
              <m:t>θ</m:t>
            </m:r>
          </m:e>
          <m:sub>
            <m:r>
              <m:rPr/>
              <m:t>t</m:t>
            </m:r>
          </m:sub>
        </m:sSub>
        <m:r>
          <m:rPr>
            <m:sty m:val="p"/>
          </m:rPr>
          <m:t>−</m:t>
        </m:r>
        <m:f>
          <m:fPr/>
          <m:num>
            <m:r>
              <m:rPr/>
              <m:t>η</m:t>
            </m:r>
          </m:num>
          <m:den>
            <m:rad>
              <m:radPr>
                <m:degHide m:val="1"/>
              </m:radPr>
              <m:deg/>
              <m:e>
                <m:sSub>
                  <m:sSubPr/>
                  <m:e>
                    <m:r>
                      <m:rPr/>
                      <m:t>G</m:t>
                    </m:r>
                  </m:e>
                  <m:sub>
                    <m:r>
                      <m:rPr/>
                      <m:t>t</m:t>
                    </m:r>
                  </m:sub>
                </m:sSub>
                <m:r>
                  <m:rPr>
                    <m:sty m:val="p"/>
                  </m:rPr>
                  <m:t>+</m:t>
                </m:r>
                <m:r>
                  <m:rPr/>
                  <m:t>ϵ</m:t>
                </m:r>
              </m:e>
            </m:rad>
          </m:den>
        </m:f>
        <m:sSub>
          <m:sSubPr/>
          <m:e>
            <m:r>
              <m:rPr/>
              <m:t>g</m:t>
            </m:r>
          </m:e>
          <m:sub>
            <m:r>
              <m:rPr/>
              <m:t>t</m:t>
            </m:r>
          </m:sub>
        </m:sSub>
      </m:oMath>
      <w:r>
        <w:rPr>
          <w:rFonts w:hint="eastAsia"/>
        </w:rPr>
        <w:t>，其中</w:t>
      </w:r>
      <w:r>
        <w:t xml:space="preserve"> </w:t>
      </w:r>
      <m:oMath>
        <m:sSub>
          <m:sSubPr/>
          <m:e>
            <m:r>
              <m:rPr/>
              <m:t>G</m:t>
            </m:r>
          </m:e>
          <m:sub>
            <m:r>
              <m:rPr/>
              <m:t>t</m:t>
            </m:r>
          </m:sub>
        </m:sSub>
      </m:oMath>
      <w:r>
        <w:t xml:space="preserve"> </w:t>
      </w:r>
      <w:r>
        <w:rPr>
          <w:rFonts w:hint="eastAsia"/>
        </w:rPr>
        <w:t>为梯度平方的累积和。该设计对稀疏特征极为有效，因为在稀疏维度上累积平方和较小，学习率得以保持较大值，从而加速有效更新。但梯度平方的单调累加导致学习率在训练后期过早衰减至零，难以处理非平稳目标与深度网络的长期训练。</w:t>
      </w:r>
    </w:p>
    <w:p w14:paraId="1627BCDD">
      <w:pPr>
        <w:pStyle w:val="3"/>
      </w:pPr>
      <w:r>
        <w:rPr>
          <w:rFonts w:hint="eastAsia"/>
        </w:rPr>
        <w:t>RMSProp通过将累加替换为指数移动平均（EMA）克服了这一缺陷：</w:t>
      </w:r>
      <m:oMath>
        <m:sSub>
          <m:sSubPr/>
          <m:e>
            <m:r>
              <m:rPr/>
              <m:t>v</m:t>
            </m:r>
          </m:e>
          <m:sub>
            <m:r>
              <m:rPr/>
              <m:t>t</m:t>
            </m:r>
            <m:r>
              <m:rPr>
                <m:sty m:val="p"/>
              </m:rPr>
              <m:t>+</m:t>
            </m:r>
            <m:r>
              <m:rPr/>
              <m:t>1</m:t>
            </m:r>
          </m:sub>
        </m:sSub>
        <m:r>
          <m:rPr>
            <m:sty m:val="p"/>
          </m:rPr>
          <m:t>=</m:t>
        </m:r>
        <m:r>
          <m:rPr/>
          <m:t>β</m:t>
        </m:r>
        <m:sSub>
          <m:sSubPr/>
          <m:e>
            <m:r>
              <m:rPr/>
              <m:t>v</m:t>
            </m:r>
          </m:e>
          <m:sub>
            <m:r>
              <m:rPr/>
              <m:t>t</m:t>
            </m:r>
          </m:sub>
        </m:sSub>
        <m:r>
          <m:rPr>
            <m:sty m:val="p"/>
          </m:rPr>
          <m:t>+</m:t>
        </m:r>
        <m:d>
          <m:dPr>
            <m:sepChr m:val=""/>
          </m:dPr>
          <m:e>
            <m:r>
              <m:rPr/>
              <m:t>1</m:t>
            </m:r>
            <m:r>
              <m:rPr>
                <m:sty m:val="p"/>
              </m:rPr>
              <m:t>−</m:t>
            </m:r>
            <m:r>
              <m:rPr/>
              <m:t>β</m:t>
            </m:r>
          </m:e>
        </m:d>
        <m:sSubSup>
          <m:sSubSupPr/>
          <m:e>
            <m:r>
              <m:rPr/>
              <m:t>g</m:t>
            </m:r>
          </m:e>
          <m:sub>
            <m:r>
              <m:rPr/>
              <m:t>t</m:t>
            </m:r>
          </m:sub>
          <m:sup>
            <m:r>
              <m:rPr/>
              <m:t>2</m:t>
            </m:r>
          </m:sup>
        </m:sSubSup>
      </m:oMath>
      <w:r>
        <w:rPr>
          <w:rFonts w:hint="eastAsia"/>
        </w:rPr>
        <w:t>，</w:t>
      </w:r>
      <m:oMath>
        <m:sSub>
          <m:sSubPr/>
          <m:e>
            <m:r>
              <m:rPr/>
              <m:t>θ</m:t>
            </m:r>
          </m:e>
          <m:sub>
            <m:r>
              <m:rPr/>
              <m:t>t</m:t>
            </m:r>
            <m:r>
              <m:rPr>
                <m:sty m:val="p"/>
              </m:rPr>
              <m:t>+</m:t>
            </m:r>
            <m:r>
              <m:rPr/>
              <m:t>1</m:t>
            </m:r>
          </m:sub>
        </m:sSub>
        <m:r>
          <m:rPr>
            <m:sty m:val="p"/>
          </m:rPr>
          <m:t>=</m:t>
        </m:r>
        <m:sSub>
          <m:sSubPr/>
          <m:e>
            <m:r>
              <m:rPr/>
              <m:t>θ</m:t>
            </m:r>
          </m:e>
          <m:sub>
            <m:r>
              <m:rPr/>
              <m:t>t</m:t>
            </m:r>
          </m:sub>
        </m:sSub>
        <m:r>
          <m:rPr>
            <m:sty m:val="p"/>
          </m:rPr>
          <m:t>−</m:t>
        </m:r>
        <m:f>
          <m:fPr/>
          <m:num>
            <m:r>
              <m:rPr/>
              <m:t>η</m:t>
            </m:r>
          </m:num>
          <m:den>
            <m:rad>
              <m:radPr>
                <m:degHide m:val="1"/>
              </m:radPr>
              <m:deg/>
              <m:e>
                <m:sSub>
                  <m:sSubPr/>
                  <m:e>
                    <m:r>
                      <m:rPr/>
                      <m:t>v</m:t>
                    </m:r>
                  </m:e>
                  <m:sub>
                    <m:r>
                      <m:rPr/>
                      <m:t>t</m:t>
                    </m:r>
                    <m:r>
                      <m:rPr>
                        <m:sty m:val="p"/>
                      </m:rPr>
                      <m:t>+</m:t>
                    </m:r>
                    <m:r>
                      <m:rPr/>
                      <m:t>1</m:t>
                    </m:r>
                  </m:sub>
                </m:sSub>
                <m:r>
                  <m:rPr>
                    <m:sty m:val="p"/>
                  </m:rPr>
                  <m:t>+</m:t>
                </m:r>
                <m:r>
                  <m:rPr/>
                  <m:t>ϵ</m:t>
                </m:r>
              </m:e>
            </m:rad>
          </m:den>
        </m:f>
        <m:sSub>
          <m:sSubPr/>
          <m:e>
            <m:r>
              <m:rPr/>
              <m:t>g</m:t>
            </m:r>
          </m:e>
          <m:sub>
            <m:r>
              <m:rPr/>
              <m:t>t</m:t>
            </m:r>
          </m:sub>
        </m:sSub>
      </m:oMath>
      <w:r>
        <w:rPr>
          <w:rFonts w:hint="eastAsia"/>
        </w:rPr>
        <w:t>。EMA机制使得梯度二阶矩的估计始终反映近期梯度的大小，学习率能够根据损失景观的局部曲率动态调整而不会单调衰减。Adam（Adaptive</w:t>
      </w:r>
      <w:r>
        <w:t xml:space="preserve"> Moment </w:t>
      </w:r>
      <w:r>
        <w:rPr>
          <w:rFonts w:hint="eastAsia"/>
        </w:rPr>
        <w:t>Estimation）则融合了动量与RMSProp的思想，同时维护梯度一阶矩和二阶矩的指数移动平均，并引入偏差修正以抵消初始时间步估计偏差。其完整更新为：</w:t>
      </w:r>
      <m:oMath>
        <m:sSub>
          <m:sSubPr/>
          <m:e>
            <m:r>
              <m:rPr/>
              <m:t>m</m:t>
            </m:r>
          </m:e>
          <m:sub>
            <m:r>
              <m:rPr/>
              <m:t>t</m:t>
            </m:r>
            <m:r>
              <m:rPr>
                <m:sty m:val="p"/>
              </m:rPr>
              <m:t>+</m:t>
            </m:r>
            <m:r>
              <m:rPr/>
              <m:t>1</m:t>
            </m:r>
          </m:sub>
        </m:sSub>
        <m:r>
          <m:rPr>
            <m:sty m:val="p"/>
          </m:rPr>
          <m:t>=</m:t>
        </m:r>
        <m:sSub>
          <m:sSubPr/>
          <m:e>
            <m:r>
              <m:rPr/>
              <m:t>β</m:t>
            </m:r>
          </m:e>
          <m:sub>
            <m:r>
              <m:rPr/>
              <m:t>1</m:t>
            </m:r>
          </m:sub>
        </m:sSub>
        <m:sSub>
          <m:sSubPr/>
          <m:e>
            <m:r>
              <m:rPr/>
              <m:t>m</m:t>
            </m:r>
          </m:e>
          <m:sub>
            <m:r>
              <m:rPr/>
              <m:t>t</m:t>
            </m:r>
          </m:sub>
        </m:sSub>
        <m:r>
          <m:rPr>
            <m:sty m:val="p"/>
          </m:rPr>
          <m:t>+</m:t>
        </m:r>
        <m:d>
          <m:dPr>
            <m:sepChr m:val=""/>
          </m:dPr>
          <m:e>
            <m:r>
              <m:rPr/>
              <m:t>1</m:t>
            </m:r>
            <m:r>
              <m:rPr>
                <m:sty m:val="p"/>
              </m:rPr>
              <m:t>−</m:t>
            </m:r>
            <m:sSub>
              <m:sSubPr/>
              <m:e>
                <m:r>
                  <m:rPr/>
                  <m:t>β</m:t>
                </m:r>
              </m:e>
              <m:sub>
                <m:r>
                  <m:rPr/>
                  <m:t>1</m:t>
                </m:r>
              </m:sub>
            </m:sSub>
          </m:e>
        </m:d>
        <m:sSub>
          <m:sSubPr/>
          <m:e>
            <m:r>
              <m:rPr/>
              <m:t>g</m:t>
            </m:r>
          </m:e>
          <m:sub>
            <m:r>
              <m:rPr/>
              <m:t>t</m:t>
            </m:r>
          </m:sub>
        </m:sSub>
      </m:oMath>
      <w:r>
        <w:rPr>
          <w:rFonts w:hint="eastAsia"/>
        </w:rPr>
        <w:t>，</w:t>
      </w:r>
      <m:oMath>
        <m:sSub>
          <m:sSubPr/>
          <m:e>
            <m:r>
              <m:rPr/>
              <m:t>v</m:t>
            </m:r>
          </m:e>
          <m:sub>
            <m:r>
              <m:rPr/>
              <m:t>t</m:t>
            </m:r>
            <m:r>
              <m:rPr>
                <m:sty m:val="p"/>
              </m:rPr>
              <m:t>+</m:t>
            </m:r>
            <m:r>
              <m:rPr/>
              <m:t>1</m:t>
            </m:r>
          </m:sub>
        </m:sSub>
        <m:r>
          <m:rPr>
            <m:sty m:val="p"/>
          </m:rPr>
          <m:t>=</m:t>
        </m:r>
        <m:sSub>
          <m:sSubPr/>
          <m:e>
            <m:r>
              <m:rPr/>
              <m:t>β</m:t>
            </m:r>
          </m:e>
          <m:sub>
            <m:r>
              <m:rPr/>
              <m:t>2</m:t>
            </m:r>
          </m:sub>
        </m:sSub>
        <m:sSub>
          <m:sSubPr/>
          <m:e>
            <m:r>
              <m:rPr/>
              <m:t>v</m:t>
            </m:r>
          </m:e>
          <m:sub>
            <m:r>
              <m:rPr/>
              <m:t>t</m:t>
            </m:r>
          </m:sub>
        </m:sSub>
        <m:r>
          <m:rPr>
            <m:sty m:val="p"/>
          </m:rPr>
          <m:t>+</m:t>
        </m:r>
        <m:d>
          <m:dPr>
            <m:sepChr m:val=""/>
          </m:dPr>
          <m:e>
            <m:r>
              <m:rPr/>
              <m:t>1</m:t>
            </m:r>
            <m:r>
              <m:rPr>
                <m:sty m:val="p"/>
              </m:rPr>
              <m:t>−</m:t>
            </m:r>
            <m:sSub>
              <m:sSubPr/>
              <m:e>
                <m:r>
                  <m:rPr/>
                  <m:t>β</m:t>
                </m:r>
              </m:e>
              <m:sub>
                <m:r>
                  <m:rPr/>
                  <m:t>2</m:t>
                </m:r>
              </m:sub>
            </m:sSub>
          </m:e>
        </m:d>
        <m:sSubSup>
          <m:sSubSupPr/>
          <m:e>
            <m:r>
              <m:rPr/>
              <m:t>g</m:t>
            </m:r>
          </m:e>
          <m:sub>
            <m:r>
              <m:rPr/>
              <m:t>t</m:t>
            </m:r>
          </m:sub>
          <m:sup>
            <m:r>
              <m:rPr/>
              <m:t>2</m:t>
            </m:r>
          </m:sup>
        </m:sSubSup>
      </m:oMath>
      <w:r>
        <w:rPr>
          <w:rFonts w:hint="eastAsia"/>
        </w:rPr>
        <w:t>，偏差修正后</w:t>
      </w:r>
      <w:r>
        <w:t xml:space="preserve"> </w:t>
      </w:r>
      <m:oMath>
        <m:acc>
          <m:accPr/>
          <m:e>
            <m:r>
              <m:rPr/>
              <m:t>m</m:t>
            </m:r>
          </m:e>
        </m:acc>
        <m:r>
          <m:rPr>
            <m:sty m:val="p"/>
          </m:rPr>
          <m:t>=</m:t>
        </m:r>
        <m:sSub>
          <m:sSubPr/>
          <m:e>
            <m:r>
              <m:rPr/>
              <m:t>m</m:t>
            </m:r>
          </m:e>
          <m:sub>
            <m:r>
              <m:rPr/>
              <m:t>t</m:t>
            </m:r>
            <m:r>
              <m:rPr>
                <m:sty m:val="p"/>
              </m:rPr>
              <m:t>+</m:t>
            </m:r>
            <m:r>
              <m:rPr/>
              <m:t>1</m:t>
            </m:r>
          </m:sub>
        </m:sSub>
        <m:r>
          <m:rPr>
            <m:sty m:val="p"/>
          </m:rPr>
          <m:t>/</m:t>
        </m:r>
        <m:d>
          <m:dPr>
            <m:sepChr m:val=""/>
          </m:dPr>
          <m:e>
            <m:r>
              <m:rPr/>
              <m:t>1</m:t>
            </m:r>
            <m:r>
              <m:rPr>
                <m:sty m:val="p"/>
              </m:rPr>
              <m:t>−</m:t>
            </m:r>
            <m:sSubSup>
              <m:sSubSupPr/>
              <m:e>
                <m:r>
                  <m:rPr/>
                  <m:t>β</m:t>
                </m:r>
              </m:e>
              <m:sub>
                <m:r>
                  <m:rPr/>
                  <m:t>1</m:t>
                </m:r>
              </m:sub>
              <m:sup>
                <m:r>
                  <m:rPr/>
                  <m:t>t</m:t>
                </m:r>
              </m:sup>
            </m:sSubSup>
          </m:e>
        </m:d>
      </m:oMath>
      <w:r>
        <w:rPr>
          <w:rFonts w:hint="eastAsia"/>
        </w:rPr>
        <w:t>，</w:t>
      </w:r>
      <m:oMath>
        <m:acc>
          <m:accPr/>
          <m:e>
            <m:r>
              <m:rPr/>
              <m:t>v</m:t>
            </m:r>
          </m:e>
        </m:acc>
        <m:r>
          <m:rPr>
            <m:sty m:val="p"/>
          </m:rPr>
          <m:t>=</m:t>
        </m:r>
        <m:sSub>
          <m:sSubPr/>
          <m:e>
            <m:r>
              <m:rPr/>
              <m:t>v</m:t>
            </m:r>
          </m:e>
          <m:sub>
            <m:r>
              <m:rPr/>
              <m:t>t</m:t>
            </m:r>
            <m:r>
              <m:rPr>
                <m:sty m:val="p"/>
              </m:rPr>
              <m:t>+</m:t>
            </m:r>
            <m:r>
              <m:rPr/>
              <m:t>1</m:t>
            </m:r>
          </m:sub>
        </m:sSub>
        <m:r>
          <m:rPr>
            <m:sty m:val="p"/>
          </m:rPr>
          <m:t>/</m:t>
        </m:r>
        <m:d>
          <m:dPr>
            <m:sepChr m:val=""/>
          </m:dPr>
          <m:e>
            <m:r>
              <m:rPr/>
              <m:t>1</m:t>
            </m:r>
            <m:r>
              <m:rPr>
                <m:sty m:val="p"/>
              </m:rPr>
              <m:t>−</m:t>
            </m:r>
            <m:sSubSup>
              <m:sSubSupPr/>
              <m:e>
                <m:r>
                  <m:rPr/>
                  <m:t>β</m:t>
                </m:r>
              </m:e>
              <m:sub>
                <m:r>
                  <m:rPr/>
                  <m:t>2</m:t>
                </m:r>
              </m:sub>
              <m:sup>
                <m:r>
                  <m:rPr/>
                  <m:t>t</m:t>
                </m:r>
              </m:sup>
            </m:sSubSup>
          </m:e>
        </m:d>
      </m:oMath>
      <w:r>
        <w:rPr>
          <w:rFonts w:hint="eastAsia"/>
        </w:rPr>
        <w:t>，最终</w:t>
      </w:r>
      <w:r>
        <w:t xml:space="preserve"> </w:t>
      </w:r>
      <m:oMath>
        <m:sSub>
          <m:sSubPr/>
          <m:e>
            <m:r>
              <m:rPr/>
              <m:t>θ</m:t>
            </m:r>
          </m:e>
          <m:sub>
            <m:r>
              <m:rPr/>
              <m:t>t</m:t>
            </m:r>
            <m:r>
              <m:rPr>
                <m:sty m:val="p"/>
              </m:rPr>
              <m:t>+</m:t>
            </m:r>
            <m:r>
              <m:rPr/>
              <m:t>1</m:t>
            </m:r>
          </m:sub>
        </m:sSub>
        <m:r>
          <m:rPr>
            <m:sty m:val="p"/>
          </m:rPr>
          <m:t>=</m:t>
        </m:r>
        <m:sSub>
          <m:sSubPr/>
          <m:e>
            <m:r>
              <m:rPr/>
              <m:t>θ</m:t>
            </m:r>
          </m:e>
          <m:sub>
            <m:r>
              <m:rPr/>
              <m:t>t</m:t>
            </m:r>
          </m:sub>
        </m:sSub>
        <m:r>
          <m:rPr>
            <m:sty m:val="p"/>
          </m:rPr>
          <m:t>−</m:t>
        </m:r>
        <m:r>
          <m:rPr/>
          <m:t>η</m:t>
        </m:r>
        <m:acc>
          <m:accPr/>
          <m:e>
            <m:r>
              <m:rPr/>
              <m:t>m</m:t>
            </m:r>
          </m:e>
        </m:acc>
        <m:r>
          <m:rPr>
            <m:sty m:val="p"/>
          </m:rPr>
          <m:t>/</m:t>
        </m:r>
        <m:d>
          <m:dPr>
            <m:sepChr m:val=""/>
          </m:dPr>
          <m:e>
            <m:rad>
              <m:radPr>
                <m:degHide m:val="1"/>
              </m:radPr>
              <m:deg/>
              <m:e>
                <m:acc>
                  <m:accPr/>
                  <m:e>
                    <m:r>
                      <m:rPr/>
                      <m:t>v</m:t>
                    </m:r>
                  </m:e>
                </m:acc>
              </m:e>
            </m:rad>
            <m:r>
              <m:rPr>
                <m:sty m:val="p"/>
              </m:rPr>
              <m:t>+</m:t>
            </m:r>
            <m:r>
              <m:rPr/>
              <m:t>ϵ</m:t>
            </m:r>
          </m:e>
        </m:d>
      </m:oMath>
      <w:r>
        <w:rPr>
          <w:rFonts w:hint="eastAsia"/>
        </w:rPr>
        <w:t>。Adam凭借其对学习率不敏感、初始进度快、适用于多种模型架构的特点，迅速成为深度学习的默认优化器，并被广泛应用于框架实现中。</w:t>
      </w:r>
    </w:p>
    <w:p w14:paraId="12F944EB">
      <w:pPr>
        <w:pStyle w:val="3"/>
      </w:pPr>
      <w:r>
        <w:rPr>
          <w:rFonts w:hint="eastAsia"/>
        </w:rPr>
        <w:t>然而，Adam并非没有缺陷。关键问题之一在于动量与自适应学习率之间的相互作用可能导致优化器收敛到泛化较差的解。研究发现，Adam在训练初期表现迅猛，但在某些任务上最终测试性能劣于调参得当的SGD动量。这一泛化差距的诱因部分在于自适应方法倾向于发现尖锐极小值，而SGD的恒定学习率噪声迫使优化器滑入更平坦的区域，再次印证了隐式正则化偏向的重要性。此外，原始权重衰减在Adam中的实现存在概念混淆：将L2正则化直接施加于梯度会产生与SGD中不同的效果，因为自适应学习率对正则化梯度进行了逐参数缩放。</w:t>
      </w:r>
    </w:p>
    <w:p w14:paraId="7090CEBB">
      <w:pPr>
        <w:pStyle w:val="3"/>
      </w:pPr>
      <w:r>
        <w:rPr>
          <w:rFonts w:hint="eastAsia"/>
        </w:rPr>
        <w:t>AdamW通过解耦权重衰减与梯度自适应解决了这一问题。在AdamW中，权重衰减直接作用于参数而非梯度：</w:t>
      </w:r>
      <m:oMath>
        <m:sSub>
          <m:sSubPr/>
          <m:e>
            <m:r>
              <m:rPr/>
              <m:t>θ</m:t>
            </m:r>
          </m:e>
          <m:sub>
            <m:r>
              <m:rPr/>
              <m:t>t</m:t>
            </m:r>
            <m:r>
              <m:rPr>
                <m:sty m:val="p"/>
              </m:rPr>
              <m:t>+</m:t>
            </m:r>
            <m:r>
              <m:rPr/>
              <m:t>1</m:t>
            </m:r>
          </m:sub>
        </m:sSub>
        <m:r>
          <m:rPr>
            <m:sty m:val="p"/>
          </m:rPr>
          <m:t>=</m:t>
        </m:r>
        <m:sSub>
          <m:sSubPr/>
          <m:e>
            <m:r>
              <m:rPr/>
              <m:t>θ</m:t>
            </m:r>
          </m:e>
          <m:sub>
            <m:r>
              <m:rPr/>
              <m:t>t</m:t>
            </m:r>
          </m:sub>
        </m:sSub>
        <m:r>
          <m:rPr>
            <m:sty m:val="p"/>
          </m:rPr>
          <m:t>−</m:t>
        </m:r>
        <m:r>
          <m:rPr/>
          <m:t>η</m:t>
        </m:r>
        <m:acc>
          <m:accPr/>
          <m:e>
            <m:r>
              <m:rPr/>
              <m:t>m</m:t>
            </m:r>
          </m:e>
        </m:acc>
        <m:r>
          <m:rPr>
            <m:sty m:val="p"/>
          </m:rPr>
          <m:t>/</m:t>
        </m:r>
        <m:d>
          <m:dPr>
            <m:sepChr m:val=""/>
          </m:dPr>
          <m:e>
            <m:rad>
              <m:radPr>
                <m:degHide m:val="1"/>
              </m:radPr>
              <m:deg/>
              <m:e>
                <m:acc>
                  <m:accPr/>
                  <m:e>
                    <m:r>
                      <m:rPr/>
                      <m:t>v</m:t>
                    </m:r>
                  </m:e>
                </m:acc>
              </m:e>
            </m:rad>
            <m:r>
              <m:rPr>
                <m:sty m:val="p"/>
              </m:rPr>
              <m:t>+</m:t>
            </m:r>
            <m:r>
              <m:rPr/>
              <m:t>ϵ</m:t>
            </m:r>
          </m:e>
        </m:d>
        <m:r>
          <m:rPr>
            <m:sty m:val="p"/>
          </m:rPr>
          <m:t>−</m:t>
        </m:r>
        <m:r>
          <m:rPr/>
          <m:t>ηλ</m:t>
        </m:r>
        <m:sSub>
          <m:sSubPr/>
          <m:e>
            <m:r>
              <m:rPr/>
              <m:t>θ</m:t>
            </m:r>
          </m:e>
          <m:sub>
            <m:r>
              <m:rPr/>
              <m:t>t</m:t>
            </m:r>
          </m:sub>
        </m:sSub>
      </m:oMath>
      <w:r>
        <w:rPr>
          <w:rFonts w:hint="eastAsia"/>
        </w:rPr>
        <w:t>，其中</w:t>
      </w:r>
      <w:r>
        <w:t xml:space="preserve"> </w:t>
      </w:r>
      <m:oMath>
        <m:r>
          <m:rPr/>
          <m:t>λ</m:t>
        </m:r>
      </m:oMath>
      <w:r>
        <w:t xml:space="preserve"> </w:t>
      </w:r>
      <w:r>
        <w:rPr>
          <w:rFonts w:hint="eastAsia"/>
        </w:rPr>
        <w:t>为权重衰减系数。这一修改使得权重衰减强度与学习率调度解绑，在实践中显著提升了泛化性能与调参一致性，也与前文所述结构风险最小化中显式正则化的施加方式形成了概念统一。AdamW迅速成为大语言模型训练的标准选择，几乎所有现代Transformer架构的预训练均采用AdamW作为基础优化器。</w:t>
      </w:r>
    </w:p>
    <w:p w14:paraId="6E918271">
      <w:pPr>
        <w:pStyle w:val="3"/>
      </w:pPr>
      <w:r>
        <w:rPr>
          <w:rFonts w:hint="eastAsia"/>
        </w:rPr>
        <w:t>随着模型规模进一步扩展至数百亿甚至数千亿参数，标准AdamW的显存开销成为瓶颈：存储一阶矩和二阶矩各需要与模型参数等量的显存，总计三倍于参数量的存储。Adafactor针对此问题提出因子分解的二阶矩估计，将完整的</w:t>
      </w:r>
      <w:r>
        <w:t xml:space="preserve"> </w:t>
      </w:r>
      <m:oMath>
        <m:r>
          <m:rPr/>
          <m:t>v</m:t>
        </m:r>
      </m:oMath>
      <w:r>
        <w:t xml:space="preserve"> </w:t>
      </w:r>
      <w:r>
        <w:rPr>
          <w:rFonts w:hint="eastAsia"/>
        </w:rPr>
        <w:t>矩阵分解为行因子与列因子向量的外积，从而将二阶矩的存储从</w:t>
      </w:r>
      <w:r>
        <w:t xml:space="preserve"> </w:t>
      </w:r>
      <m:oMath>
        <m:r>
          <m:rPr>
            <m:sty m:val="p"/>
            <m:scr m:val="script"/>
          </m:rPr>
          <m:t>O</m:t>
        </m:r>
        <m:d>
          <m:dPr>
            <m:sepChr m:val=""/>
          </m:dPr>
          <m:e>
            <m:r>
              <m:rPr/>
              <m:t>nm</m:t>
            </m:r>
          </m:e>
        </m:d>
      </m:oMath>
      <w:r>
        <w:t xml:space="preserve"> </w:t>
      </w:r>
      <w:r>
        <w:rPr>
          <w:rFonts w:hint="eastAsia"/>
        </w:rPr>
        <w:t>降低至</w:t>
      </w:r>
      <w:r>
        <w:t xml:space="preserve"> </w:t>
      </w:r>
      <m:oMath>
        <m:r>
          <m:rPr>
            <m:sty m:val="p"/>
            <m:scr m:val="script"/>
          </m:rPr>
          <m:t>O</m:t>
        </m:r>
        <m:d>
          <m:dPr>
            <m:sepChr m:val=""/>
          </m:dPr>
          <m:e>
            <m:r>
              <m:rPr/>
              <m:t>n</m:t>
            </m:r>
            <m:r>
              <m:rPr>
                <m:sty m:val="p"/>
              </m:rPr>
              <m:t>+</m:t>
            </m:r>
            <m:r>
              <m:rPr/>
              <m:t>m</m:t>
            </m:r>
          </m:e>
        </m:d>
      </m:oMath>
      <w:r>
        <w:rPr>
          <w:rFonts w:hint="eastAsia"/>
        </w:rPr>
        <w:t>。Adafactor还引入了相对更新规模自适应学习率和渐进式裁剪等技术，使得训练巨大模型成为可能。在T5等大规模语言模型的训练中，Adafactor展示了在大幅降低显存占用的同时保持收敛稳定性的能力。</w:t>
      </w:r>
    </w:p>
    <w:p w14:paraId="61F89B2D">
      <w:pPr>
        <w:pStyle w:val="3"/>
      </w:pPr>
      <w:r>
        <w:rPr>
          <w:rFonts w:hint="eastAsia"/>
        </w:rPr>
        <w:t>优化器的收敛行为不能脱离学习率调度单独理解。学习率预热（warmup）在训练初期将学习率从极小值线性或逐步提升至目标值，这一技术在Transformer训练中尤为重要：直接使用大学习率可能导致注意力分布迅速坍缩或梯度骤变，而预热期允许模型以温和的方式探索参数空间。余弦退火（cosine</w:t>
      </w:r>
      <w:r>
        <w:t xml:space="preserve"> </w:t>
      </w:r>
      <w:r>
        <w:rPr>
          <w:rFonts w:hint="eastAsia"/>
        </w:rPr>
        <w:t>decay）则在学习率达到峰值后按余弦函数平滑衰减至接近零，相比阶梯式衰减或线性衰减，余弦调度在训练后期保持了一定的学习率，有助于模型持续穿越损失景观而不过早收敛于局部极小值。学习率调度与动量参数、权重衰减之间构成复杂的多维超参数空间，它们的最佳组合高度依赖于模型架构、数据规模和训练时长。</w:t>
      </w:r>
    </w:p>
    <w:p w14:paraId="3452B77D">
      <w:pPr>
        <w:pStyle w:val="3"/>
      </w:pPr>
      <w:r>
        <w:rPr>
          <w:rFonts w:hint="eastAsia"/>
        </w:rPr>
        <w:t>综合比较各优化器的适用场景，可以发现一条清晰的决策路径。SGD动量依然在图像分类和目标检测等对泛化要求极高的任务中占有重要地位，其平坦极小值偏向性带来的泛化红利在充分调参下难以被替代。AdamW凭借优秀的鲁棒性和快速收敛性，已主导语言模型预训练和多数大规模深度学习任务。Adafactor则为显存受限场景提供了可靠选择。值得警惕的是，优化器的选择本身构成一种隐式归纳偏置：自适应方法鼓励模型在参数空间中走“捷径”，可能影响最终表示的质量；而SGD的均匀更新尺度则强制模型适应更平滑的解空间。分布式训练系统[5]中，优化器状态的分片策略、梯度压缩与通信融合进一步增加了选择复杂性。这些设计选择的背后均贯穿着凸优化理论所提供的基本语言——梯度单调性、收敛速率估计与约束处理机制。正是这些来自凸世界的方法论，为理解深度网络非凸地貌中的收敛行为与泛化提供了必不可少的理论锚点。下一节将深入凸集、凸函数、对偶性与KKT条件，揭示它们如何系统化地支撑起正则化设计、约束融入与优化器行为的理论分析。</w:t>
      </w:r>
    </w:p>
    <w:bookmarkEnd w:id="45"/>
    <w:p w14:paraId="16F03F2F">
      <w:pPr>
        <w:pStyle w:val="5"/>
        <w:outlineLvl w:val="1"/>
      </w:pPr>
      <w:bookmarkStart w:id="46" w:name="_Toc191198028"/>
      <w:bookmarkStart w:id="47" w:name="凸优化拉格朗日方法与约束优化"/>
      <w:r>
        <w:t xml:space="preserve">3.3 </w:t>
      </w:r>
      <w:r>
        <w:rPr>
          <w:rFonts w:hint="eastAsia"/>
        </w:rPr>
        <w:t>凸优化、拉格朗日方法与约束优化</w:t>
      </w:r>
      <w:bookmarkEnd w:id="46"/>
    </w:p>
    <w:p w14:paraId="1FE32EC8">
      <w:pPr>
        <w:pStyle w:val="23"/>
      </w:pPr>
      <w:r>
        <w:rPr>
          <w:rFonts w:hint="eastAsia"/>
        </w:rPr>
        <w:t>凸集、凸函数、对偶性与KKT条件构成了机器学习中理解和设计优化算法的基本语言。尽管深度网络的损失曲面高度非凸，但凸优化理论提供了收敛性分析的基准、正则化设计的原理以及将复杂约束融入训练过程的系统方法论。从经典支持向量机到现代大模型的负载均衡，约束优化思想一直在深刻地塑造着模型结构与训练策略。</w:t>
      </w:r>
    </w:p>
    <w:p w14:paraId="65DB1A82">
      <w:pPr>
        <w:pStyle w:val="3"/>
      </w:pPr>
      <w:r>
        <w:rPr>
          <w:rFonts w:hint="eastAsia"/>
        </w:rPr>
        <w:t>凸集</w:t>
      </w:r>
      <w:r>
        <w:t xml:space="preserve"> ( C ) </w:t>
      </w:r>
      <w:r>
        <w:rPr>
          <w:rFonts w:hint="eastAsia"/>
        </w:rPr>
        <w:t>满足对任意</w:t>
      </w:r>
      <w:r>
        <w:t xml:space="preserve"> ( x,yC ) </w:t>
      </w:r>
      <w:r>
        <w:rPr>
          <w:rFonts w:hint="eastAsia"/>
        </w:rPr>
        <w:t>和</w:t>
      </w:r>
      <w:r>
        <w:t xml:space="preserve"> ( ) </w:t>
      </w:r>
      <w:r>
        <w:rPr>
          <w:rFonts w:hint="eastAsia"/>
        </w:rPr>
        <w:t>有</w:t>
      </w:r>
      <w:r>
        <w:t xml:space="preserve"> ( x+(1-)yC </w:t>
      </w:r>
      <w:r>
        <w:rPr>
          <w:rFonts w:hint="eastAsia"/>
        </w:rPr>
        <w:t>)。凸函数</w:t>
      </w:r>
      <w:r>
        <w:t xml:space="preserve"> ( f:^n ) </w:t>
      </w:r>
      <w:r>
        <w:rPr>
          <w:rFonts w:hint="eastAsia"/>
        </w:rPr>
        <w:t>则要求</w:t>
      </w:r>
      <w:r>
        <w:t xml:space="preserve"> Jensen </w:t>
      </w:r>
      <w:r>
        <w:rPr>
          <w:rFonts w:hint="eastAsia"/>
        </w:rPr>
        <w:t>不等式</w:t>
      </w:r>
      <w:r>
        <w:t xml:space="preserve"> ( f(x+(1-)y)f(x)+(1-)f(y) </w:t>
      </w:r>
      <w:r>
        <w:rPr>
          <w:rFonts w:hint="eastAsia"/>
        </w:rPr>
        <w:t>)，其局部极小值即为全局极小值，梯度单调性保证了一阶方法的可靠收敛。当目标函数为凸、约束集为凸时，约束优化问题可借助拉格朗日对偶性优雅地转化为无约束或低维对偶问题。定义拉格朗日函数</w:t>
      </w:r>
      <w:r>
        <w:t xml:space="preserve"> [ (x,,)=f(x)+_{i}_i g_i(x)+_j _j h_j(x), ] </w:t>
      </w:r>
      <w:r>
        <w:rPr>
          <w:rFonts w:hint="eastAsia"/>
        </w:rPr>
        <w:t>其中</w:t>
      </w:r>
      <w:r>
        <w:t xml:space="preserve"> ( g_i(x) ) </w:t>
      </w:r>
      <w:r>
        <w:rPr>
          <w:rFonts w:hint="eastAsia"/>
        </w:rPr>
        <w:t>为不等式约束，(</w:t>
      </w:r>
      <w:r>
        <w:t xml:space="preserve"> h_j(x)=0 ) </w:t>
      </w:r>
      <w:r>
        <w:rPr>
          <w:rFonts w:hint="eastAsia"/>
        </w:rPr>
        <w:t>为等式约束，(</w:t>
      </w:r>
      <w:r>
        <w:t xml:space="preserve"> _i </w:t>
      </w:r>
      <w:r>
        <w:rPr>
          <w:rFonts w:hint="eastAsia"/>
        </w:rPr>
        <w:t>)。在适当的正则性假设下，Karush-Kuhn-Tucker</w:t>
      </w:r>
      <w:r>
        <w:t xml:space="preserve"> (KKT) </w:t>
      </w:r>
      <w:r>
        <w:rPr>
          <w:rFonts w:hint="eastAsia"/>
        </w:rPr>
        <w:t>条件给出原始与对偶最优解的必要条件：驻点、原始可行性、对偶可行性以及互补松弛性</w:t>
      </w:r>
      <w:r>
        <w:t xml:space="preserve"> ( _i g_i(x)=0 </w:t>
      </w:r>
      <w:r>
        <w:rPr>
          <w:rFonts w:hint="eastAsia"/>
        </w:rPr>
        <w:t>)。互补松弛性揭示了主动约束与最优解之间的稀疏关联，在后续应用中至关重要。</w:t>
      </w:r>
    </w:p>
    <w:p w14:paraId="77F07CBF">
      <w:pPr>
        <w:pStyle w:val="3"/>
      </w:pPr>
      <w:r>
        <w:rPr>
          <w:rFonts w:hint="eastAsia"/>
        </w:rPr>
        <w:t>支持向量机（SVM）是凸优化与对偶性在机器学习中应用的原型案例。硬间隔</w:t>
      </w:r>
      <w:r>
        <w:t xml:space="preserve"> SVM </w:t>
      </w:r>
      <w:r>
        <w:rPr>
          <w:rFonts w:hint="eastAsia"/>
        </w:rPr>
        <w:t>在约束</w:t>
      </w:r>
      <w:r>
        <w:t xml:space="preserve"> ( y_i(^_i+b) ) </w:t>
      </w:r>
      <w:r>
        <w:rPr>
          <w:rFonts w:hint="eastAsia"/>
        </w:rPr>
        <w:t>下极小化</w:t>
      </w:r>
      <w:r>
        <w:t xml:space="preserve"> ( ||^2 </w:t>
      </w:r>
      <w:r>
        <w:rPr>
          <w:rFonts w:hint="eastAsia"/>
        </w:rPr>
        <w:t>)，其拉格朗日对偶问题仅依赖于样本内积，便于引入核函数。KKT</w:t>
      </w:r>
      <w:r>
        <w:t xml:space="preserve"> </w:t>
      </w:r>
      <w:r>
        <w:rPr>
          <w:rFonts w:hint="eastAsia"/>
        </w:rPr>
        <w:t>条件指出只有支持向量对应的</w:t>
      </w:r>
      <w:r>
        <w:t xml:space="preserve"> ( _i&gt;0 </w:t>
      </w:r>
      <w:r>
        <w:rPr>
          <w:rFonts w:hint="eastAsia"/>
        </w:rPr>
        <w:t>)，从而决策边界由少数关键样本决定。这一稀疏性不仅降低了存储开销，也使得对偶坐标上升（如</w:t>
      </w:r>
      <w:r>
        <w:t xml:space="preserve"> </w:t>
      </w:r>
      <w:r>
        <w:rPr>
          <w:rFonts w:hint="eastAsia"/>
        </w:rPr>
        <w:t>SMO）十分高效。在深度学习框架中，hinge</w:t>
      </w:r>
      <w:r>
        <w:t xml:space="preserve"> loss </w:t>
      </w:r>
      <w:r>
        <w:rPr>
          <w:rFonts w:hint="eastAsia"/>
        </w:rPr>
        <w:t>常被作为分类损失直接优化，Caffe</w:t>
      </w:r>
      <w:r>
        <w:t xml:space="preserve"> </w:t>
      </w:r>
      <w:r>
        <w:rPr>
          <w:rFonts w:hint="eastAsia"/>
        </w:rPr>
        <w:t>等平台</w:t>
      </w:r>
      <w:r>
        <w:t xml:space="preserve"> [4] </w:t>
      </w:r>
      <w:r>
        <w:rPr>
          <w:rFonts w:hint="eastAsia"/>
        </w:rPr>
        <w:t>原生支持针对</w:t>
      </w:r>
      <w:r>
        <w:t xml:space="preserve"> CNN </w:t>
      </w:r>
      <w:r>
        <w:rPr>
          <w:rFonts w:hint="eastAsia"/>
        </w:rPr>
        <w:t>特征添加</w:t>
      </w:r>
      <w:r>
        <w:t xml:space="preserve"> SVM </w:t>
      </w:r>
      <w:r>
        <w:rPr>
          <w:rFonts w:hint="eastAsia"/>
        </w:rPr>
        <w:t>风格的损失层，将最大间隔准则融入端到端训练。这种设计暗示了即便在网络高度非凸的情况下，基于凸优化思想设计的损失函数仍能有效引导表示学习。</w:t>
      </w:r>
    </w:p>
    <w:p w14:paraId="0BF99239">
      <w:pPr>
        <w:pStyle w:val="3"/>
      </w:pPr>
      <w:r>
        <w:rPr>
          <w:rFonts w:hint="eastAsia"/>
        </w:rPr>
        <w:t>最大熵模型是约束优化的另一典范。在满足观测特征的期望约束</w:t>
      </w:r>
      <w:r>
        <w:t xml:space="preserve"> ( _{p}[16]=_p[16] ) </w:t>
      </w:r>
      <w:r>
        <w:rPr>
          <w:rFonts w:hint="eastAsia"/>
        </w:rPr>
        <w:t>下，通过极大化熵</w:t>
      </w:r>
      <w:r>
        <w:t xml:space="preserve"> ( H(p) ) </w:t>
      </w:r>
      <w:r>
        <w:rPr>
          <w:rFonts w:hint="eastAsia"/>
        </w:rPr>
        <w:t>得到指数族分布</w:t>
      </w:r>
      <w:r>
        <w:t xml:space="preserve"> ( p(y|x)(_i _i f_i(x,y)) </w:t>
      </w:r>
      <w:r>
        <w:rPr>
          <w:rFonts w:hint="eastAsia"/>
        </w:rPr>
        <w:t>)，拉格朗日乘子</w:t>
      </w:r>
      <w:r>
        <w:t xml:space="preserve"> ( _i ) </w:t>
      </w:r>
      <w:r>
        <w:rPr>
          <w:rFonts w:hint="eastAsia"/>
        </w:rPr>
        <w:t>成为特征权重。对偶问题转化为对似然函数的极大化，其凹性保证了唯一解。在自然语言处理中，最大熵模型长期作为序列标注和分类的基线，深度学习的兴起虽使其逐渐让位于神经网络，但其约束驱动的概率建模思想在注意力机制和输出层的设计中得到延续，正如</w:t>
      </w:r>
      <w:r>
        <w:t xml:space="preserve"> NLP </w:t>
      </w:r>
      <w:r>
        <w:rPr>
          <w:rFonts w:hint="eastAsia"/>
        </w:rPr>
        <w:t>发展趋势综述所指出的，传统概率模型与现代神经方法之间存在深刻的方法论传承</w:t>
      </w:r>
      <w:r>
        <w:t xml:space="preserve"> [6]。</w:t>
      </w:r>
    </w:p>
    <w:p w14:paraId="220ACA09">
      <w:pPr>
        <w:pStyle w:val="3"/>
      </w:pPr>
      <w:r>
        <w:rPr>
          <w:rFonts w:hint="eastAsia"/>
        </w:rPr>
        <w:t>正则化路径分析进一步揭示了约束优化与模型选择之间的定量联系。考虑</w:t>
      </w:r>
      <w:r>
        <w:t xml:space="preserve"> L1 </w:t>
      </w:r>
      <w:r>
        <w:rPr>
          <w:rFonts w:hint="eastAsia"/>
        </w:rPr>
        <w:t>正则化问题</w:t>
      </w:r>
      <w:r>
        <w:t xml:space="preserve"> [ </w:t>
      </w:r>
      <w:r>
        <w:rPr>
          <w:i/>
          <w:iCs/>
        </w:rPr>
        <w:t xml:space="preserve">{} </w:t>
      </w:r>
      <w:r>
        <w:t xml:space="preserve">{i=1}^N (y_i,f(_i;)) + ||_1, ] </w:t>
      </w:r>
      <w:r>
        <w:rPr>
          <w:rFonts w:hint="eastAsia"/>
        </w:rPr>
        <w:t>等价于在</w:t>
      </w:r>
      <w:r>
        <w:t xml:space="preserve"> ( ||_1t ) </w:t>
      </w:r>
      <w:r>
        <w:rPr>
          <w:rFonts w:hint="eastAsia"/>
        </w:rPr>
        <w:t>的约束下最小化经验风险。随着</w:t>
      </w:r>
      <w:r>
        <w:t xml:space="preserve"> ( t ) </w:t>
      </w:r>
      <w:r>
        <w:rPr>
          <w:rFonts w:hint="eastAsia"/>
        </w:rPr>
        <w:t>的减小（或</w:t>
      </w:r>
      <w:r>
        <w:t xml:space="preserve"> ( ) </w:t>
      </w:r>
      <w:r>
        <w:rPr>
          <w:rFonts w:hint="eastAsia"/>
        </w:rPr>
        <w:t>增大），系数路径呈现分段线性，这一性质源自对偶关系的稳定性和</w:t>
      </w:r>
      <w:r>
        <w:t xml:space="preserve"> KKT </w:t>
      </w:r>
      <w:r>
        <w:rPr>
          <w:rFonts w:hint="eastAsia"/>
        </w:rPr>
        <w:t>条件的局部恒定性。当使用线性模型时，整个正则化路径可由</w:t>
      </w:r>
      <w:r>
        <w:t xml:space="preserve"> LARS </w:t>
      </w:r>
      <w:r>
        <w:rPr>
          <w:rFonts w:hint="eastAsia"/>
        </w:rPr>
        <w:t>算法精确计算，为交叉验证提供了计算上高效的支持。在深度学习实践中，权重衰减（L2</w:t>
      </w:r>
      <w:r>
        <w:t xml:space="preserve"> </w:t>
      </w:r>
      <w:r>
        <w:rPr>
          <w:rFonts w:hint="eastAsia"/>
        </w:rPr>
        <w:t>正则化）可被理解为在权重更新步中施加了一个球形约束的投影，优化器</w:t>
      </w:r>
      <w:r>
        <w:t xml:space="preserve"> AdamW </w:t>
      </w:r>
      <w:r>
        <w:rPr>
          <w:rFonts w:hint="eastAsia"/>
        </w:rPr>
        <w:t>将权重衰减与自适应学习率解耦，实际上是对约束优化的一种近似求解。大型深度学习框架如</w:t>
      </w:r>
      <w:r>
        <w:t xml:space="preserve"> TensorFlow [5] </w:t>
      </w:r>
      <w:r>
        <w:rPr>
          <w:rFonts w:hint="eastAsia"/>
        </w:rPr>
        <w:t>通过底层自动微分和优化器抽象，让研究者可以方便地在任意损失函数上添加正则化项，将凸正则化器的设计思想无缝应用于非凸网络训练。</w:t>
      </w:r>
    </w:p>
    <w:p w14:paraId="7E19373E">
      <w:pPr>
        <w:pStyle w:val="3"/>
      </w:pPr>
      <w:r>
        <w:rPr>
          <w:rFonts w:hint="eastAsia"/>
        </w:rPr>
        <w:t>约束策略优化在强化学习中展现了拉格朗日方法在现代非凸场景下的生命力。信任区域策略优化</w:t>
      </w:r>
      <w:r>
        <w:t xml:space="preserve"> (TRPO) </w:t>
      </w:r>
      <w:r>
        <w:rPr>
          <w:rFonts w:hint="eastAsia"/>
        </w:rPr>
        <w:t>通过在每次更新时约束新旧策略之间的</w:t>
      </w:r>
      <w:r>
        <w:t xml:space="preserve"> KL </w:t>
      </w:r>
      <w:r>
        <w:rPr>
          <w:rFonts w:hint="eastAsia"/>
        </w:rPr>
        <w:t>散度</w:t>
      </w:r>
      <w:r>
        <w:t xml:space="preserve"> ( D_{}(</w:t>
      </w:r>
      <w:r>
        <w:rPr>
          <w:i/>
          <w:iCs/>
        </w:rPr>
        <w:t>|</w:t>
      </w:r>
      <w:r>
        <w:t>{_{}})</w:t>
      </w:r>
      <w:r>
        <w:rPr>
          <w:rFonts w:hint="eastAsia"/>
        </w:rPr>
        <w:t>)，保证策略更新的稳定性。该约束问题可借助拉格朗日乘子转化为无约束目标，并利用共轭梯度法近似求解。近端策略优化</w:t>
      </w:r>
      <w:r>
        <w:t xml:space="preserve"> (PPO) </w:t>
      </w:r>
      <w:r>
        <w:rPr>
          <w:rFonts w:hint="eastAsia"/>
        </w:rPr>
        <w:t>则将这一约束融入了截断目标函数，避免了显式求解对偶变量，但仍可视为一种实用的软约束实现。在稀疏混合专家模型</w:t>
      </w:r>
      <w:r>
        <w:t xml:space="preserve"> (MoE) </w:t>
      </w:r>
      <w:r>
        <w:rPr>
          <w:rFonts w:hint="eastAsia"/>
        </w:rPr>
        <w:t>中，约束策略思想同样得到应用。为了在训练中防止专家负载失衡，网络引入辅助损失来惩罚负载不均衡，这类似于通过惩罚函数将硬约束松弛为目标中的正则项。[10]</w:t>
      </w:r>
      <w:r>
        <w:t xml:space="preserve"> </w:t>
      </w:r>
      <w:r>
        <w:rPr>
          <w:rFonts w:hint="eastAsia"/>
        </w:rPr>
        <w:t>所提出的稀疏门控</w:t>
      </w:r>
      <w:r>
        <w:t xml:space="preserve"> MoE </w:t>
      </w:r>
      <w:r>
        <w:rPr>
          <w:rFonts w:hint="eastAsia"/>
        </w:rPr>
        <w:t>层正是通过一个负载均衡损失项来鼓励所有专家被均匀使用，从而将原本难以直接优化的组合约束问题转化为平滑的拉格朗日形式，使得数千个专家能够在保持稀疏激活的同时稳定训练。</w:t>
      </w:r>
    </w:p>
    <w:p w14:paraId="3B626A84">
      <w:pPr>
        <w:pStyle w:val="3"/>
      </w:pPr>
      <w:r>
        <w:rPr>
          <w:rFonts w:hint="eastAsia"/>
        </w:rPr>
        <w:t>现代大规模优化中，约束处理的手段已超越了经典凸优化范畴，但其核心思想——通过拉格朗日松弛、对偶变量或惩罚函数将约束融入目标——仍然是设计的源泉。在并行训练的场景下，模型并行、流水线并行带来的同步约束与通信约束可以通过引入拉格朗日乘子建立相应的资源分配模型；在公平性约束机器学习中，人口均等、等化几率等群体公平指标被直接作为约束纳入模型训练，形成约束优化问题。即使最终求解依靠非凸随机梯度方法，一阶</w:t>
      </w:r>
      <w:r>
        <w:t xml:space="preserve"> KKT </w:t>
      </w:r>
      <w:r>
        <w:rPr>
          <w:rFonts w:hint="eastAsia"/>
        </w:rPr>
        <w:t>条件的近似满足仍可作为评估解品质的标准。</w:t>
      </w:r>
    </w:p>
    <w:p w14:paraId="23C45DA7">
      <w:pPr>
        <w:pStyle w:val="3"/>
      </w:pPr>
      <w:r>
        <w:rPr>
          <w:rFonts w:hint="eastAsia"/>
        </w:rPr>
        <w:t>凸优化与拉格朗日方法为机器学习提供了从理论分析到工程实践的完整工具箱。对偶性将原问题转化为对偶空间中的优雅结构，KKT</w:t>
      </w:r>
      <w:r>
        <w:t xml:space="preserve"> </w:t>
      </w:r>
      <w:r>
        <w:rPr>
          <w:rFonts w:hint="eastAsia"/>
        </w:rPr>
        <w:t>条件揭示了最优解的必要特征，拉格朗日乘子将硬约束转化为可微目标中的可调权重。从</w:t>
      </w:r>
      <w:r>
        <w:t xml:space="preserve"> SVM </w:t>
      </w:r>
      <w:r>
        <w:rPr>
          <w:rFonts w:hint="eastAsia"/>
        </w:rPr>
        <w:t>的稀疏支持向量、最大熵模型的指数族形式，到正则化路径的参数选择、TRPO/PPO</w:t>
      </w:r>
      <w:r>
        <w:t xml:space="preserve"> </w:t>
      </w:r>
      <w:r>
        <w:rPr>
          <w:rFonts w:hint="eastAsia"/>
        </w:rPr>
        <w:t>的稳定策略更新以及</w:t>
      </w:r>
      <w:r>
        <w:t xml:space="preserve"> MoE </w:t>
      </w:r>
      <w:r>
        <w:rPr>
          <w:rFonts w:hint="eastAsia"/>
        </w:rPr>
        <w:t>的负载均衡，这些看似不同的技术背后共享着共同的数学语言。未来，随着大模型训练中资源约束、公平性约束和安全对齐约束的多重叠加，约束优化理论将与大规模非凸优化更紧密地融合，例如发展基于对偶分解的分布式训练策略、可微约束网络以及自适应拉格朗日乘子的调度方法，从而在保持可扩展性的同时系统地实现复杂的设计目标。</w:t>
      </w:r>
    </w:p>
    <w:bookmarkEnd w:id="47"/>
    <w:p w14:paraId="5080C247">
      <w:pPr>
        <w:pStyle w:val="5"/>
        <w:outlineLvl w:val="1"/>
      </w:pPr>
      <w:bookmarkStart w:id="48" w:name="_Toc829720684"/>
      <w:bookmarkStart w:id="49" w:name="非凸优化鞍点平坦极小值与泛化"/>
      <w:r>
        <w:t xml:space="preserve">3.4 </w:t>
      </w:r>
      <w:r>
        <w:rPr>
          <w:rFonts w:hint="eastAsia"/>
        </w:rPr>
        <w:t>非凸优化、鞍点、平坦极小值与泛化</w:t>
      </w:r>
      <w:bookmarkEnd w:id="48"/>
    </w:p>
    <w:p w14:paraId="13A8E0E9">
      <w:pPr>
        <w:pStyle w:val="23"/>
      </w:pPr>
      <w:r>
        <w:rPr>
          <w:rFonts w:hint="eastAsia"/>
        </w:rPr>
        <w:t>前述凸优化理论为理解深度网络非凸地貌提供了基准与设计原理，而一个中心悖论随即浮现：尽管理论上神经网络的损失地貌（loss</w:t>
      </w:r>
      <w:r>
        <w:t xml:space="preserve"> </w:t>
      </w:r>
      <w:r>
        <w:rPr>
          <w:rFonts w:hint="eastAsia"/>
        </w:rPr>
        <w:t>landscape）高度非凸，但简单的梯度下降算法及其随机变体在实践中却惊人地有效。经典优化理论告诫我们非凸地形充斥着局部极小值（local</w:t>
      </w:r>
      <w:r>
        <w:t xml:space="preserve"> </w:t>
      </w:r>
      <w:r>
        <w:rPr>
          <w:rFonts w:hint="eastAsia"/>
        </w:rPr>
        <w:t>minima）与鞍点（saddle</w:t>
      </w:r>
      <w:r>
        <w:t xml:space="preserve"> </w:t>
      </w:r>
      <w:r>
        <w:rPr>
          <w:rFonts w:hint="eastAsia"/>
        </w:rPr>
        <w:t>points），然而大规模神经网络的训练往往能收敛到具备卓越泛化能力的解。这一现象驱动了对非凸优化更深层的探究，将焦点从传统的最坏情况分析转向神经网络损失地貌的典型几何特性。</w:t>
      </w:r>
    </w:p>
    <w:p w14:paraId="0770F38E">
      <w:pPr>
        <w:pStyle w:val="3"/>
      </w:pPr>
      <w:r>
        <w:rPr>
          <w:rFonts w:hint="eastAsia"/>
        </w:rPr>
        <w:t>早期对神经网络优化的担忧很大程度上源于对高维非凸函数的直觉误解。传统观点认为，一阶算法在非凸问题中极易陷入次优的局部极小值。但对于过度参数化（over-parameterized）的深度网络，其损失地貌呈现出截然不同的结构。Choromanska</w:t>
      </w:r>
      <w:r>
        <w:t xml:space="preserve"> </w:t>
      </w:r>
      <w:r>
        <w:rPr>
          <w:rFonts w:hint="eastAsia"/>
        </w:rPr>
        <w:t>等人对多层网络的分析表明，局部极小值的质量通常与模型规模相关：随着网络宽度增加，绝大多数局部极小值的目标函数值趋近于全局最优值。这一现象的直观经验表现是，只要模型足够大，找到的任何一个局部极小值都可能“足够好”。</w:t>
      </w:r>
    </w:p>
    <w:p w14:paraId="29432592">
      <w:pPr>
        <w:pStyle w:val="3"/>
      </w:pPr>
      <w:r>
        <w:rPr>
          <w:rFonts w:hint="eastAsia"/>
        </w:rPr>
        <w:t>更具挑战性的是鞍点的普遍存在。在高维空间中，鞍点远比局部极小值常见，且其数量随维度呈指数增长。Dauphin</w:t>
      </w:r>
      <w:r>
        <w:t xml:space="preserve"> </w:t>
      </w:r>
      <w:r>
        <w:rPr>
          <w:rFonts w:hint="eastAsia"/>
        </w:rPr>
        <w:t>等人的研究揭示，梯度下降在高维非凸地形中减速的根本原因并非陷入局部极小值，而是被大量散布着负曲率方向的鞍点所“夹住”。在一阶鞍点处，Hessian矩阵存在零特征值或负特征值，梯度为零或接近零，这导致标准SGD在损失平原的高原区域振荡不前。幸运的是，深度网络损失地貌的鞍点多为“严格鞍点”（strict</w:t>
      </w:r>
      <w:r>
        <w:t xml:space="preserve"> </w:t>
      </w:r>
      <w:r>
        <w:rPr>
          <w:rFonts w:hint="eastAsia"/>
        </w:rPr>
        <w:t>saddle），即存在显著的负曲率方向。此时，随机梯度下降（SGD）固有的梯度噪声扮演了关键的“逃离”角色：各向异性的梯度噪声使得优化轨迹在抵达鞍点附近时，极易被沿负曲率方向注入的噪声扰动推离，从而滑向更低的值。这便解释了为何相较于纯批量梯度下降，SGD</w:t>
      </w:r>
      <w:r>
        <w:t xml:space="preserve"> </w:t>
      </w:r>
      <w:r>
        <w:rPr>
          <w:rFonts w:hint="eastAsia"/>
        </w:rPr>
        <w:t>具有更强的逃离鞍点能力，也是大模型训练通常强烈依赖具有一定方差噪声的小批量采样的深层数学根源。</w:t>
      </w:r>
    </w:p>
    <w:p w14:paraId="57C8DECC">
      <w:pPr>
        <w:pStyle w:val="3"/>
      </w:pPr>
      <w:r>
        <w:rPr>
          <w:rFonts w:hint="eastAsia"/>
        </w:rPr>
        <w:t>当优化轨迹越过鞍点区域并最终收敛时，所抵达极小值的几何形态成为泛化性能的决定性因素。Keskar</w:t>
      </w:r>
      <w:r>
        <w:t xml:space="preserve"> </w:t>
      </w:r>
      <w:r>
        <w:rPr>
          <w:rFonts w:hint="eastAsia"/>
        </w:rPr>
        <w:t>等人区分了“尖锐极小值”（sharp</w:t>
      </w:r>
      <w:r>
        <w:t xml:space="preserve"> </w:t>
      </w:r>
      <w:r>
        <w:rPr>
          <w:rFonts w:hint="eastAsia"/>
        </w:rPr>
        <w:t>minima）与“平坦极小值”（flat</w:t>
      </w:r>
      <w:r>
        <w:t xml:space="preserve"> </w:t>
      </w:r>
      <w:r>
        <w:rPr>
          <w:rFonts w:hint="eastAsia"/>
        </w:rPr>
        <w:t>minima）。尖锐极小值对应于</w:t>
      </w:r>
      <w:r>
        <w:t xml:space="preserve"> Hessian </w:t>
      </w:r>
      <w:r>
        <w:rPr>
          <w:rFonts w:hint="eastAsia"/>
        </w:rPr>
        <w:t>矩阵具有大量大正特征值的区域，损失地形在此处剧烈凸起。模型若收敛于尖锐极小值，其损失值在参数空间极小的扰动下都会剧烈波动，意味着对训练数据的微小变化极为敏感，从而增大泛化误差。相反，平坦极小值所在的区域</w:t>
      </w:r>
      <w:r>
        <w:t xml:space="preserve"> Hessian </w:t>
      </w:r>
      <w:r>
        <w:rPr>
          <w:rFonts w:hint="eastAsia"/>
        </w:rPr>
        <w:t>谱集中在零附近，损失地形宽泛平缓。参数在此区域的大范围漂移几乎不改变损失值，这种几何宏观特性赋予模型对噪声和输入扰动的天然鲁棒性，因而具备更好的泛化能力。实践证明，大学习率策略往往倾向于寻找平坦极小值，因为高噪声梯度在训练初期能“跃过”尖锐的盆地，最终落入宽泛的平坦区域。</w:t>
      </w:r>
    </w:p>
    <w:p w14:paraId="5045609A">
      <w:pPr>
        <w:pStyle w:val="3"/>
      </w:pPr>
      <w:r>
        <w:rPr>
          <w:rFonts w:hint="eastAsia"/>
        </w:rPr>
        <w:t>这便引出了</w:t>
      </w:r>
      <w:r>
        <w:t xml:space="preserve"> SGD </w:t>
      </w:r>
      <w:r>
        <w:rPr>
          <w:rFonts w:hint="eastAsia"/>
        </w:rPr>
        <w:t>更为本质的作用——隐式正则化（implicit</w:t>
      </w:r>
      <w:r>
        <w:t xml:space="preserve"> </w:t>
      </w:r>
      <w:r>
        <w:rPr>
          <w:rFonts w:hint="eastAsia"/>
        </w:rPr>
        <w:t>regularization）。有别于显式地在损失函数中加入</w:t>
      </w:r>
      <w:r>
        <w:t xml:space="preserve"> L1 </w:t>
      </w:r>
      <w:r>
        <w:rPr>
          <w:rFonts w:hint="eastAsia"/>
        </w:rPr>
        <w:t>或</w:t>
      </w:r>
      <w:r>
        <w:t xml:space="preserve"> L2 </w:t>
      </w:r>
      <w:r>
        <w:rPr>
          <w:rFonts w:hint="eastAsia"/>
        </w:rPr>
        <w:t>惩罚项，SGD</w:t>
      </w:r>
      <w:r>
        <w:t xml:space="preserve"> </w:t>
      </w:r>
      <w:r>
        <w:rPr>
          <w:rFonts w:hint="eastAsia"/>
        </w:rPr>
        <w:t>的动力学过程自身就带有偏向特定解的偏好。即便在没有显式正则化时，SGD</w:t>
      </w:r>
      <w:r>
        <w:t xml:space="preserve"> </w:t>
      </w:r>
      <w:r>
        <w:rPr>
          <w:rFonts w:hint="eastAsia"/>
        </w:rPr>
        <w:t>在众多可能的全局极小值中也会优先收敛到平坦极小值。这种隐式偏差可通过梯度噪声与损失地貌曲率的相互作用来理解：梯度更新始终伴随由批量采样引入的乘性高斯噪声，其参数分布的稳态并非集中于损失最小值点，而是在最小值附近形成玻尔兹曼分布。在平坦极小值处，曲率小，Hessian</w:t>
      </w:r>
      <w:r>
        <w:t xml:space="preserve"> </w:t>
      </w:r>
      <w:r>
        <w:rPr>
          <w:rFonts w:hint="eastAsia"/>
        </w:rPr>
        <w:t>行列式小，熵更大，稳态分布的概率密度更高，因此</w:t>
      </w:r>
      <w:r>
        <w:t xml:space="preserve"> SGD </w:t>
      </w:r>
      <w:r>
        <w:rPr>
          <w:rFonts w:hint="eastAsia"/>
        </w:rPr>
        <w:t>的参数轨迹更倾向于在平坦区域“逗留”。包括</w:t>
      </w:r>
      <w:r>
        <w:t xml:space="preserve"> Batch Normalization </w:t>
      </w:r>
      <w:r>
        <w:rPr>
          <w:rFonts w:hint="eastAsia"/>
        </w:rPr>
        <w:t>在内的大量归一化技术，通过平滑损失地貌、重参数化连接曲面，进一步促进了平坦解的发现，这与现代训练技巧的成功密不可分。</w:t>
      </w:r>
    </w:p>
    <w:p w14:paraId="15BA1FC0">
      <w:pPr>
        <w:pStyle w:val="3"/>
      </w:pPr>
      <w:r>
        <w:rPr>
          <w:rFonts w:hint="eastAsia"/>
        </w:rPr>
        <w:t>综合来看，大模型能被有效训练的谜题，其答案不在于找到全局最优解，而在于非凸地形、高维概率与</w:t>
      </w:r>
      <w:r>
        <w:t xml:space="preserve"> SGD </w:t>
      </w:r>
      <w:r>
        <w:rPr>
          <w:rFonts w:hint="eastAsia"/>
        </w:rPr>
        <w:t>动力学三者之间的精妙协作：非凸地形中指数级稀疏的严苛局部极小值几乎无法被随机初始化的一阶方法锁定；无处不在的鞍点因其严格鞍点性质被随机梯度噪声高效规避；而</w:t>
      </w:r>
      <w:r>
        <w:t xml:space="preserve"> SGD </w:t>
      </w:r>
      <w:r>
        <w:rPr>
          <w:rFonts w:hint="eastAsia"/>
        </w:rPr>
        <w:t>的特性则自然地引导解在广阔的参数空间中向平坦、泛化性能卓越的凹陷区域偏倚。近年来，该领域的研究开始融合随机微分方程（SDE）视角，将</w:t>
      </w:r>
      <w:r>
        <w:t xml:space="preserve"> SGD </w:t>
      </w:r>
      <w:r>
        <w:rPr>
          <w:rFonts w:hint="eastAsia"/>
        </w:rPr>
        <w:t>的演化建模为梯度流的随机扰动，并借助李雅普诺夫函数分析其收敛到平坦解的速度与稳定性。理解这种地貌的几何结构、优化算法的动力学行为以及泛化间隙之间的三角关系，仍是提升未来大规模模型训练稳定性和效率的理论基石。然而在实践中，上述动力学过程必须在有限精度算术、分布式通信等工程约束下展开，由此引出了大规模训练中数值稳定性与效率平衡这一深刻的实现挑战。未来的目标不仅在于从数学上更精确地刻画现代网络（如</w:t>
      </w:r>
      <w:r>
        <w:t xml:space="preserve"> </w:t>
      </w:r>
      <w:r>
        <w:rPr>
          <w:rFonts w:hint="eastAsia"/>
        </w:rPr>
        <w:t>Transformer）的非凸地貌（其中包含大量块状结构与跳跃连接），更在于设计具备“地貌感知”能力的优化器，主动地寻找满足特定平坦度约束的极小值，从而在极度非凸的浩瀚空间中稳定锚定能够普适于万物运行的鲁棒表示。</w:t>
      </w:r>
    </w:p>
    <w:bookmarkEnd w:id="49"/>
    <w:p w14:paraId="5CB84E2F">
      <w:pPr>
        <w:pStyle w:val="5"/>
        <w:outlineLvl w:val="1"/>
      </w:pPr>
      <w:bookmarkStart w:id="50" w:name="_Toc1504216017"/>
      <w:bookmarkStart w:id="51" w:name="数值稳定性混合精度与大规模训练工程"/>
      <w:r>
        <w:t xml:space="preserve">3.5 </w:t>
      </w:r>
      <w:r>
        <w:rPr>
          <w:rFonts w:hint="eastAsia"/>
        </w:rPr>
        <w:t>数值稳定性、混合精度与大规模训练工程</w:t>
      </w:r>
      <w:bookmarkEnd w:id="50"/>
    </w:p>
    <w:p w14:paraId="74698B43">
      <w:pPr>
        <w:pStyle w:val="23"/>
      </w:pPr>
      <w:r>
        <w:rPr>
          <w:rFonts w:hint="eastAsia"/>
        </w:rPr>
        <w:t>大规模神经网络的训练是一场在低精度数值表示与训练稳定性之间寻求精妙平衡的工程艺术。随着模型参数量从百万级膨胀至千亿甚至万亿级别，计算资源、内存带宽和通信开销构成了根本性的瓶颈。数值稳定性问题，即浮点数的有限精度所引发的舍入误差、数值上溢与下溢，在深度网络的反向传播和参数更新中被层层放大，往往成为训练失败的直接诱因。本节将系统剖析从底层浮点数表示到大规模分布式训练中的数值挑战与解决方案，构建一条清晰的技术演进脉络。</w:t>
      </w:r>
    </w:p>
    <w:p w14:paraId="12A8A0CD">
      <w:pPr>
        <w:pStyle w:val="3"/>
      </w:pPr>
      <w:r>
        <w:rPr>
          <w:rFonts w:hint="eastAsia"/>
        </w:rPr>
        <w:t>现代深度学习训练的核心载体是浮点数。IEEE</w:t>
      </w:r>
      <w:r>
        <w:t xml:space="preserve"> </w:t>
      </w:r>
      <w:r>
        <w:rPr>
          <w:rFonts w:hint="eastAsia"/>
        </w:rPr>
        <w:t>754标准定义了单精度（FP32）、双精度（FP64）和半精度（FP16）等多种格式。FP32采用1位符号、8位指数和23位尾数的结构，提供了约</w:t>
      </w:r>
      <m:oMath>
        <m:sSup>
          <m:sSupPr/>
          <m:e>
            <m:r>
              <m:rPr/>
              <m:t>10</m:t>
            </m:r>
          </m:e>
          <m:sup>
            <m:r>
              <m:rPr>
                <m:sty m:val="p"/>
              </m:rPr>
              <m:t>−</m:t>
            </m:r>
            <m:r>
              <m:rPr/>
              <m:t>7</m:t>
            </m:r>
          </m:sup>
        </m:sSup>
      </m:oMath>
      <w:r>
        <w:rPr>
          <w:rFonts w:hint="eastAsia"/>
        </w:rPr>
        <w:t>的相对精度和</w:t>
      </w:r>
      <m:oMath>
        <m:d>
          <m:dPr>
            <m:begChr m:val="["/>
            <m:sepChr m:val=""/>
            <m:endChr m:val="]"/>
          </m:dPr>
          <m:e>
            <m:r>
              <m:rPr/>
              <m:t>3</m:t>
            </m:r>
          </m:e>
        </m:d>
      </m:oMath>
      <w:r>
        <w:rPr>
          <w:rFonts w:hint="eastAsia"/>
        </w:rPr>
        <w:t>的动态范围。在深度学习的早期，FP32是训练的标准配置。然而，当我们将精度降低以换取吞吐量时，FP16的5位指数和10位尾数使其动态范围急剧缩小至</w:t>
      </w:r>
      <m:oMath>
        <m:d>
          <m:dPr>
            <m:begChr m:val="["/>
            <m:sepChr m:val=""/>
            <m:endChr m:val="]"/>
          </m:dPr>
          <m:e>
            <m:r>
              <m:rPr/>
              <m:t>3</m:t>
            </m:r>
          </m:e>
        </m:d>
      </m:oMath>
      <w:r>
        <w:rPr>
          <w:rFonts w:hint="eastAsia"/>
        </w:rPr>
        <w:t>，极易发生溢出（Overflow）和下溢（Underflow）。梯度在深层网络的反向传播过程中呈指数级衰减或增长，微小梯度在FP16下会直接下溢为零，导致权重无法更新，这是单纯使用FP16训练极不稳定的根源。</w:t>
      </w:r>
    </w:p>
    <w:p w14:paraId="14B27CFF">
      <w:pPr>
        <w:pStyle w:val="3"/>
      </w:pPr>
      <w:r>
        <w:rPr>
          <w:rFonts w:hint="eastAsia"/>
        </w:rPr>
        <w:t>为了在精度与效率之间取得折衷，混合精度训练应运而生。其核心思想是：在前向和反向传播中，对计算密集型的矩阵乘法和卷积操作使用FP16以加速计算，同时维护一份FP32的主权重副本用于精确的参数更新。这一范式的关键在于处理激活值的异常值和梯度的动态范围。反向传播中，针对损失函数对FP16参数梯度进行缩放是核心操作。由于FP16的动态范围狭窄，较小的梯度在反向传播时极易下溢为零。损失缩放（Loss</w:t>
      </w:r>
      <w:r>
        <w:t xml:space="preserve"> </w:t>
      </w:r>
      <w:r>
        <w:rPr>
          <w:rFonts w:hint="eastAsia"/>
        </w:rPr>
        <w:t>Scaling）技术通过在前向传播后、反向传播前，将损失值乘以一个较大的常数因子（如</w:t>
      </w:r>
      <m:oMath>
        <m:sSup>
          <m:sSupPr/>
          <m:e>
            <m:r>
              <m:rPr/>
              <m:t>2</m:t>
            </m:r>
          </m:e>
          <m:sup>
            <m:r>
              <m:rPr/>
              <m:t>15</m:t>
            </m:r>
          </m:sup>
        </m:sSup>
      </m:oMath>
      <w:r>
        <w:rPr>
          <w:rFonts w:hint="eastAsia"/>
        </w:rPr>
        <w:t>），使得反向传播的梯度值整体右移进入FP16的可表示范围，从而避免下溢。在FP32的主权重更新前，再将梯度除以相同的因子进行还原。动态损失缩放算法通过监控梯度中是否出现</w:t>
      </w:r>
      <w:r>
        <w:rPr>
          <w:rStyle w:val="48"/>
        </w:rPr>
        <w:t>NaN</w:t>
      </w:r>
      <w:r>
        <w:rPr>
          <w:rFonts w:hint="eastAsia"/>
        </w:rPr>
        <w:t>或</w:t>
      </w:r>
      <w:r>
        <w:rPr>
          <w:rStyle w:val="48"/>
        </w:rPr>
        <w:t>Inf</w:t>
      </w:r>
      <w:r>
        <w:rPr>
          <w:rFonts w:hint="eastAsia"/>
        </w:rPr>
        <w:t>值来自动调整缩放因子，进一步提升了训练的鲁棒性。这一系列技术被深度学习框架广泛采纳，[4]等早期框架已开始关注计算效率，而TensorFlow则为大规模混合精度训练提供了系统级支持。</w:t>
      </w:r>
    </w:p>
    <w:p w14:paraId="02661C81">
      <w:pPr>
        <w:pStyle w:val="3"/>
      </w:pPr>
      <w:r>
        <w:rPr>
          <w:rFonts w:hint="eastAsia"/>
        </w:rPr>
        <w:t>尽管FP16通过损失缩放在一定程度上解决了下溢问题，但其狭窄的动态范围对异常值依然敏感。谷歌提出的Brain</w:t>
      </w:r>
      <w:r>
        <w:t xml:space="preserve"> Floating </w:t>
      </w:r>
      <w:r>
        <w:rPr>
          <w:rFonts w:hint="eastAsia"/>
        </w:rPr>
        <w:t>Point（BF16）格式为此提供了优雅的替代方案。BF16保留了与FP32相同的8位指数位，仅将尾数位缩短为7位。这意味着BF16的动态范围与FP32完全一致，约为</w:t>
      </w:r>
      <m:oMath>
        <m:d>
          <m:dPr>
            <m:begChr m:val="["/>
            <m:sepChr m:val=""/>
            <m:endChr m:val="]"/>
          </m:dPr>
          <m:e>
            <m:r>
              <m:rPr/>
              <m:t>3</m:t>
            </m:r>
          </m:e>
        </m:d>
      </m:oMath>
      <w:r>
        <w:rPr>
          <w:rFonts w:hint="eastAsia"/>
        </w:rPr>
        <w:t>，从而天然免疫于与指数相关的溢出和下溢问题。代价是其精度（约</w:t>
      </w:r>
      <m:oMath>
        <m:sSup>
          <m:sSupPr/>
          <m:e>
            <m:r>
              <m:rPr/>
              <m:t>10</m:t>
            </m:r>
          </m:e>
          <m:sup>
            <m:r>
              <m:rPr>
                <m:sty m:val="p"/>
              </m:rPr>
              <m:t>−</m:t>
            </m:r>
            <m:r>
              <m:rPr/>
              <m:t>2</m:t>
            </m:r>
          </m:sup>
        </m:sSup>
      </m:oMath>
      <w:r>
        <w:rPr>
          <w:rFonts w:hint="eastAsia"/>
        </w:rPr>
        <w:t>）低于FP16（约</w:t>
      </w:r>
      <m:oMath>
        <m:sSup>
          <m:sSupPr/>
          <m:e>
            <m:r>
              <m:rPr/>
              <m:t>10</m:t>
            </m:r>
          </m:e>
          <m:sup>
            <m:r>
              <m:rPr>
                <m:sty m:val="p"/>
              </m:rPr>
              <m:t>−</m:t>
            </m:r>
            <m:r>
              <m:rPr/>
              <m:t>3</m:t>
            </m:r>
          </m:sup>
        </m:sSup>
      </m:oMath>
      <w:r>
        <w:rPr>
          <w:rFonts w:hint="eastAsia"/>
        </w:rPr>
        <w:t>）。然而，对于以随机梯度下降（SGD）及Adam、AdamW等自适应优化器为主导的神经网络训练而言，梯度本身带有大量随机噪声，BF16损失的这点精度对最终收敛的影响微乎其微，却从根本上消除了对损失缩放技术的依赖，简化了训练流程并提升了稳定性。在迈向更低精度计算的探索中，8位浮点数（FP8）成为前沿热点。FP8通常将指数和尾数位动态分配给E4M3（4位指数，3位尾数）或E5M2（5位指数，2位尾数）两种格式。E5M2更侧重动态范围，适用于表示梯度；E4M3则提供更高精度，更适合表示前向传播中的激活值。在大规模训练中，结合FP8进行前向计算和反向传播，需要在算子层面进行精细的缩放策略设计，即对张量进行块级（tile-level）或张量级（tensor-level）的缩放，以保证数据在各阶段均处于最优的表示窗口内。</w:t>
      </w:r>
    </w:p>
    <w:p w14:paraId="425FA926">
      <w:pPr>
        <w:pStyle w:val="3"/>
      </w:pPr>
      <w:r>
        <w:rPr>
          <w:rFonts w:hint="eastAsia"/>
        </w:rPr>
        <w:t>数值稳定性不仅关乎浮点格式，更深刻体现在网络架构和训练算法的微观设计中。归一化技术（如Batch</w:t>
      </w:r>
      <w:r>
        <w:t xml:space="preserve"> Normalization、Layer </w:t>
      </w:r>
      <w:r>
        <w:rPr>
          <w:rFonts w:hint="eastAsia"/>
        </w:rPr>
        <w:t>Normalization、RMSNorm）通过强制每层输入的均值和方差保持在稳定范围内，从根本上抑制了内部协变量偏移和梯度失控，是保障深层网络数值稳定性的基石。残差连接和恰当的初始化策略极大缓解了梯度消失问题，而梯度裁剪（Gradient</w:t>
      </w:r>
      <w:r>
        <w:t xml:space="preserve"> </w:t>
      </w:r>
      <w:r>
        <w:rPr>
          <w:rFonts w:hint="eastAsia"/>
        </w:rPr>
        <w:t>Clipping）则直接限制了反向传播中梯度的范数，防止梯度爆炸。这些技术共同构成了维持数值稳定的防线，在[3]等开创性工作中，深度网络的训练成功本身就证明了架构设计对稳定性的深远影响。</w:t>
      </w:r>
    </w:p>
    <w:p w14:paraId="16CC14ED">
      <w:pPr>
        <w:pStyle w:val="3"/>
      </w:pPr>
      <w:r>
        <w:rPr>
          <w:rFonts w:hint="eastAsia"/>
        </w:rPr>
        <w:t>当单个设备的数值稳定性问题得到解决，挑战便转移到了分布式训练的巨大规模之上。大规模分布式训练通常结合数据并行、张量并行、流水线并行等策略。在成千上万个加速器上协同训练时，以下数值问题尤为突出。首先是全局批大小增大带来的优化行为漂移。为保持与原小批量训练等效的统计特性，学习率需按与批大小的平方根或线性关系进行缩放和预热（warmup）。其次，跨节点的梯度同步采用FP16或BF16通信虽能减半带宽需求，但可能因累加过程中的舍入误差导致模型发散。通常的做法是在通信前将梯度转换为FP16/BF16以减小通信量，但在每个节点的本地累加阶段使用FP32以保证精度，这一策略被称为梯度累加（Gradient</w:t>
      </w:r>
      <w:r>
        <w:t xml:space="preserve"> </w:t>
      </w:r>
      <w:r>
        <w:rPr>
          <w:rFonts w:hint="eastAsia"/>
        </w:rPr>
        <w:t>Accumulation）。再次，如ZeRO（Zero</w:t>
      </w:r>
      <w:r>
        <w:t xml:space="preserve"> Redundancy </w:t>
      </w:r>
      <w:r>
        <w:rPr>
          <w:rFonts w:hint="eastAsia"/>
        </w:rPr>
        <w:t>Optimizer）等内存优化技术将优化器状态、梯度和参数分区存储在各个设备上，其分片与重组操作对数值精度提出了更高要求，特别是在通过低精度通信还原参数和状态时，微小的误差可能破坏参数的更新轨迹。</w:t>
      </w:r>
    </w:p>
    <w:p w14:paraId="3A529CCD">
      <w:pPr>
        <w:pStyle w:val="3"/>
      </w:pPr>
      <w:r>
        <w:rPr>
          <w:rFonts w:hint="eastAsia"/>
        </w:rPr>
        <w:t>混合精度训练与大规模系统工程正沿着更智能、更极致的路线演进。一方面，FP8及其演进格式（如FP4，E2M1）配合硬件支持的逐张量或逐块缩放策略，有望在逻辑上构建出动态精度流（Dynamic</w:t>
      </w:r>
      <w:r>
        <w:t xml:space="preserve"> Precision </w:t>
      </w:r>
      <w:r>
        <w:rPr>
          <w:rFonts w:hint="eastAsia"/>
        </w:rPr>
        <w:t>Flow），即计算图上的每个算子都依据对数值范围与精度的敏感性分析，自动且最优地选择执行精度。另一方面，数值稳定性与泛化能力之间的关系揭示了更深层的理论问题：低精度训练的噪声注入提供了隐式正则化效应，帮助模型收敛到损失地形中更平坦的极小值（flat</w:t>
      </w:r>
      <w:r>
        <w:t xml:space="preserve"> </w:t>
      </w:r>
      <w:r>
        <w:rPr>
          <w:rFonts w:hint="eastAsia"/>
        </w:rPr>
        <w:t>minima），从而提升泛化性能。这已在知识蒸馏与软目标训练，以及模型并行训练中得到侧面佐证。未来，软硬件协同设计将成为主流，专用的低精度张量核心与能够感知并适应数值条件的自愈式训练算法，将共同定义下一代大模型训练的基础设施，使人工智能在可持续的计算边界内探索更大的智慧。</w:t>
      </w:r>
    </w:p>
    <w:bookmarkEnd w:id="41"/>
    <w:bookmarkEnd w:id="51"/>
    <w:p w14:paraId="008DEF53">
      <w:pPr>
        <w:pStyle w:val="4"/>
        <w:outlineLvl w:val="0"/>
      </w:pPr>
      <w:bookmarkStart w:id="52" w:name="_Toc1181105235"/>
      <w:bookmarkStart w:id="53" w:name="经典机器学习"/>
      <w:r>
        <w:t xml:space="preserve">4 </w:t>
      </w:r>
      <w:r>
        <w:rPr>
          <w:rFonts w:hint="eastAsia"/>
        </w:rPr>
        <w:t>经典机器学习</w:t>
      </w:r>
      <w:bookmarkEnd w:id="52"/>
    </w:p>
    <w:p w14:paraId="015C0054">
      <w:pPr>
        <w:pStyle w:val="5"/>
        <w:outlineLvl w:val="1"/>
      </w:pPr>
      <w:bookmarkStart w:id="54" w:name="_Toc1644335424"/>
      <w:bookmarkStart w:id="55" w:name="监督学习回归与分类"/>
      <w:r>
        <w:t xml:space="preserve">4.1 </w:t>
      </w:r>
      <w:r>
        <w:rPr>
          <w:rFonts w:hint="eastAsia"/>
        </w:rPr>
        <w:t>监督学习:回归与分类</w:t>
      </w:r>
      <w:bookmarkEnd w:id="54"/>
    </w:p>
    <w:p w14:paraId="757FFF5A">
      <w:pPr>
        <w:pStyle w:val="23"/>
      </w:pPr>
      <w:r>
        <w:rPr>
          <w:rFonts w:hint="eastAsia"/>
        </w:rPr>
        <w:t>监督学习构成了机器学习最核心的范式之一，其基本设定是从带标签的训练样本中学习一个从输入空间</w:t>
      </w:r>
      <w:r>
        <w:t xml:space="preserve"> () </w:t>
      </w:r>
      <w:r>
        <w:rPr>
          <w:rFonts w:hint="eastAsia"/>
        </w:rPr>
        <w:t>到输出空间</w:t>
      </w:r>
      <w:r>
        <w:t xml:space="preserve"> () </w:t>
      </w:r>
      <w:r>
        <w:rPr>
          <w:rFonts w:hint="eastAsia"/>
        </w:rPr>
        <w:t>的映射函数</w:t>
      </w:r>
      <w:r>
        <w:t xml:space="preserve"> (f:  </w:t>
      </w:r>
      <w:r>
        <w:rPr>
          <w:rFonts w:hint="eastAsia"/>
        </w:rPr>
        <w:t>)。当输出为连续变量时，问题归结为回归；当输出为离散类别时，则为分类。两者的本质差异在于假设空间的结构、损失函数的选择以及决策边界的性质，但它们在统计学习理论的框架下共享风险最小化的统一原则。本节将系统梳理线性回归、逻辑回归、朴素贝叶斯、k</w:t>
      </w:r>
      <w:r>
        <w:t xml:space="preserve"> </w:t>
      </w:r>
      <w:r>
        <w:rPr>
          <w:rFonts w:hint="eastAsia"/>
        </w:rPr>
        <w:t>近邻、决策树与支持向量机这六种基础模型，并从假设空间、损失函数与决策边界三个维度展开比较分析，最终讨论评价指标体系与模型选择的内在逻辑。</w:t>
      </w:r>
    </w:p>
    <w:p w14:paraId="5263FE22">
      <w:pPr>
        <w:pStyle w:val="3"/>
      </w:pPr>
      <w:r>
        <w:rPr>
          <w:rFonts w:hint="eastAsia"/>
        </w:rPr>
        <w:t>线性回归是监督回归中最简洁且理论最成熟的模型。其假设空间限定为输入特征的线性组合：(f(</w:t>
      </w:r>
      <w:r>
        <w:t xml:space="preserve">) = ^T + </w:t>
      </w:r>
      <w:r>
        <w:rPr>
          <w:rFonts w:hint="eastAsia"/>
        </w:rPr>
        <w:t>b)，其中</w:t>
      </w:r>
      <w:r>
        <w:t xml:space="preserve"> () </w:t>
      </w:r>
      <w:r>
        <w:rPr>
          <w:rFonts w:hint="eastAsia"/>
        </w:rPr>
        <w:t>为权重向量，(b)</w:t>
      </w:r>
      <w:r>
        <w:t xml:space="preserve"> </w:t>
      </w:r>
      <w:r>
        <w:rPr>
          <w:rFonts w:hint="eastAsia"/>
        </w:rPr>
        <w:t>为偏置项。学习目标是最小化残差平方和，即均方误差损失</w:t>
      </w:r>
      <w:r>
        <w:t xml:space="preserve"> ( = _{i=1}^{n}(y_i - </w:t>
      </w:r>
      <w:r>
        <w:rPr>
          <w:rFonts w:hint="eastAsia"/>
        </w:rPr>
        <w:t>_i)^2)。该损失函数在假设误差服从零均值同方差正态分布的条件下，等价于极大似然估计。最小二乘解具有闭式形式</w:t>
      </w:r>
      <w:r>
        <w:t xml:space="preserve"> ( = (</w:t>
      </w:r>
      <w:r>
        <w:rPr>
          <w:vertAlign w:val="superscript"/>
        </w:rPr>
        <w:t>T)</w:t>
      </w:r>
      <w:r>
        <w:t>{-1}^T</w:t>
      </w:r>
      <w:r>
        <w:rPr>
          <w:rFonts w:hint="eastAsia"/>
        </w:rPr>
        <w:t>)，但当特征维度接近或超过样本量时，矩阵求逆面临数值不稳定性，此时需引入</w:t>
      </w:r>
      <w:r>
        <w:t xml:space="preserve"> L1 </w:t>
      </w:r>
      <w:r>
        <w:rPr>
          <w:rFonts w:hint="eastAsia"/>
        </w:rPr>
        <w:t>或</w:t>
      </w:r>
      <w:r>
        <w:t xml:space="preserve"> L2 </w:t>
      </w:r>
      <w:r>
        <w:rPr>
          <w:rFonts w:hint="eastAsia"/>
        </w:rPr>
        <w:t>正则化，分别退化为</w:t>
      </w:r>
      <w:r>
        <w:t xml:space="preserve"> Lasso </w:t>
      </w:r>
      <w:r>
        <w:rPr>
          <w:rFonts w:hint="eastAsia"/>
        </w:rPr>
        <w:t>回归与岭回归。线性回归的决策面（更准确地说，是拟合面）是输入空间中的一个超平面，其表达能力严格受限于线性假设，但这一简洁性也赋予了模型极强的可解释性与计算效率。</w:t>
      </w:r>
    </w:p>
    <w:p w14:paraId="4BAEE062">
      <w:pPr>
        <w:pStyle w:val="3"/>
      </w:pPr>
      <w:r>
        <w:rPr>
          <w:rFonts w:hint="eastAsia"/>
        </w:rPr>
        <w:t>当输出为二元类别标签时，逻辑回归在线性组合的基础上引入</w:t>
      </w:r>
      <w:r>
        <w:t xml:space="preserve"> sigmoid </w:t>
      </w:r>
      <w:r>
        <w:rPr>
          <w:rFonts w:hint="eastAsia"/>
        </w:rPr>
        <w:t>函数</w:t>
      </w:r>
      <w:r>
        <w:t xml:space="preserve"> (P(y=1|) = (^T + b) = 1/(1 + e</w:t>
      </w:r>
      <w:r>
        <w:rPr>
          <w:vertAlign w:val="superscript"/>
        </w:rPr>
        <w:t>{-(</w:t>
      </w:r>
      <w:r>
        <w:t xml:space="preserve">T + </w:t>
      </w:r>
      <w:r>
        <w:rPr>
          <w:rFonts w:hint="eastAsia"/>
        </w:rPr>
        <w:t>b)}))，将实值映射至</w:t>
      </w:r>
      <w:r>
        <w:t xml:space="preserve"> ([3]) </w:t>
      </w:r>
      <w:r>
        <w:rPr>
          <w:rFonts w:hint="eastAsia"/>
        </w:rPr>
        <w:t>区间，建模后验概率。其损失函数取交叉熵形式</w:t>
      </w:r>
      <w:r>
        <w:t xml:space="preserve"> ( = -</w:t>
      </w:r>
      <w:r>
        <w:rPr>
          <w:rFonts w:hint="eastAsia"/>
        </w:rPr>
        <w:t>_{i}[5])，这一选择并非随意，而是直接源于伯努利分布假设下的极大似然原理。逻辑回归的决策边界为超平面</w:t>
      </w:r>
      <w:r>
        <w:t xml:space="preserve"> (^T + b = </w:t>
      </w:r>
      <w:r>
        <w:rPr>
          <w:rFonts w:hint="eastAsia"/>
        </w:rPr>
        <w:t>0)，属于线性分类器，但其输出的概率解释使其在风险建模、医疗诊断等需要校准概率的场景中具有不可替代的价值。需特别指出的是，尽管模型名称包含“回归”二字，逻辑回归本质上执行的是分类任务，其历史命名反映了它与广义线性模型的渊源。</w:t>
      </w:r>
    </w:p>
    <w:p w14:paraId="28069CA5">
      <w:pPr>
        <w:pStyle w:val="3"/>
      </w:pPr>
      <w:r>
        <w:rPr>
          <w:rFonts w:hint="eastAsia"/>
        </w:rPr>
        <w:t>朴素贝叶斯分类器从生成式视角切入监督学习，直接对联合分布</w:t>
      </w:r>
      <w:r>
        <w:t xml:space="preserve"> (P(, y)) </w:t>
      </w:r>
      <w:r>
        <w:rPr>
          <w:rFonts w:hint="eastAsia"/>
        </w:rPr>
        <w:t>建模，并通过贝叶斯定理推导后验概率</w:t>
      </w:r>
      <w:r>
        <w:t xml:space="preserve"> (P(y|) P(y)</w:t>
      </w:r>
      <w:r>
        <w:rPr>
          <w:rFonts w:hint="eastAsia"/>
        </w:rPr>
        <w:t>_{j}P(x_j|y))。其“朴素”假设在于特征条件独立：给定类别标签后，各特征之间相互独立。这一假设在现实数据中几乎从不严格成立，但令人惊讶的是，朴素贝叶斯在文本分类、垃圾邮件过滤等大规模高维稀疏场景中往往表现稳健。其假设空间由类别先验分布与类条件特征分布共同定义，常见变体包括高斯朴素贝叶斯（连续特征）、多项式朴素贝叶斯（离散计数）与伯努利朴素贝叶斯（二元特征）。作为生成式模型，朴素贝叶斯能够利用未标记数据进行半监督扩展，并天然支持增量学习，这是许多判别式模型所不具备的优势。在与逻辑回归的直接对比中，朴素贝叶斯在数据稀缺时收敛更快，而逻辑回归在数据充分时通常具有更低的渐近误差，这一现象在</w:t>
      </w:r>
      <w:r>
        <w:t xml:space="preserve"> Ng </w:t>
      </w:r>
      <w:r>
        <w:rPr>
          <w:rFonts w:hint="eastAsia"/>
        </w:rPr>
        <w:t>与</w:t>
      </w:r>
      <w:r>
        <w:t xml:space="preserve"> Jordan </w:t>
      </w:r>
      <w:r>
        <w:rPr>
          <w:rFonts w:hint="eastAsia"/>
        </w:rPr>
        <w:t>的经典分析中得到了形式化解释。</w:t>
      </w:r>
    </w:p>
    <w:p w14:paraId="1B0595DA">
      <w:pPr>
        <w:pStyle w:val="3"/>
      </w:pPr>
      <w:r>
        <w:t xml:space="preserve">k </w:t>
      </w:r>
      <w:r>
        <w:rPr>
          <w:rFonts w:hint="eastAsia"/>
        </w:rPr>
        <w:t>近邻（k-Nearest</w:t>
      </w:r>
      <w:r>
        <w:t xml:space="preserve"> Neighbors, </w:t>
      </w:r>
      <w:r>
        <w:rPr>
          <w:rFonts w:hint="eastAsia"/>
        </w:rPr>
        <w:t>kNN）代表了一种截然不同的学习范式——基于实例的非参数方法。kNN</w:t>
      </w:r>
      <w:r>
        <w:t xml:space="preserve"> </w:t>
      </w:r>
      <w:r>
        <w:rPr>
          <w:rFonts w:hint="eastAsia"/>
        </w:rPr>
        <w:t>不存在显式训练过程，其“学习”完全推迟至预测阶段：对给定查询点，在训练集中找出距离最近的</w:t>
      </w:r>
      <w:r>
        <w:t xml:space="preserve"> k </w:t>
      </w:r>
      <w:r>
        <w:rPr>
          <w:rFonts w:hint="eastAsia"/>
        </w:rPr>
        <w:t>个样本，通过多数投票（分类）或均值聚合（回归）产生预测。kNN</w:t>
      </w:r>
      <w:r>
        <w:t xml:space="preserve"> </w:t>
      </w:r>
      <w:r>
        <w:rPr>
          <w:rFonts w:hint="eastAsia"/>
        </w:rPr>
        <w:t>的假设空间并非由固定参数族定义，而是由训练数据本身与距离度量共同隐含确定，其决策边界具有高度的局部自适应性，能够拟合任意复杂形状的分类面。kNN</w:t>
      </w:r>
      <w:r>
        <w:t xml:space="preserve"> </w:t>
      </w:r>
      <w:r>
        <w:rPr>
          <w:rFonts w:hint="eastAsia"/>
        </w:rPr>
        <w:t>的归纳偏置隐含于距离函数（如欧氏距离、曼哈顿距离、余弦相似度）与</w:t>
      </w:r>
      <w:r>
        <w:t xml:space="preserve"> k </w:t>
      </w:r>
      <w:r>
        <w:rPr>
          <w:rFonts w:hint="eastAsia"/>
        </w:rPr>
        <w:t>值的选择之中：较小的</w:t>
      </w:r>
      <w:r>
        <w:t xml:space="preserve"> k </w:t>
      </w:r>
      <w:r>
        <w:rPr>
          <w:rFonts w:hint="eastAsia"/>
        </w:rPr>
        <w:t>导致低偏置高方差，较大的</w:t>
      </w:r>
      <w:r>
        <w:t xml:space="preserve"> k </w:t>
      </w:r>
      <w:r>
        <w:rPr>
          <w:rFonts w:hint="eastAsia"/>
        </w:rPr>
        <w:t>导致高偏置低方差。这一方法的局限性同样显著：维度灾难使其在高维空间中失效，计算代价随训练集规模线性增长，且对特征尺度与噪声敏感。</w:t>
      </w:r>
    </w:p>
    <w:p w14:paraId="31C1D3EC">
      <w:pPr>
        <w:pStyle w:val="3"/>
      </w:pPr>
      <w:r>
        <w:rPr>
          <w:rFonts w:hint="eastAsia"/>
        </w:rPr>
        <w:t>决策树通过递归划分特征空间构建可解释的分段常数模型。其学习过程采用贪心策略，在每个节点选择使得划分后子节点“纯度”最高的特征与阈值。常见的不纯度度量包括分类误差率、基尼指数（Gini</w:t>
      </w:r>
      <w:r>
        <w:t xml:space="preserve"> </w:t>
      </w:r>
      <w:r>
        <w:rPr>
          <w:rFonts w:hint="eastAsia"/>
        </w:rPr>
        <w:t>index）与信息增益（基于熵）。决策树的假设空间由所有可能的树结构组成，理论上可以逼近任意非线性函数。其决策边界表现为与坐标轴平行的分段超平面，这一轴对齐特性既是可解释性的来源——决策路径可直接转化为人类可读的规则，也是局限所在——对于斜向决策面的拟合需要极深的树结构。剪枝策略（预剪枝与后剪枝）通过控制树深度、叶节点最小样本数等超参数在偏差与方差之间寻求平衡。决策树构成了随机森林与梯度提升等集成方法的基础基学习器，这一脉络将在后续集成学习部分深入展开。</w:t>
      </w:r>
    </w:p>
    <w:p w14:paraId="04CFFBAF">
      <w:pPr>
        <w:pStyle w:val="3"/>
      </w:pPr>
      <w:r>
        <w:rPr>
          <w:rFonts w:hint="eastAsia"/>
        </w:rPr>
        <w:t>支持向量机（Support</w:t>
      </w:r>
      <w:r>
        <w:t xml:space="preserve"> Vector Machine, </w:t>
      </w:r>
      <w:r>
        <w:rPr>
          <w:rFonts w:hint="eastAsia"/>
        </w:rPr>
        <w:t>SVM）在经典机器学习中以其严谨的数学基础和强大的泛化性能而独树一帜。其核心思想是在特征空间中寻找最大化类间间隔（margin）的分离超平面。对于线性可分情形，SVM</w:t>
      </w:r>
      <w:r>
        <w:t xml:space="preserve"> </w:t>
      </w:r>
      <w:r>
        <w:rPr>
          <w:rFonts w:hint="eastAsia"/>
        </w:rPr>
        <w:t>的优化目标为</w:t>
      </w:r>
      <w:r>
        <w:t xml:space="preserve"> (_{,b} |</w:t>
      </w:r>
      <w:r>
        <w:rPr>
          <w:rFonts w:hint="eastAsia"/>
        </w:rPr>
        <w:t>|^2)，约束于</w:t>
      </w:r>
      <w:r>
        <w:t xml:space="preserve"> (y_i(^T_i + b) </w:t>
      </w:r>
      <w:r>
        <w:rPr>
          <w:rFonts w:hint="eastAsia"/>
        </w:rPr>
        <w:t>)，这一定式化直接导出了结构风险最小化的原则。合页损失（hinge</w:t>
      </w:r>
      <w:r>
        <w:t xml:space="preserve"> </w:t>
      </w:r>
      <w:r>
        <w:rPr>
          <w:rFonts w:hint="eastAsia"/>
        </w:rPr>
        <w:t>loss）(</w:t>
      </w:r>
      <w:r>
        <w:t xml:space="preserve"> = (0, 1 - y_i_i)) </w:t>
      </w:r>
      <w:r>
        <w:rPr>
          <w:rFonts w:hint="eastAsia"/>
        </w:rPr>
        <w:t>是</w:t>
      </w:r>
      <w:r>
        <w:t xml:space="preserve"> SVM </w:t>
      </w:r>
      <w:r>
        <w:rPr>
          <w:rFonts w:hint="eastAsia"/>
        </w:rPr>
        <w:t>的另一表述视角，其非光滑性和对正确分类但置信不足的样本施加惩罚的特性，使得</w:t>
      </w:r>
      <w:r>
        <w:t xml:space="preserve"> SVM </w:t>
      </w:r>
      <w:r>
        <w:rPr>
          <w:rFonts w:hint="eastAsia"/>
        </w:rPr>
        <w:t>的解仅由少数支持向量决定，具备天然的稀疏性。当数据线性不可分时，核技巧通过隐式高维映射</w:t>
      </w:r>
      <w:r>
        <w:t xml:space="preserve"> (()) </w:t>
      </w:r>
      <w:r>
        <w:rPr>
          <w:rFonts w:hint="eastAsia"/>
        </w:rPr>
        <w:t>和核函数</w:t>
      </w:r>
      <w:r>
        <w:t xml:space="preserve"> (K(_i, _j) = (_i), (_j)</w:t>
      </w:r>
      <w:r>
        <w:rPr>
          <w:rFonts w:hint="eastAsia"/>
        </w:rPr>
        <w:t>)，在不显式计算高维特征的前提下实现非线性分类。常用的核函数包括高斯核（RBF）、多项式核与</w:t>
      </w:r>
      <w:r>
        <w:t xml:space="preserve"> sigmoid </w:t>
      </w:r>
      <w:r>
        <w:rPr>
          <w:rFonts w:hint="eastAsia"/>
        </w:rPr>
        <w:t>核。SVM</w:t>
      </w:r>
      <w:r>
        <w:t xml:space="preserve"> </w:t>
      </w:r>
      <w:r>
        <w:rPr>
          <w:rFonts w:hint="eastAsia"/>
        </w:rPr>
        <w:t>的决策边界由支持向量所支撑的超曲面构成，其复杂度和泛化能力通过软间隔参数</w:t>
      </w:r>
      <w:r>
        <w:t xml:space="preserve"> (C) </w:t>
      </w:r>
      <w:r>
        <w:rPr>
          <w:rFonts w:hint="eastAsia"/>
        </w:rPr>
        <w:t>与核参数共同调节。在深度学习方法普及之前，SVM</w:t>
      </w:r>
      <w:r>
        <w:t xml:space="preserve"> </w:t>
      </w:r>
      <w:r>
        <w:rPr>
          <w:rFonts w:hint="eastAsia"/>
        </w:rPr>
        <w:t>与核方法是许多模式识别任务的标杆方案。值得注意的是，近期研究趋势表明，深度学习框架已广泛集成了上述经典算法：如</w:t>
      </w:r>
      <w:r>
        <w:t xml:space="preserve"> TensorFlow </w:t>
      </w:r>
      <w:r>
        <w:rPr>
          <w:rFonts w:hint="eastAsia"/>
        </w:rPr>
        <w:t>提供了从线性模型到</w:t>
      </w:r>
      <w:r>
        <w:t xml:space="preserve"> SVM </w:t>
      </w:r>
      <w:r>
        <w:rPr>
          <w:rFonts w:hint="eastAsia"/>
        </w:rPr>
        <w:t>的完整实现生态，使得经典方法与神经网络可以在统一平台上进行公平比较与混合建模。</w:t>
      </w:r>
    </w:p>
    <w:p w14:paraId="1EA33B18">
      <w:pPr>
        <w:pStyle w:val="3"/>
      </w:pPr>
      <w:r>
        <w:rPr>
          <w:rFonts w:hint="eastAsia"/>
        </w:rPr>
        <w:t>表</w:t>
      </w:r>
      <w:r>
        <w:t xml:space="preserve"> </w:t>
      </w:r>
      <w:r>
        <w:rPr>
          <w:rFonts w:hint="eastAsia"/>
        </w:rPr>
        <w:t>1：主要监督学习模型的假设空间、损失函数与决策边界比较</w:t>
      </w:r>
    </w:p>
    <w:tbl>
      <w:tblPr>
        <w:tblStyle w:val="41"/>
        <w:tblW w:w="5000" w:type="pct"/>
        <w:tblInd w:w="0" w:type="dxa"/>
        <w:tblLayout w:type="fixed"/>
        <w:tblCellMar>
          <w:top w:w="0" w:type="dxa"/>
          <w:left w:w="108" w:type="dxa"/>
          <w:bottom w:w="0" w:type="dxa"/>
          <w:right w:w="108" w:type="dxa"/>
        </w:tblCellMar>
      </w:tblPr>
      <w:tblGrid>
        <w:gridCol w:w="1296"/>
        <w:gridCol w:w="1944"/>
        <w:gridCol w:w="2808"/>
        <w:gridCol w:w="2808"/>
      </w:tblGrid>
      <w:tr w14:paraId="0494CD28">
        <w:trPr>
          <w:tblHeader/>
        </w:trPr>
        <w:tc>
          <w:p w14:paraId="332D8ABE">
            <w:pPr>
              <w:pStyle w:val="24"/>
            </w:pPr>
            <w:r>
              <w:rPr>
                <w:rFonts w:hint="eastAsia"/>
              </w:rPr>
              <w:t>模型</w:t>
            </w:r>
          </w:p>
        </w:tc>
        <w:tc>
          <w:p w14:paraId="01E0A346">
            <w:pPr>
              <w:pStyle w:val="24"/>
            </w:pPr>
            <w:r>
              <w:rPr>
                <w:rFonts w:hint="eastAsia"/>
              </w:rPr>
              <w:t>假设空间</w:t>
            </w:r>
          </w:p>
        </w:tc>
        <w:tc>
          <w:p w14:paraId="406F4572">
            <w:pPr>
              <w:pStyle w:val="24"/>
            </w:pPr>
            <w:r>
              <w:rPr>
                <w:rFonts w:hint="eastAsia"/>
              </w:rPr>
              <w:t>核心损失函数</w:t>
            </w:r>
          </w:p>
        </w:tc>
        <w:tc>
          <w:p w14:paraId="708E4569">
            <w:pPr>
              <w:pStyle w:val="24"/>
            </w:pPr>
            <w:r>
              <w:rPr>
                <w:rFonts w:hint="eastAsia"/>
              </w:rPr>
              <w:t>决策边界性质</w:t>
            </w:r>
          </w:p>
        </w:tc>
      </w:tr>
      <w:tr w14:paraId="21006E98">
        <w:tc>
          <w:p w14:paraId="369E71A5">
            <w:pPr>
              <w:pStyle w:val="24"/>
            </w:pPr>
            <w:r>
              <w:rPr>
                <w:rFonts w:hint="eastAsia"/>
              </w:rPr>
              <w:t>线性回归</w:t>
            </w:r>
          </w:p>
        </w:tc>
        <w:tc>
          <w:p w14:paraId="6E982717">
            <w:pPr>
              <w:pStyle w:val="24"/>
            </w:pPr>
            <w:r>
              <w:rPr>
                <w:rFonts w:hint="eastAsia"/>
              </w:rPr>
              <w:t>线性函数族</w:t>
            </w:r>
          </w:p>
        </w:tc>
        <w:tc>
          <w:p w14:paraId="036190FC">
            <w:pPr>
              <w:pStyle w:val="24"/>
            </w:pPr>
            <w:r>
              <w:rPr>
                <w:rFonts w:hint="eastAsia"/>
              </w:rPr>
              <w:t>均方误差</w:t>
            </w:r>
          </w:p>
        </w:tc>
        <w:tc>
          <w:p w14:paraId="4DFFA520">
            <w:pPr>
              <w:pStyle w:val="24"/>
            </w:pPr>
            <w:r>
              <w:rPr>
                <w:rFonts w:hint="eastAsia"/>
              </w:rPr>
              <w:t>线性超平面（拟合面）</w:t>
            </w:r>
          </w:p>
        </w:tc>
      </w:tr>
      <w:tr w14:paraId="406F1EA7">
        <w:tc>
          <w:p w14:paraId="5162D8F9">
            <w:pPr>
              <w:pStyle w:val="24"/>
            </w:pPr>
            <w:r>
              <w:rPr>
                <w:rFonts w:hint="eastAsia"/>
              </w:rPr>
              <w:t>逻辑回归</w:t>
            </w:r>
          </w:p>
        </w:tc>
        <w:tc>
          <w:p w14:paraId="42B2EFC9">
            <w:pPr>
              <w:pStyle w:val="24"/>
            </w:pPr>
            <w:r>
              <w:rPr>
                <w:rFonts w:hint="eastAsia"/>
              </w:rPr>
              <w:t>线性组合</w:t>
            </w:r>
            <w:r>
              <w:t xml:space="preserve"> + sigmoid</w:t>
            </w:r>
          </w:p>
        </w:tc>
        <w:tc>
          <w:p w14:paraId="47D898B9">
            <w:pPr>
              <w:pStyle w:val="24"/>
            </w:pPr>
            <w:r>
              <w:rPr>
                <w:rFonts w:hint="eastAsia"/>
              </w:rPr>
              <w:t>交叉熵</w:t>
            </w:r>
          </w:p>
        </w:tc>
        <w:tc>
          <w:p w14:paraId="3369B90A">
            <w:pPr>
              <w:pStyle w:val="24"/>
            </w:pPr>
            <w:r>
              <w:rPr>
                <w:rFonts w:hint="eastAsia"/>
              </w:rPr>
              <w:t>线性超平面（概率校准）</w:t>
            </w:r>
          </w:p>
        </w:tc>
      </w:tr>
      <w:tr w14:paraId="1E9080A4">
        <w:tc>
          <w:p w14:paraId="324A5055">
            <w:pPr>
              <w:pStyle w:val="24"/>
            </w:pPr>
            <w:r>
              <w:rPr>
                <w:rFonts w:hint="eastAsia"/>
              </w:rPr>
              <w:t>朴素贝叶斯</w:t>
            </w:r>
          </w:p>
        </w:tc>
        <w:tc>
          <w:p w14:paraId="253449BC">
            <w:pPr>
              <w:pStyle w:val="24"/>
            </w:pPr>
            <w:r>
              <w:rPr>
                <w:rFonts w:hint="eastAsia"/>
              </w:rPr>
              <w:t>特征条件独立</w:t>
            </w:r>
            <w:r>
              <w:t xml:space="preserve"> + </w:t>
            </w:r>
            <w:r>
              <w:rPr>
                <w:rFonts w:hint="eastAsia"/>
              </w:rPr>
              <w:t>先验</w:t>
            </w:r>
          </w:p>
        </w:tc>
        <w:tc>
          <w:p w14:paraId="10800D24">
            <w:pPr>
              <w:pStyle w:val="24"/>
            </w:pPr>
            <w:r>
              <w:rPr>
                <w:rFonts w:hint="eastAsia"/>
              </w:rPr>
              <w:t>联合似然</w:t>
            </w:r>
          </w:p>
        </w:tc>
        <w:tc>
          <w:p w14:paraId="774AE30E">
            <w:pPr>
              <w:pStyle w:val="24"/>
            </w:pPr>
            <w:r>
              <w:rPr>
                <w:rFonts w:hint="eastAsia"/>
              </w:rPr>
              <w:t>二次或线性（取决于协方差假设）</w:t>
            </w:r>
          </w:p>
        </w:tc>
      </w:tr>
      <w:tr w14:paraId="071C7384">
        <w:tc>
          <w:p w14:paraId="498A8038">
            <w:pPr>
              <w:pStyle w:val="24"/>
            </w:pPr>
            <w:r>
              <w:t xml:space="preserve">k </w:t>
            </w:r>
            <w:r>
              <w:rPr>
                <w:rFonts w:hint="eastAsia"/>
              </w:rPr>
              <w:t>近邻</w:t>
            </w:r>
          </w:p>
        </w:tc>
        <w:tc>
          <w:p w14:paraId="14097C67">
            <w:pPr>
              <w:pStyle w:val="24"/>
            </w:pPr>
            <w:r>
              <w:rPr>
                <w:rFonts w:hint="eastAsia"/>
              </w:rPr>
              <w:t>非参数，数据定义</w:t>
            </w:r>
          </w:p>
        </w:tc>
        <w:tc>
          <w:p w14:paraId="48BE3B75">
            <w:pPr>
              <w:pStyle w:val="24"/>
            </w:pPr>
            <w:r>
              <w:rPr>
                <w:rFonts w:hint="eastAsia"/>
              </w:rPr>
              <w:t>无显式训练损失</w:t>
            </w:r>
          </w:p>
        </w:tc>
        <w:tc>
          <w:p w14:paraId="0881BED1">
            <w:pPr>
              <w:pStyle w:val="24"/>
            </w:pPr>
            <w:r>
              <w:rPr>
                <w:rFonts w:hint="eastAsia"/>
              </w:rPr>
              <w:t>任意形状，局部自适应</w:t>
            </w:r>
          </w:p>
        </w:tc>
      </w:tr>
      <w:tr w14:paraId="70E686D5">
        <w:tc>
          <w:p w14:paraId="3336154B">
            <w:pPr>
              <w:pStyle w:val="24"/>
            </w:pPr>
            <w:r>
              <w:rPr>
                <w:rFonts w:hint="eastAsia"/>
              </w:rPr>
              <w:t>决策树</w:t>
            </w:r>
          </w:p>
        </w:tc>
        <w:tc>
          <w:p w14:paraId="3D168E07">
            <w:pPr>
              <w:pStyle w:val="24"/>
            </w:pPr>
            <w:r>
              <w:rPr>
                <w:rFonts w:hint="eastAsia"/>
              </w:rPr>
              <w:t>轴对齐分段常数</w:t>
            </w:r>
          </w:p>
        </w:tc>
        <w:tc>
          <w:p w14:paraId="14A98AF9">
            <w:pPr>
              <w:pStyle w:val="24"/>
            </w:pPr>
            <w:r>
              <w:rPr>
                <w:rFonts w:hint="eastAsia"/>
              </w:rPr>
              <w:t>基于不纯度（Gini/熵）</w:t>
            </w:r>
          </w:p>
        </w:tc>
        <w:tc>
          <w:p w14:paraId="456A9B03">
            <w:pPr>
              <w:pStyle w:val="24"/>
            </w:pPr>
            <w:r>
              <w:rPr>
                <w:rFonts w:hint="eastAsia"/>
              </w:rPr>
              <w:t>轴对齐分段超平面</w:t>
            </w:r>
          </w:p>
        </w:tc>
      </w:tr>
      <w:tr w14:paraId="2A9AB678">
        <w:tc>
          <w:p w14:paraId="6B6D005E">
            <w:pPr>
              <w:pStyle w:val="24"/>
            </w:pPr>
            <w:r>
              <w:rPr>
                <w:rFonts w:hint="eastAsia"/>
              </w:rPr>
              <w:t>支持向量机</w:t>
            </w:r>
          </w:p>
        </w:tc>
        <w:tc>
          <w:p w14:paraId="7ABD0A0A">
            <w:pPr>
              <w:pStyle w:val="24"/>
            </w:pPr>
            <w:r>
              <w:rPr>
                <w:rFonts w:hint="eastAsia"/>
              </w:rPr>
              <w:t>核函数诱导的特征空间</w:t>
            </w:r>
          </w:p>
        </w:tc>
        <w:tc>
          <w:p w14:paraId="7A0FC6A8">
            <w:pPr>
              <w:pStyle w:val="24"/>
            </w:pPr>
            <w:r>
              <w:rPr>
                <w:rFonts w:hint="eastAsia"/>
              </w:rPr>
              <w:t>合页损失</w:t>
            </w:r>
          </w:p>
        </w:tc>
        <w:tc>
          <w:p w14:paraId="5D6C6798">
            <w:pPr>
              <w:pStyle w:val="24"/>
            </w:pPr>
            <w:r>
              <w:rPr>
                <w:rFonts w:hint="eastAsia"/>
              </w:rPr>
              <w:t>最大间隔超曲面（核依赖）</w:t>
            </w:r>
          </w:p>
        </w:tc>
      </w:tr>
    </w:tbl>
    <w:p w14:paraId="2F2087A6">
      <w:pPr>
        <w:pStyle w:val="3"/>
      </w:pPr>
      <w:r>
        <w:rPr>
          <w:rFonts w:hint="eastAsia"/>
        </w:rPr>
        <w:t>分类任务的评价指标远比回归复杂，因为单一指标难以全面反映模型在不同应用场景下的表现。准确率（accuracy）作为最直观的指标，在类别平衡时有效，但在类别不平衡问题中可能产生严重误导。精确率（precision）与召回率（recall）分别从“预测为正的样本中有多少真正的正例”和“所有正例中有多少被成功召回”两个互补角度进行评估，F1</w:t>
      </w:r>
      <w:r>
        <w:t xml:space="preserve"> </w:t>
      </w:r>
      <w:r>
        <w:rPr>
          <w:rFonts w:hint="eastAsia"/>
        </w:rPr>
        <w:t>分数取其调和平均。ROC</w:t>
      </w:r>
      <w:r>
        <w:t xml:space="preserve"> </w:t>
      </w:r>
      <w:r>
        <w:rPr>
          <w:rFonts w:hint="eastAsia"/>
        </w:rPr>
        <w:t>曲线以假正例率为横轴、真正例率为纵轴，展示模型在不同阈值下的全局表现，其下面积</w:t>
      </w:r>
      <w:r>
        <w:t xml:space="preserve"> AUC </w:t>
      </w:r>
      <w:r>
        <w:rPr>
          <w:rFonts w:hint="eastAsia"/>
        </w:rPr>
        <w:t>不依赖于具体阈值选择，是衡量排序质量的鲁棒指标。对于高风险应用，概率校准（calibration）至关重要——一个校准良好的模型，其输出的预测概率应与真实发生的频率一致，这可通过校准曲线和期望校准误差（ECE）进行量化评估。</w:t>
      </w:r>
    </w:p>
    <w:p w14:paraId="36F50F99">
      <w:pPr>
        <w:pStyle w:val="3"/>
      </w:pPr>
      <w:r>
        <w:rPr>
          <w:rFonts w:hint="eastAsia"/>
        </w:rPr>
        <w:t>从统计学习理论的视角审视上述模型，一个深刻的统一性浮现出来：所有监督学习算法的本质都是在经验风险与模型复杂度之间寻求最优权衡。线性模型通过限制假设空间来避免过拟合（低方差策略），决策树和</w:t>
      </w:r>
      <w:r>
        <w:t xml:space="preserve"> kNN </w:t>
      </w:r>
      <w:r>
        <w:rPr>
          <w:rFonts w:hint="eastAsia"/>
        </w:rPr>
        <w:t>通过局部结构适应复杂模式（低偏置策略），SVM</w:t>
      </w:r>
      <w:r>
        <w:t xml:space="preserve"> </w:t>
      </w:r>
      <w:r>
        <w:rPr>
          <w:rFonts w:hint="eastAsia"/>
        </w:rPr>
        <w:t>则通过间隔最大化实现结构风险最小化的优雅形式化。随着深度学习的兴起，有研究详细梳理了从传统机器学习到深度神经网络的演进脉络，指出经典监督学习方法提供的概率建模、核方法和集成思想至今仍在深刻影响着大语言模型的训练与评估实践。另一个值得关注的方向是知识蒸馏</w:t>
      </w:r>
      <w:r>
        <w:t xml:space="preserve"> </w:t>
      </w:r>
      <w:r>
        <w:rPr>
          <w:rFonts w:hint="eastAsia"/>
        </w:rPr>
        <w:t>[7]，它将复杂集成模型或大模型的“暗知识”迁移至轻量模型，逻辑回归和决策树等可解释模型作为学生模型，在保持推理效率的同时吸收了深层表征的判别能力，这在工业部署中具有重要的工程价值。</w:t>
      </w:r>
    </w:p>
    <w:p w14:paraId="633DDB97">
      <w:pPr>
        <w:pStyle w:val="3"/>
      </w:pPr>
      <w:r>
        <w:rPr>
          <w:rFonts w:hint="eastAsia"/>
        </w:rPr>
        <w:t>展望未来，监督学习的研究前沿正在向若干方向延伸：其一，在数据层面，弱监督学习与程序化标注降低了大规模标注的依赖；其二，在模型层面，神经符号融合尝试将决策树与SVM的可解释性与神经网络的表达能力相结合；其三，在评测层面，更细粒度的校准误差分解和分布外泛化评估正在重塑我们对监督模型可靠性的理解。经典监督学习方法并不会因为深度学习的统治性地位而消亡——它们作为轻量基线、可解释组件和理论分析工具的价值，在日益复杂的AI系统中反而愈发凸显。</w:t>
      </w:r>
    </w:p>
    <w:bookmarkEnd w:id="55"/>
    <w:p w14:paraId="27943D4E">
      <w:pPr>
        <w:pStyle w:val="5"/>
        <w:outlineLvl w:val="1"/>
      </w:pPr>
      <w:bookmarkStart w:id="56" w:name="_Toc378417925"/>
      <w:bookmarkStart w:id="57" w:name="无监督学习聚类降维与密度估计"/>
      <w:r>
        <w:t xml:space="preserve">4.2 </w:t>
      </w:r>
      <w:r>
        <w:rPr>
          <w:rFonts w:hint="eastAsia"/>
        </w:rPr>
        <w:t>无监督学习:聚类、降维与密度估计</w:t>
      </w:r>
      <w:bookmarkEnd w:id="56"/>
    </w:p>
    <w:p w14:paraId="62DA3212">
      <w:pPr>
        <w:pStyle w:val="23"/>
      </w:pPr>
      <w:r>
        <w:rPr>
          <w:rFonts w:hint="eastAsia"/>
        </w:rPr>
        <w:t>作为与监督学习并列的核心范式，无监督学习致力于从未标注的数据中挖掘内在结构与规律。其目标并非直接预测标签，而是从数据的统计分布、几何流形或概率生成过程中抽取出可解释的低维表征、簇群划分或密度分布。在现实任务中，大量数据天然缺少标注，例如用户行为日志、图像像素矩阵、自然语言文本序列以及生物组学数据等，这使得聚类、降维与密度估计成为理解数据、探索模式、预处理特征和构建后续监督模型的基础工作。可以说，无监督学习通过揭示数据中隐含的结构信息，为从特征工程到表示学习再到生成建模的整个知识链条提供了底层支撑。</w:t>
      </w:r>
    </w:p>
    <w:p w14:paraId="0A53A325">
      <w:pPr>
        <w:pStyle w:val="3"/>
      </w:pPr>
      <w:r>
        <w:rPr>
          <w:rFonts w:hint="eastAsia"/>
        </w:rPr>
        <w:t>在聚类分析中，k-means</w:t>
      </w:r>
      <w:r>
        <w:t xml:space="preserve"> </w:t>
      </w:r>
      <w:r>
        <w:rPr>
          <w:rFonts w:hint="eastAsia"/>
        </w:rPr>
        <w:t>作为最经典的划分方法，通过迭代优化簇内平方和（within-cluster</w:t>
      </w:r>
      <w:r>
        <w:t xml:space="preserve"> sum of </w:t>
      </w:r>
      <w:r>
        <w:rPr>
          <w:rFonts w:hint="eastAsia"/>
        </w:rPr>
        <w:t>squares）将数据划分到</w:t>
      </w:r>
      <w:r>
        <w:t xml:space="preserve"> k </w:t>
      </w:r>
      <w:r>
        <w:rPr>
          <w:rFonts w:hint="eastAsia"/>
        </w:rPr>
        <w:t>个互不相交的集合中。其核心假设是簇呈球状分布且方差相近，通过期望最大化风格的两步交替（分配样本到最近质心、更新质心坐标）获得收敛解。尽管</w:t>
      </w:r>
      <w:r>
        <w:t xml:space="preserve"> k-means </w:t>
      </w:r>
      <w:r>
        <w:rPr>
          <w:rFonts w:hint="eastAsia"/>
        </w:rPr>
        <w:t>计算简单、易于分布式扩展，但其对异常值敏感、难以处理非凸形状簇，且需要预先指定</w:t>
      </w:r>
      <w:r>
        <w:t xml:space="preserve"> k </w:t>
      </w:r>
      <w:r>
        <w:rPr>
          <w:rFonts w:hint="eastAsia"/>
        </w:rPr>
        <w:t>值。层次聚类则通过构建样本或簇之间的树状关系图来提供多粒度视角，分为自底向上的凝聚式和自顶向下的分裂式策略。其优势在于无需预设簇数，且能够揭示数据的层级结构；但时间复杂度较高（通常</w:t>
      </w:r>
      <w:r>
        <w:t xml:space="preserve"> </w:t>
      </w:r>
      <w:r>
        <w:rPr>
          <w:rFonts w:hint="eastAsia"/>
        </w:rPr>
        <w:t>O(n²)），难以直接应用于超大规模数据集。对于更复杂的生成式视角，高斯混合模型（Gaussian</w:t>
      </w:r>
      <w:r>
        <w:t xml:space="preserve"> Mixture Model, </w:t>
      </w:r>
      <w:r>
        <w:rPr>
          <w:rFonts w:hint="eastAsia"/>
        </w:rPr>
        <w:t>GMM）将数据视为来自</w:t>
      </w:r>
      <w:r>
        <w:t xml:space="preserve"> K </w:t>
      </w:r>
      <w:r>
        <w:rPr>
          <w:rFonts w:hint="eastAsia"/>
        </w:rPr>
        <w:t>个高斯分布的混合，每个分布代表一个隐含类别。GMM</w:t>
      </w:r>
      <w:r>
        <w:t xml:space="preserve"> </w:t>
      </w:r>
      <w:r>
        <w:rPr>
          <w:rFonts w:hint="eastAsia"/>
        </w:rPr>
        <w:t>的软聚类性质使得每个样本均以概率形式归属于各成分，因而能更灵活地刻画簇的重叠与不确定性。参数估计通常依赖期望最大化（Expectation-Maximization,</w:t>
      </w:r>
      <w:r>
        <w:t xml:space="preserve"> </w:t>
      </w:r>
      <w:r>
        <w:rPr>
          <w:rFonts w:hint="eastAsia"/>
        </w:rPr>
        <w:t>EM）算法，其本质是通过引入隐变量，在</w:t>
      </w:r>
      <w:r>
        <w:t xml:space="preserve"> E </w:t>
      </w:r>
      <w:r>
        <w:rPr>
          <w:rFonts w:hint="eastAsia"/>
        </w:rPr>
        <w:t>步中计算后验概率（责任度），在</w:t>
      </w:r>
      <w:r>
        <w:t xml:space="preserve"> M </w:t>
      </w:r>
      <w:r>
        <w:rPr>
          <w:rFonts w:hint="eastAsia"/>
        </w:rPr>
        <w:t>步中最大化完全数据对数似然函数的下界，从而保证迭代收敛至局部最优。许多深度神经网络的训练也借鉴了</w:t>
      </w:r>
      <w:r>
        <w:t xml:space="preserve"> EM </w:t>
      </w:r>
      <w:r>
        <w:rPr>
          <w:rFonts w:hint="eastAsia"/>
        </w:rPr>
        <w:t>的思想，例如在语义匹配模型中，卷积神经网络</w:t>
      </w:r>
      <w:r>
        <w:t xml:space="preserve"> [8] </w:t>
      </w:r>
      <w:r>
        <w:rPr>
          <w:rFonts w:hint="eastAsia"/>
        </w:rPr>
        <w:t>通过层叠卷积与池化提取层次化句子表示，这类表示本质上也可视作从无标签或弱标签数据中学习到的结构特征，进而用于聚类或检索。在实际工程中，TensorFlow</w:t>
      </w:r>
      <w:r>
        <w:t xml:space="preserve"> [5] </w:t>
      </w:r>
      <w:r>
        <w:rPr>
          <w:rFonts w:hint="eastAsia"/>
        </w:rPr>
        <w:t>和</w:t>
      </w:r>
      <w:r>
        <w:t xml:space="preserve"> Caffe [1] </w:t>
      </w:r>
      <w:r>
        <w:rPr>
          <w:rFonts w:hint="eastAsia"/>
        </w:rPr>
        <w:t>等框架为大规模实现上述无监督算法提供了高效的数值计算支持，加速了从数据到结构的迭代过程。</w:t>
      </w:r>
    </w:p>
    <w:p w14:paraId="7872B9A4">
      <w:pPr>
        <w:pStyle w:val="3"/>
      </w:pPr>
      <w:r>
        <w:rPr>
          <w:rFonts w:hint="eastAsia"/>
        </w:rPr>
        <w:t>降维技术是无监督学习的另一支柱，旨在消除特征冗余并发现数据的本征低维结构。主成分分析（PCA）通过线性正交变换将数据投影到方差最大的方向上，等价于对协方差矩阵进行特征值分解或奇异值分解。PCA</w:t>
      </w:r>
      <w:r>
        <w:t xml:space="preserve"> </w:t>
      </w:r>
      <w:r>
        <w:rPr>
          <w:rFonts w:hint="eastAsia"/>
        </w:rPr>
        <w:t>重建误差小且几何解释清晰，但其线性本质限制了对于强非线性流形数据的表达能力。核</w:t>
      </w:r>
      <w:r>
        <w:t xml:space="preserve"> PCA </w:t>
      </w:r>
      <w:r>
        <w:rPr>
          <w:rFonts w:hint="eastAsia"/>
        </w:rPr>
        <w:t>通过核技巧扩展了非线性映射，但计算代价显著增加。为了应对高维数据可视化和非线性嵌入的需求，t-分布随机邻域嵌入（t-SNE）通过将高维欧氏距离转化为条件概率，并在低维空间中使用长尾</w:t>
      </w:r>
      <w:r>
        <w:t xml:space="preserve"> t </w:t>
      </w:r>
      <w:r>
        <w:rPr>
          <w:rFonts w:hint="eastAsia"/>
        </w:rPr>
        <w:t>分布维持邻域结构的相似性，从而在二维或三维空间中产生具有良好簇分离效果的嵌入。然而，t-SNE</w:t>
      </w:r>
      <w:r>
        <w:t xml:space="preserve"> </w:t>
      </w:r>
      <w:r>
        <w:rPr>
          <w:rFonts w:hint="eastAsia"/>
        </w:rPr>
        <w:t>较难保持全局结构，且计算复杂度高，对超参数敏感。统一流形逼近与投影（UMAP）近年来受到广泛关注，它基于黎曼几何与代数拓扑框架，构建高维数据的模糊拓扑表示，并在低维中使用类似于力导向图的方法进行嵌入优化。UMAP</w:t>
      </w:r>
      <w:r>
        <w:t xml:space="preserve"> </w:t>
      </w:r>
      <w:r>
        <w:rPr>
          <w:rFonts w:hint="eastAsia"/>
        </w:rPr>
        <w:t>在保持局部和全局结构方面取得更好平衡，且执行速度往往更快，因此逐渐成为大规模单细胞组学、词向量可视化和图像特征分析中的主流工具。值得注意的是，Mikolov</w:t>
      </w:r>
      <w:r>
        <w:t xml:space="preserve"> </w:t>
      </w:r>
      <w:r>
        <w:rPr>
          <w:rFonts w:hint="eastAsia"/>
        </w:rPr>
        <w:t>等人</w:t>
      </w:r>
      <w:r>
        <w:t xml:space="preserve"> [2] </w:t>
      </w:r>
      <w:r>
        <w:rPr>
          <w:rFonts w:hint="eastAsia"/>
        </w:rPr>
        <w:t>提出的连续词向量通过神经网络语言模型训练得到，尽管其训练目标有监督形式（预测相邻词），但学到的词向量具有“queen</w:t>
      </w:r>
      <w:r>
        <w:t xml:space="preserve"> - woman + man ≈ </w:t>
      </w:r>
      <w:r>
        <w:rPr>
          <w:rFonts w:hint="eastAsia"/>
        </w:rPr>
        <w:t>king”等类比特性，实质上构成了无监督语义空间的降维表示。这些低维词向量本身即可直接输入到聚类算法中以发现语义类别，也可通过</w:t>
      </w:r>
      <w:r>
        <w:t xml:space="preserve"> PCA </w:t>
      </w:r>
      <w:r>
        <w:rPr>
          <w:rFonts w:hint="eastAsia"/>
        </w:rPr>
        <w:t>或</w:t>
      </w:r>
      <w:r>
        <w:t xml:space="preserve"> UMAP </w:t>
      </w:r>
      <w:r>
        <w:rPr>
          <w:rFonts w:hint="eastAsia"/>
        </w:rPr>
        <w:t>进一步压缩至二维进行可视化，从而增强了无标签文本数据的结构可解释性。类似地，在图像识别中，深度卷积网络</w:t>
      </w:r>
      <w:r>
        <w:t xml:space="preserve"> [3] </w:t>
      </w:r>
      <w:r>
        <w:rPr>
          <w:rFonts w:hint="eastAsia"/>
        </w:rPr>
        <w:t>的深层次语义特征经常被提取后送入</w:t>
      </w:r>
      <w:r>
        <w:t xml:space="preserve"> t-SNE </w:t>
      </w:r>
      <w:r>
        <w:rPr>
          <w:rFonts w:hint="eastAsia"/>
        </w:rPr>
        <w:t>或</w:t>
      </w:r>
      <w:r>
        <w:t xml:space="preserve"> UMAP </w:t>
      </w:r>
      <w:r>
        <w:rPr>
          <w:rFonts w:hint="eastAsia"/>
        </w:rPr>
        <w:t>进行无监督可视化，用于诊断特征空间的簇结构和模型判别能力，这充分体现了降维技术在深度表示分析中的关键作用。</w:t>
      </w:r>
    </w:p>
    <w:p w14:paraId="0EDDED8E">
      <w:pPr>
        <w:pStyle w:val="3"/>
      </w:pPr>
      <w:r>
        <w:rPr>
          <w:rFonts w:hint="eastAsia"/>
        </w:rPr>
        <w:t>密度估计为异常检测和生成建模提供了概率基础。参数化密度估计假设数据服从某一分布族（如高斯、混合高斯），通过最大似然估计确定参数；非参数化方法如核密度估计（KDE）不假定分布形式，直接利用周围样本估计概率密度，在数据稀缺或分布复杂时更具灵活性。异常检测作为无监督学习的典型应用，其核心是识别远离大部分数据密度的样本点。基于统计的方法利用密度估计构建正常行为的概率模型，将低密度区域视为异常；基于距离或密度的方法（如局部异常因子</w:t>
      </w:r>
      <w:r>
        <w:t xml:space="preserve"> </w:t>
      </w:r>
      <w:r>
        <w:rPr>
          <w:rFonts w:hint="eastAsia"/>
        </w:rPr>
        <w:t>LOF、孤立森林等）则不显式建模密度，而是通过样本局部邻域的稀疏性来判定异常程度。近年来，自编码器及其变体通过重建误差进行异常得分量化，但本质上仍可归为对正常数据流形的无监督学习。</w:t>
      </w:r>
    </w:p>
    <w:p w14:paraId="78F3F936">
      <w:pPr>
        <w:pStyle w:val="3"/>
      </w:pPr>
      <w:r>
        <w:rPr>
          <w:rFonts w:hint="eastAsia"/>
        </w:rPr>
        <w:t>回顾整个无监督学习工具箱，聚类、降维与密度估计并非孤立存在，而是通过共同的目标——从无标签数据中归纳出紧凑、可解释的结构信息——紧密相连。例如，聚类可以视作对离散隐变量的推断，而降维则是对连续隐变量的估计，二者在</w:t>
      </w:r>
      <w:r>
        <w:t xml:space="preserve"> GMM </w:t>
      </w:r>
      <w:r>
        <w:rPr>
          <w:rFonts w:hint="eastAsia"/>
        </w:rPr>
        <w:t>及因子分析中通过概率生成模型统一起来；密度估计则为前两者提供了分布假设或优化目标（如极大似然）。深度学习进一步模糊了这些边界：预训练语言模型中的掩码语言建模本质上是一种无监督学习任务，通过预测被遮蔽的词来学习上下文表示，最终得到的向量表示可用于聚类或语义搜索。有研究综述</w:t>
      </w:r>
      <w:r>
        <w:t xml:space="preserve"> [6] </w:t>
      </w:r>
      <w:r>
        <w:rPr>
          <w:rFonts w:hint="eastAsia"/>
        </w:rPr>
        <w:t>指出，深层神经网络在自然语言处理中的成功高度依赖无监督表示学习，而这些表示的质量又常通过聚类纯度、检索精度等无监督指标来评估。此外，知识蒸馏技术</w:t>
      </w:r>
      <w:r>
        <w:t xml:space="preserve"> [7] </w:t>
      </w:r>
      <w:r>
        <w:rPr>
          <w:rFonts w:hint="eastAsia"/>
        </w:rPr>
        <w:t>虽常用于压缩集成模型，其思想也可延伸至无监督领域：将教师模型输出的软目标视为一种数据间的结构关系（类间相似性分布），学生模型在无标签数据上匹配该分布，实际上就是在进行一种基于密度匹配的无监督结构迁移。</w:t>
      </w:r>
    </w:p>
    <w:p w14:paraId="2A85F88A">
      <w:pPr>
        <w:pStyle w:val="3"/>
      </w:pPr>
      <w:r>
        <w:rPr>
          <w:rFonts w:hint="eastAsia"/>
        </w:rPr>
        <w:t>展望未来，无监督学习仍面临若干核心挑战。其一，评估准则的缺失——无外在标签时，如何客观比较不同聚类的质量、降维的保真度或异常检测的可靠性？现有内部准则（如轮廓系数、重建误差）与下游任务性能之间并非总是单调相关。其二，大规模高维数据下的可扩展性与噪声鲁棒性，如层次聚类和</w:t>
      </w:r>
      <w:r>
        <w:t xml:space="preserve"> t-SNE </w:t>
      </w:r>
      <w:r>
        <w:rPr>
          <w:rFonts w:hint="eastAsia"/>
        </w:rPr>
        <w:t>的内存与计算瓶颈需要新的近似算法或硬件协同设计来突破。其三，与深度学习的深度融合正在催生新的范式，例如基于对比学习的自监督表示学习已实质成为无监督聚类和降维的强</w:t>
      </w:r>
      <w:r>
        <w:t xml:space="preserve"> </w:t>
      </w:r>
      <w:r>
        <w:rPr>
          <w:rFonts w:hint="eastAsia"/>
        </w:rPr>
        <w:t>baseline，但如何从理论上统一可变几何流形、图信号处理与深度嵌入仍然是开放问题。最后，从应用视角看，在</w:t>
      </w:r>
      <w:r>
        <w:t xml:space="preserve"> AI </w:t>
      </w:r>
      <w:r>
        <w:rPr>
          <w:rFonts w:hint="eastAsia"/>
        </w:rPr>
        <w:t>全栈知识体系中，无监督学习常常作为数据预处理和模式发现的“第一英里”，其输出直接影响后续特征工程、模型选择和整体系统性能。因此，构建能够自动选择最优无监督策略、自适应确定参数（如簇数目、本征维度）并评估不确定性的自动化无监督学习流水线，将是走向鲁棒、可信人工智能的重要一步。无标签数据所蕴含的丰富结构，正等待研究者以更系统、更深刻的方法加以揭示和利用。</w:t>
      </w:r>
    </w:p>
    <w:bookmarkEnd w:id="57"/>
    <w:p w14:paraId="49E73D59">
      <w:pPr>
        <w:pStyle w:val="5"/>
        <w:outlineLvl w:val="1"/>
      </w:pPr>
      <w:bookmarkStart w:id="58" w:name="_Toc1370986708"/>
      <w:bookmarkStart w:id="59" w:name="集成学习baggingboosting-与随机森林"/>
      <w:r>
        <w:t xml:space="preserve">4.3 </w:t>
      </w:r>
      <w:r>
        <w:rPr>
          <w:rFonts w:hint="eastAsia"/>
        </w:rPr>
        <w:t>集成学习:Bagging、Boosting</w:t>
      </w:r>
      <w:r>
        <w:t xml:space="preserve"> </w:t>
      </w:r>
      <w:r>
        <w:rPr>
          <w:rFonts w:hint="eastAsia"/>
        </w:rPr>
        <w:t>与随机森林</w:t>
      </w:r>
      <w:bookmarkEnd w:id="58"/>
    </w:p>
    <w:p w14:paraId="4B363A64">
      <w:pPr>
        <w:pStyle w:val="23"/>
      </w:pPr>
      <w:r>
        <w:rPr>
          <w:rFonts w:hint="eastAsia"/>
        </w:rPr>
        <w:t>集成学习是机器学习领域中将多个学习器（一般为弱学习器）组合为一个强学习器的算法范式。其核心思想源于一个朴素直觉：多个模型的集体判断往往优于单一模型。Caruana</w:t>
      </w:r>
      <w:r>
        <w:t xml:space="preserve"> </w:t>
      </w:r>
      <w:r>
        <w:rPr>
          <w:rFonts w:hint="eastAsia"/>
        </w:rPr>
        <w:t>等人的先驱工作表明，在同一数据集上训练多个不同的模型并平均其预测，可以显著提升几乎任何机器学习算法的精度，但由此带来的推理开销却阻碍了大规模部署</w:t>
      </w:r>
      <w:r>
        <w:t xml:space="preserve"> </w:t>
      </w:r>
      <w:r>
        <w:rPr>
          <w:rFonts w:hint="eastAsia"/>
        </w:rPr>
        <w:t>[7]。集成学习的研究正是在精度与效率之间寻求平衡，通过精心设计的组合策略、重采样方法和模型结构，使最终集成器既保持强泛化能力，又具备可接受的复杂度。本节将系统讲解以</w:t>
      </w:r>
      <w:r>
        <w:t xml:space="preserve"> Bagging </w:t>
      </w:r>
      <w:r>
        <w:rPr>
          <w:rFonts w:hint="eastAsia"/>
        </w:rPr>
        <w:t>和</w:t>
      </w:r>
      <w:r>
        <w:t xml:space="preserve"> Boosting </w:t>
      </w:r>
      <w:r>
        <w:rPr>
          <w:rFonts w:hint="eastAsia"/>
        </w:rPr>
        <w:t>为代表的两大集成流派，重点剖析随机森林、AdaBoost、梯度提升树及其现代化实现</w:t>
      </w:r>
      <w:r>
        <w:t xml:space="preserve"> XGBoost、LightGBM </w:t>
      </w:r>
      <w:r>
        <w:rPr>
          <w:rFonts w:hint="eastAsia"/>
        </w:rPr>
        <w:t>和</w:t>
      </w:r>
      <w:r>
        <w:t xml:space="preserve"> </w:t>
      </w:r>
      <w:r>
        <w:rPr>
          <w:rFonts w:hint="eastAsia"/>
        </w:rPr>
        <w:t>CatBoost，从弱学习器组合机制、残差拟合本质和特征重要性三个维度揭示其成功的内在逻辑。</w:t>
      </w:r>
    </w:p>
    <w:p w14:paraId="3944024B">
      <w:pPr>
        <w:pStyle w:val="3"/>
      </w:pPr>
      <w:r>
        <w:rPr>
          <w:b/>
          <w:bCs/>
        </w:rPr>
        <w:t xml:space="preserve">Bagging </w:t>
      </w:r>
      <w:r>
        <w:rPr>
          <w:rFonts w:hint="eastAsia"/>
          <w:b/>
          <w:bCs/>
        </w:rPr>
        <w:t>与随机森林</w:t>
      </w:r>
      <w:r>
        <w:br w:type="textWrapping"/>
      </w:r>
      <w:r>
        <w:rPr>
          <w:rFonts w:hint="eastAsia"/>
        </w:rPr>
        <w:t>Bagging（Bootstrap</w:t>
      </w:r>
      <w:r>
        <w:t xml:space="preserve"> </w:t>
      </w:r>
      <w:r>
        <w:rPr>
          <w:rFonts w:hint="eastAsia"/>
        </w:rPr>
        <w:t>Aggregating）通过自助采样法从原始训练集中产生多个不同的数据子集，在每个子集上独立训练基学习器，最终采用投票（分类）或平均（回归）的方式聚合输出。这一策略的核心在于通过引入数据扰动降低模型的方差，尤其适合高方差、不稳定的学习器，如未剪枝的决策树。若基学习器之间相关性较高，方差的降低幅度会受到限制，因此尽可能使基学习器去相关是提升</w:t>
      </w:r>
      <w:r>
        <w:t xml:space="preserve"> Bagging </w:t>
      </w:r>
      <w:r>
        <w:rPr>
          <w:rFonts w:hint="eastAsia"/>
        </w:rPr>
        <w:t>效果的关键。随机森林在此基础上引入了特征空间的随机扰动：在树的每个节点分裂时，仅从随机选取的特征子集中搜索最优切分特征。这种双重随机性（样本随机与特征随机）进一步降低了树之间的相关性，使得随机森林在保持低偏差的同时显著压缩方差，从而在大量表格数据任务中长期占据强基线地位。此外，随机森林天然提供变量重要性度量，例如基于袋外数据（out-of-bag）误差变化的置换重要性，以及基于分裂准则（如基尼系数或均方误差）减少量的平均不纯度重要性。这些重要性值为特征选择、模型解释和领域知识发现提供了直接工具，在生物信息学、金融风控等领域中被广泛使用。</w:t>
      </w:r>
    </w:p>
    <w:p w14:paraId="50DBC146">
      <w:pPr>
        <w:pStyle w:val="3"/>
      </w:pPr>
      <w:r>
        <w:rPr>
          <w:b/>
          <w:bCs/>
        </w:rPr>
        <w:t xml:space="preserve">AdaBoost </w:t>
      </w:r>
      <w:r>
        <w:rPr>
          <w:rFonts w:hint="eastAsia"/>
          <w:b/>
          <w:bCs/>
        </w:rPr>
        <w:t>与</w:t>
      </w:r>
      <w:r>
        <w:rPr>
          <w:b/>
          <w:bCs/>
        </w:rPr>
        <w:t xml:space="preserve"> Boosting </w:t>
      </w:r>
      <w:r>
        <w:rPr>
          <w:rFonts w:hint="eastAsia"/>
          <w:b/>
          <w:bCs/>
        </w:rPr>
        <w:t>的序列化思想</w:t>
      </w:r>
      <w:r>
        <w:br w:type="textWrapping"/>
      </w:r>
      <w:r>
        <w:rPr>
          <w:rFonts w:hint="eastAsia"/>
        </w:rPr>
        <w:t>与</w:t>
      </w:r>
      <w:r>
        <w:t xml:space="preserve"> Bagging </w:t>
      </w:r>
      <w:r>
        <w:rPr>
          <w:rFonts w:hint="eastAsia"/>
        </w:rPr>
        <w:t>的并行独立训练不同，Boosting</w:t>
      </w:r>
      <w:r>
        <w:t xml:space="preserve"> </w:t>
      </w:r>
      <w:r>
        <w:rPr>
          <w:rFonts w:hint="eastAsia"/>
        </w:rPr>
        <w:t>族算法采用序列化迭代机制，每一轮训练都聚焦于前一轮误分类的样本，从而逐步降低整体偏差。AdaBoost</w:t>
      </w:r>
      <w:r>
        <w:t xml:space="preserve"> </w:t>
      </w:r>
      <w:r>
        <w:rPr>
          <w:rFonts w:hint="eastAsia"/>
        </w:rPr>
        <w:t>是该思想的经典实现：初始时所有样本权重相等，每训练一个弱分类器后，提高被错误分类样本的权重、降低正确分类样本的权重，使得后续学习器被迫关注那些“困难”样本。最终分类器为所有弱分类器的加权组合，权重与各分类器的错误率挂钩。从统计视角看，AdaBoost</w:t>
      </w:r>
      <w:r>
        <w:t xml:space="preserve"> </w:t>
      </w:r>
      <w:r>
        <w:rPr>
          <w:rFonts w:hint="eastAsia"/>
        </w:rPr>
        <w:t>可理解为在指数损失函数下的前向分步加法模型，每步拟合加权残差。该方法能够将一系列简单阈值型弱学习器（深度仅一层的决策树桩）提升为强学习器，且具备对过拟合的较强抵御能力，尤其是在低噪声场景下。然而，其对异常值和标签噪声较为敏感，因为异常样本在迭代中容易获得极高权重，从而扭曲决策边界。</w:t>
      </w:r>
    </w:p>
    <w:p w14:paraId="2B8503DF">
      <w:pPr>
        <w:pStyle w:val="3"/>
      </w:pPr>
      <w:r>
        <w:rPr>
          <w:rFonts w:hint="eastAsia"/>
          <w:b/>
          <w:bCs/>
        </w:rPr>
        <w:t>梯度提升与残差拟合</w:t>
      </w:r>
      <w:r>
        <w:br w:type="textWrapping"/>
      </w:r>
      <w:r>
        <w:rPr>
          <w:rFonts w:hint="eastAsia"/>
        </w:rPr>
        <w:t>梯度提升（Gradient</w:t>
      </w:r>
      <w:r>
        <w:t xml:space="preserve"> </w:t>
      </w:r>
      <w:r>
        <w:rPr>
          <w:rFonts w:hint="eastAsia"/>
        </w:rPr>
        <w:t>Boosting）将</w:t>
      </w:r>
      <w:r>
        <w:t xml:space="preserve"> Boosting </w:t>
      </w:r>
      <w:r>
        <w:rPr>
          <w:rFonts w:hint="eastAsia"/>
        </w:rPr>
        <w:t>推广到任意可微损失函数，奠定了现代表格数据建模的方法论基石。其核心思想并非直接拟合加权样本，而是让每一轮新基学习器去拟合当前模型损失函数关于预测值的负梯度，即“残差”的方向。因此，梯度提升本质上是在函数空间进行梯度下降优化，逐步减少整体经验风险。以回归树作为基学习器的梯度提升树（GBDT）在处理异质特征、混合类型数据和复杂交互效应方面展现出卓越性能，且天然可获得特征对损失减少的贡献度作为特征重要性。这一轮残差拟合的步长由学习率控制，较小的学习率配合较多的树数量可以通过收缩（shrinkage）获得更好的泛化性能，但计算开销随之增大。</w:t>
      </w:r>
    </w:p>
    <w:p w14:paraId="60D69CF2">
      <w:pPr>
        <w:pStyle w:val="3"/>
      </w:pPr>
      <w:r>
        <w:rPr>
          <w:b/>
          <w:bCs/>
        </w:rPr>
        <w:t xml:space="preserve">XGBoost、LightGBM </w:t>
      </w:r>
      <w:r>
        <w:rPr>
          <w:rFonts w:hint="eastAsia"/>
          <w:b/>
          <w:bCs/>
        </w:rPr>
        <w:t>与</w:t>
      </w:r>
      <w:r>
        <w:rPr>
          <w:b/>
          <w:bCs/>
        </w:rPr>
        <w:t xml:space="preserve"> CatBoost </w:t>
      </w:r>
      <w:r>
        <w:rPr>
          <w:rFonts w:hint="eastAsia"/>
          <w:b/>
          <w:bCs/>
        </w:rPr>
        <w:t>的工程创新</w:t>
      </w:r>
      <w:r>
        <w:br w:type="textWrapping"/>
      </w:r>
      <w:r>
        <w:rPr>
          <w:rFonts w:hint="eastAsia"/>
        </w:rPr>
        <w:t>对</w:t>
      </w:r>
      <w:r>
        <w:t xml:space="preserve"> GBDT </w:t>
      </w:r>
      <w:r>
        <w:rPr>
          <w:rFonts w:hint="eastAsia"/>
        </w:rPr>
        <w:t>的工程优化催生了三个极具影响力的算法库，深刻改变了工业表格数据建模的格局。XGBoost</w:t>
      </w:r>
      <w:r>
        <w:t xml:space="preserve"> </w:t>
      </w:r>
      <w:r>
        <w:rPr>
          <w:rFonts w:hint="eastAsia"/>
        </w:rPr>
        <w:t>引入正则化项（如叶子节点数量和叶子权重的</w:t>
      </w:r>
      <w:r>
        <w:t xml:space="preserve"> L2 </w:t>
      </w:r>
      <w:r>
        <w:rPr>
          <w:rFonts w:hint="eastAsia"/>
        </w:rPr>
        <w:t>正则）到损失函数中，使模型在优化经验损失的同时显式控制复杂度，有效抑制过拟合。同时，XGBoost</w:t>
      </w:r>
      <w:r>
        <w:t xml:space="preserve"> </w:t>
      </w:r>
      <w:r>
        <w:rPr>
          <w:rFonts w:hint="eastAsia"/>
        </w:rPr>
        <w:t>采用预排序与直方图近似、加权分位数略图等技术处理大规模数据，并支持列块存储、缓存感知访问和外存计算，大幅提升训练速度与资源效率。此外，其内置的特征重要性度量（weight、gain、cover）为模型选择和特征工程提供了可视化依据。LightGBM</w:t>
      </w:r>
      <w:r>
        <w:t xml:space="preserve"> </w:t>
      </w:r>
      <w:r>
        <w:rPr>
          <w:rFonts w:hint="eastAsia"/>
        </w:rPr>
        <w:t>则在决策树生长策略上另辟蹊径，提出基于梯度的单边采样（GOSS）和互斥特征捆绑（EFB），并采用逐叶而非逐层的生长方式（leaf-wise），以更高的收敛速度和更低的内存占用著称，在海量高维表格数据场景中优势显著。CatBoost</w:t>
      </w:r>
      <w:r>
        <w:t xml:space="preserve"> </w:t>
      </w:r>
      <w:r>
        <w:rPr>
          <w:rFonts w:hint="eastAsia"/>
        </w:rPr>
        <w:t>则专攻类别特征处理，通过有序目标统计量（ordered</w:t>
      </w:r>
      <w:r>
        <w:t xml:space="preserve"> target </w:t>
      </w:r>
      <w:r>
        <w:rPr>
          <w:rFonts w:hint="eastAsia"/>
        </w:rPr>
        <w:t>statistics）和有序提升（ordered</w:t>
      </w:r>
      <w:r>
        <w:t xml:space="preserve"> </w:t>
      </w:r>
      <w:r>
        <w:rPr>
          <w:rFonts w:hint="eastAsia"/>
        </w:rPr>
        <w:t>boosting）设计，在训练过程中有效避免类别特征编码造成的预测偏移，从而在无需显式预处理的情况下天然处理类别变量，极大简化了建模流程。三者在弱学习器组合范式上均延续梯度提升框架，但其在工程实现、正则化策略、树生长策略和类别特征处理上的差异化设计，使它们在不同数据特性和资源约束下各有擅长。</w:t>
      </w:r>
    </w:p>
    <w:p w14:paraId="69A4E35E">
      <w:pPr>
        <w:pStyle w:val="3"/>
      </w:pPr>
      <w:r>
        <w:rPr>
          <w:rFonts w:hint="eastAsia"/>
          <w:b/>
          <w:bCs/>
        </w:rPr>
        <w:t>特征重要性的内涵与局限</w:t>
      </w:r>
      <w:r>
        <w:br w:type="textWrapping"/>
      </w:r>
      <w:r>
        <w:rPr>
          <w:rFonts w:hint="eastAsia"/>
        </w:rPr>
        <w:t>无论随机森林的置换重要性还是梯度提升树中基于分裂次数或增益的重要性，都反映了特征在模型决策过程中的相对影响力。这类重要性度量有助于快速识别关键因素、排除冗余变量以及向业务方解释模型逻辑。然而，需警惕其内在局限性：当特征之间存在高度相关时，重要性可能被分散到多个变量，导致解释失真；更重要的是，此类重要性反映的是模型内部的统计关联，并不等同于因果效应。因此，在风险敏感或因果推断场景中，仅凭特征重要性做决策可能误导，需要结合领域知识、因果发现或模型无关的解释工具进行交叉验证。</w:t>
      </w:r>
    </w:p>
    <w:p w14:paraId="693101FD">
      <w:pPr>
        <w:pStyle w:val="3"/>
      </w:pPr>
      <w:r>
        <w:rPr>
          <w:rFonts w:hint="eastAsia"/>
          <w:b/>
          <w:bCs/>
        </w:rPr>
        <w:t>综合讨论与展望</w:t>
      </w:r>
      <w:r>
        <w:br w:type="textWrapping"/>
      </w:r>
      <w:r>
        <w:t xml:space="preserve">Bagging </w:t>
      </w:r>
      <w:r>
        <w:rPr>
          <w:rFonts w:hint="eastAsia"/>
        </w:rPr>
        <w:t>与</w:t>
      </w:r>
      <w:r>
        <w:t xml:space="preserve"> Boosting </w:t>
      </w:r>
      <w:r>
        <w:rPr>
          <w:rFonts w:hint="eastAsia"/>
        </w:rPr>
        <w:t>在偏差－方差权衡中扮演不同角色：Bagging</w:t>
      </w:r>
      <w:r>
        <w:t xml:space="preserve"> </w:t>
      </w:r>
      <w:r>
        <w:rPr>
          <w:rFonts w:hint="eastAsia"/>
        </w:rPr>
        <w:t>主要降低方差，Boosting</w:t>
      </w:r>
      <w:r>
        <w:t xml:space="preserve"> </w:t>
      </w:r>
      <w:r>
        <w:rPr>
          <w:rFonts w:hint="eastAsia"/>
        </w:rPr>
        <w:t>则主要降低偏差。这一差异决定了它们在不同基学习器和数据特性下的适用性。现代集成方法的发展趋势已不局限于树模型的组合：深度学习领域同样受益于集成思想，如知识蒸馏将大型模型集成压缩为单一紧凑模型，既保留集成带来的精度提升，又克服了推理成本瓶颈</w:t>
      </w:r>
      <w:r>
        <w:t xml:space="preserve"> </w:t>
      </w:r>
      <w:r>
        <w:rPr>
          <w:rFonts w:hint="eastAsia"/>
        </w:rPr>
        <w:t>[7]。同时，分布式计算框架如</w:t>
      </w:r>
      <w:r>
        <w:t xml:space="preserve"> TensorFlow </w:t>
      </w:r>
      <w:r>
        <w:rPr>
          <w:rFonts w:hint="eastAsia"/>
        </w:rPr>
        <w:t>支持大规模模型的并行训练与集成部署，使得在异构环境中高效实现复杂集成方案成为可能</w:t>
      </w:r>
      <w:r>
        <w:t xml:space="preserve"> </w:t>
      </w:r>
      <w:r>
        <w:rPr>
          <w:rFonts w:hint="eastAsia"/>
        </w:rPr>
        <w:t>[5]。随着表格数据、结构化预测和自动化机器学习持续演进，集成学习仍将是连接经典统计学习与前沿工程实践的重要桥梁，并与神经网络架构搜索、元学习和体系结构优化等方向深度融合，释放更大的效能。</w:t>
      </w:r>
    </w:p>
    <w:bookmarkEnd w:id="59"/>
    <w:p w14:paraId="1CE0907F">
      <w:pPr>
        <w:pStyle w:val="5"/>
        <w:outlineLvl w:val="1"/>
      </w:pPr>
      <w:bookmarkStart w:id="60" w:name="_Toc1821552693"/>
      <w:bookmarkStart w:id="61" w:name="概率图模型与贝叶斯学习"/>
      <w:r>
        <w:t xml:space="preserve">4.4 </w:t>
      </w:r>
      <w:r>
        <w:rPr>
          <w:rFonts w:hint="eastAsia"/>
        </w:rPr>
        <w:t>概率图模型与贝叶斯学习</w:t>
      </w:r>
      <w:bookmarkEnd w:id="60"/>
    </w:p>
    <w:p w14:paraId="44838112">
      <w:pPr>
        <w:pStyle w:val="23"/>
      </w:pPr>
      <w:r>
        <w:rPr>
          <w:rFonts w:hint="eastAsia"/>
        </w:rPr>
        <w:t>与集成学习通过聚合多个学习器来提升预测稳健性相呼应，概率图模型则从结构化建模的角度出发，为处理不确定性提供了另一种强大且互补的数学语言。其核心在于将概率论与图论紧密结合，紧凑地表示高维随机变量之间复杂的依赖结构，从而连接统计估计与结构化推理。其基本思想是将随机变量表示为图中的节点，而变量间的概率依赖关系则由图的边来编码，将联合概率分布分解为一系列局部因子的乘积。这种结构化表示使得我们能够对序列标注、图像分割、因果推断等具有天然结构的问题进行有效的建模与推理。根据图的有向性与无向性，概率图模型主要分为贝叶斯网络与马尔可夫随机场两大分支，它们各自在不同类型的数据依赖关系建模中展现出独特优势。</w:t>
      </w:r>
    </w:p>
    <w:p w14:paraId="6F181C74">
      <w:pPr>
        <w:pStyle w:val="3"/>
      </w:pPr>
      <w:r>
        <w:rPr>
          <w:rFonts w:hint="eastAsia"/>
        </w:rPr>
        <w:t>贝叶斯网络，亦称有向图模型，通过有向无环图来描述变量间的因果关系或条件依赖。网络中的每个节点对应一个随机变量，而每条有向边则从父节点指向子节点，表示一种直接的因果影响。模型的联合概率分布被分解为每个节点在其父节点集条件下的条件概率分布的乘积。这种简洁的因子分解形式不仅极大降低了模型参数化的复杂度，更赋予模型天然的因果解释性。贝叶斯网络的优势在于能够显式地编码领域专家知识中的因果结构，并通过干预算子进行因果效应估计。然而，其局限性也同样明显：有向无环图的结构假设意味着它无法直接表示变量间的对称性依赖或循环因果，这在图像、社交网络等无向空间数据中往往不够自然。</w:t>
      </w:r>
    </w:p>
    <w:p w14:paraId="66F7DA3E">
      <w:pPr>
        <w:pStyle w:val="3"/>
      </w:pPr>
      <w:r>
        <w:rPr>
          <w:rFonts w:hint="eastAsia"/>
        </w:rPr>
        <w:t>与贝叶斯网络相对，马尔可夫随机场采用无向图来建模变量间的平等交互和关联关系。无向图中的边不再具有方向性，而是表示变量之间的一种亲和力或兼容性。整个系统的联合概率分布由定义在图上所有极大团上的非负势函数乘积决定，并由配分函数进行全局归一化。这种基于团的无向分解使得马尔可夫随机场极其擅长处理空间上下文或局部平滑先验，例如图像中相邻像素的标签往往趋向一致。马尔可夫随机场的核心挑战在于配分函数的计算，由于它需要对所有可能的变量状态求和，其计算复杂度通常随模型规模指数增长，这构成了推断过程中的主要计算瓶颈。</w:t>
      </w:r>
    </w:p>
    <w:p w14:paraId="679C7928">
      <w:pPr>
        <w:pStyle w:val="3"/>
      </w:pPr>
      <w:r>
        <w:rPr>
          <w:rFonts w:hint="eastAsia"/>
        </w:rPr>
        <w:t>在序列建模这一特定而重要的应用领域，有向图与无向图的思想分别催生了隐马尔可夫模型和条件随机场，它们为解决序列标注问题提供了两种对比鲜明的范式。隐马尔可夫模型是一种典型的动态贝叶斯网络，它假定观测序列由一个隐藏的状态序列通过发射概率生成，且状态转移满足一阶马尔可夫性质。隐马尔可夫模型的训练和推断（如维特比算法）均可通过动态规划高效完成，但其生成式本质要求对观测分布进行严格建模，且必须做出严格的局部观测独立性假设，这在众多现实问题中限制了特征工程的灵活性。</w:t>
      </w:r>
    </w:p>
    <w:p w14:paraId="77D5414F">
      <w:pPr>
        <w:pStyle w:val="3"/>
      </w:pPr>
      <w:r>
        <w:rPr>
          <w:rFonts w:hint="eastAsia"/>
        </w:rPr>
        <w:t>为克服生成式模型的局限，条件随机场作为一种判别式无向图模型被提出，它直接对给定观测序列下整个状态标签序列的条件概率进行建模。条件随机场通过定义在状态序列上的特征函数及其权重来构建全局条件分布，从而天然允许重叠、非独立的丰富特征设计，不必如隐马尔可夫模型那样维护一个不切实际的观测模型。这使得条件随机场在词性标注、命名实体识别等自然语言处理任务中，曾长期维持着最先进的性能。当然，条件随机场的代价在于其似然函数中同样包含计算代价高昂的全局配分函数，训练过程中对配分函数的反复估算对其在实际大规模应用中的效率提出了挑战。</w:t>
      </w:r>
    </w:p>
    <w:p w14:paraId="35348BCA">
      <w:pPr>
        <w:pStyle w:val="3"/>
      </w:pPr>
      <w:r>
        <w:rPr>
          <w:rFonts w:hint="eastAsia"/>
        </w:rPr>
        <w:t>无论是贝叶斯网络、马尔可夫随机场，还是它们衍生的隐马尔可夫模型与条件随机场，其核心计算问题都归结为推断，即在给定部分变量观测值的情况下，计算其余变量的后验概率分布或最大后验概率分配。精确推断在许多模型中因计算复杂度过高而不可行，这推动了近似推断方法的发展，其中变分推断与马尔可夫链蒙特卡洛方法是两大主流方法论。变分推断将推断问题转化为优化问题，通过在一族形式简单的分布中寻找与真实后验分布之间KL散度最小的最优近似分布。其关键在于利用条件共轭和平均场假设等结构，推导出可迭代求解的坐标上升更新方程。变分推断通常计算效率高，适合大规模数据集成场景，但其确定性本质使其容易陷入局部最优，且对后验的近似程度受限于所选变分分布族的表达能力。</w:t>
      </w:r>
    </w:p>
    <w:p w14:paraId="5CC80833">
      <w:pPr>
        <w:pStyle w:val="3"/>
      </w:pPr>
      <w:r>
        <w:rPr>
          <w:rFonts w:hint="eastAsia"/>
        </w:rPr>
        <w:t>与变分推断的确定性优化思路不同，马尔可夫链蒙特卡洛方法则采取了一条基于随机采样的道路。其核心思想是构造一条以目标后验分布为平稳分布的马尔可夫链，通过长时间模拟采样，所获样本的经验分布将逼近真实后验。经典算法如Metropolis-Hastings和Gibbs采样，能够渐进地提供无偏的后验样本，因此在贝叶斯学习中具有根本性的理论地位。然而，马尔可夫链蒙特卡洛方法的关键挑战在于其收敛诊断的困难以及在高维空间中混合效率的低下，这往往导致采样过程极为耗时，难以应对现代大规模数据和复杂模型的要求。</w:t>
      </w:r>
    </w:p>
    <w:p w14:paraId="27C66AA5">
      <w:pPr>
        <w:pStyle w:val="3"/>
      </w:pPr>
      <w:r>
        <w:rPr>
          <w:rFonts w:hint="eastAsia"/>
        </w:rPr>
        <w:t>结构化不确定性建模的深层价值，远不止于底层模型的选用和推断技巧的堆砌。对序列、图以及因果问题赋予恰当的结构先验，能够使模型在小样本、高噪声等低数据质量场景下展现出强大的泛化能力。贝叶斯理论提供的严格的模型平均、离群值鲁棒性以及预测不确定性量化，为高风险决策提供了不可或缺的数学根据，这与集成学习中“群体智慧”所追求的稳健性一脉相承，也与后续将要讨论的模型评估与选择形成了逻辑上的闭环。进入深度学习时代，概率图模型的思想并未被抛弃，而是以新的形式与神经网络深度融合。例如，变分自编码器正是变分推断与深度生成网络结合的典范，而当代语境下的结构化注意力机制、条件随机场层以及概念上的世界模型，均可视为经典图模型思想在深层网络架构中的结构性复现。面向未来，如何将贝叶斯非参数模型、因果发现算法与大规模神经网络的表示学习能力在一个统一的图模型框架下系统集成，以构建既能进行端到端模式识别又能进行显式因果推理和自我反思的智能系统，代表了这一领域最具挑战性也最具前途的研究方向。此种融合了结构化先验与数据驱动学习的方法论，正是我们在下一节探讨如何在候选模型之间进行严谨选择与评估时，必须纳入考量的核心维度。</w:t>
      </w:r>
    </w:p>
    <w:bookmarkEnd w:id="61"/>
    <w:p w14:paraId="2895E9D4">
      <w:pPr>
        <w:pStyle w:val="5"/>
        <w:outlineLvl w:val="1"/>
      </w:pPr>
      <w:bookmarkStart w:id="62" w:name="_Toc309239619"/>
      <w:bookmarkStart w:id="63" w:name="模型选择交叉验证与统计学习理论"/>
      <w:r>
        <w:t xml:space="preserve">4.5 </w:t>
      </w:r>
      <w:r>
        <w:rPr>
          <w:rFonts w:hint="eastAsia"/>
        </w:rPr>
        <w:t>模型选择、交叉验证与统计学习理论</w:t>
      </w:r>
      <w:bookmarkEnd w:id="62"/>
    </w:p>
    <w:p w14:paraId="3CE5227F">
      <w:pPr>
        <w:pStyle w:val="23"/>
      </w:pPr>
      <w:r>
        <w:rPr>
          <w:rFonts w:hint="eastAsia"/>
        </w:rPr>
        <w:t>模型选择处于机器学习工作流的核心枢纽位置：它将原始数据、假设空间与优化目标联系起来，决定最终模型的泛化能力。一个基本且常被忽视的事实是，单纯地最小化训练集上的经验风险并不保证在未知数据上获得良好表现，因为模型可能过度拟合训练数据中的噪声与特应模式。因此，建立一套严谨的模型评估与选择机制——包括数据划分、交叉验证、信息准则、统计学习理论以及统计显著性检验——是每一位实践者必须掌握的基本习惯。本节将从这些维度系统阐述如何评估模型的可靠性，并梳理它们在深度学习时代面临的挑战与演变。</w:t>
      </w:r>
    </w:p>
    <w:p w14:paraId="2AF28A83">
      <w:pPr>
        <w:pStyle w:val="3"/>
      </w:pPr>
      <w:r>
        <w:rPr>
          <w:rFonts w:hint="eastAsia"/>
        </w:rPr>
        <w:t>一切模型选择工作的起点是数据集按功能进行划分。训练集用于调整模型参数，验证集用于选择超参数与控制早停，而测试集仅在最终阶段用于评估泛化误差。这种三段式结构隔离了超参数调优过程中的信息泄露，确保测试误差能无偏地逼近真实风险。当数据量有限时，交叉验证成为主流选择：将原始数据随机分割为</w:t>
      </w:r>
      <w:r>
        <w:t xml:space="preserve"> (k) </w:t>
      </w:r>
      <w:r>
        <w:rPr>
          <w:rFonts w:hint="eastAsia"/>
        </w:rPr>
        <w:t>折，依次以其中一折作为验证集、其余作为训练集，平均</w:t>
      </w:r>
      <w:r>
        <w:t xml:space="preserve"> (k) </w:t>
      </w:r>
      <w:r>
        <w:rPr>
          <w:rFonts w:hint="eastAsia"/>
        </w:rPr>
        <w:t>次验证误差作为泛化性能的估计。常见的实践采用</w:t>
      </w:r>
      <w:r>
        <w:t xml:space="preserve"> 5 </w:t>
      </w:r>
      <w:r>
        <w:rPr>
          <w:rFonts w:hint="eastAsia"/>
        </w:rPr>
        <w:t>折或</w:t>
      </w:r>
      <w:r>
        <w:t xml:space="preserve"> 10 </w:t>
      </w:r>
      <w:r>
        <w:rPr>
          <w:rFonts w:hint="eastAsia"/>
        </w:rPr>
        <w:t>折交叉验证；在类别不均衡的场景下，分层采样保证每一折中的类别比例与总体一致，从而提升估计的稳定性。留一交叉验证是</w:t>
      </w:r>
      <w:r>
        <w:t xml:space="preserve"> (k) </w:t>
      </w:r>
      <w:r>
        <w:rPr>
          <w:rFonts w:hint="eastAsia"/>
        </w:rPr>
        <w:t>折的极端形式，几乎无偏但计算成本高昂，其泛化误差的方差较大。交叉验证本质上在偏差与方差之间寻求平衡：较小的</w:t>
      </w:r>
      <w:r>
        <w:t xml:space="preserve"> (k) </w:t>
      </w:r>
      <w:r>
        <w:rPr>
          <w:rFonts w:hint="eastAsia"/>
        </w:rPr>
        <w:t>值（如</w:t>
      </w:r>
      <w:r>
        <w:t xml:space="preserve"> 2 </w:t>
      </w:r>
      <w:r>
        <w:rPr>
          <w:rFonts w:hint="eastAsia"/>
        </w:rPr>
        <w:t>折）引入更大的偏差，因为训练集规模减少导致模型低估整体能力；过大的</w:t>
      </w:r>
      <w:r>
        <w:t xml:space="preserve"> (k) </w:t>
      </w:r>
      <w:r>
        <w:rPr>
          <w:rFonts w:hint="eastAsia"/>
        </w:rPr>
        <w:t>值则增加验证误差的方差，并显著加重计算负担。因此，在实际应用中，分层</w:t>
      </w:r>
      <w:r>
        <w:t xml:space="preserve"> 10 </w:t>
      </w:r>
      <w:r>
        <w:rPr>
          <w:rFonts w:hint="eastAsia"/>
        </w:rPr>
        <w:t>折交叉验证常被视为稳健的折中方案。在深度学习时代，尽管海量数据使得单一划分已足够可靠，但交叉验证仍在小样本任务、医学影像分析和超参数搜索中不可或缺。例如，在构建大规模图像识别模型时，Simonyan</w:t>
      </w:r>
      <w:r>
        <w:t xml:space="preserve"> </w:t>
      </w:r>
      <w:r>
        <w:rPr>
          <w:rFonts w:hint="eastAsia"/>
        </w:rPr>
        <w:t>和</w:t>
      </w:r>
      <w:r>
        <w:t xml:space="preserve"> Zisserman [3] </w:t>
      </w:r>
      <w:r>
        <w:rPr>
          <w:rFonts w:hint="eastAsia"/>
        </w:rPr>
        <w:t>在验证集上细致地调整网络深度与卷积核尺寸，以达成最优结构选择。</w:t>
      </w:r>
    </w:p>
    <w:p w14:paraId="64E60CF4">
      <w:pPr>
        <w:pStyle w:val="3"/>
      </w:pPr>
      <w:r>
        <w:rPr>
          <w:rFonts w:hint="eastAsia"/>
        </w:rPr>
        <w:t>当模型族可以通过最大似然方法拟合时，信息准则提供了一种无需重采样的模型选择工具。赤池信息准则（AIC）和贝叶斯信息准则（BIC）分别在预测精度与模型简洁性之间施加不同的惩罚。对于模型</w:t>
      </w:r>
      <w:r>
        <w:t xml:space="preserve"> (</w:t>
      </w:r>
      <w:r>
        <w:rPr>
          <w:rFonts w:hint="eastAsia"/>
        </w:rPr>
        <w:t>)，其对数似然为</w:t>
      </w:r>
      <w:r>
        <w:t xml:space="preserve"> ((</w:t>
      </w:r>
      <w:r>
        <w:rPr>
          <w:rFonts w:hint="eastAsia"/>
        </w:rPr>
        <w:t>))，参数个数为</w:t>
      </w:r>
      <w:r>
        <w:t xml:space="preserve"> </w:t>
      </w:r>
      <w:r>
        <w:rPr>
          <w:rFonts w:hint="eastAsia"/>
        </w:rPr>
        <w:t>(d)，样本量为</w:t>
      </w:r>
      <w:r>
        <w:t xml:space="preserve"> </w:t>
      </w:r>
      <w:r>
        <w:rPr>
          <w:rFonts w:hint="eastAsia"/>
        </w:rPr>
        <w:t>(n)，有：</w:t>
      </w:r>
    </w:p>
    <w:p w14:paraId="3CA7CA04">
      <w:pPr>
        <w:pStyle w:val="3"/>
      </w:pPr>
      <w:r>
        <w:t>[ () = -2() + 2d,  () = -2() + dn. ]</w:t>
      </w:r>
    </w:p>
    <w:p w14:paraId="12F5C906">
      <w:pPr>
        <w:pStyle w:val="3"/>
      </w:pPr>
      <w:r>
        <w:t xml:space="preserve">AIC </w:t>
      </w:r>
      <w:r>
        <w:rPr>
          <w:rFonts w:hint="eastAsia"/>
        </w:rPr>
        <w:t>推导基于相对</w:t>
      </w:r>
      <w:r>
        <w:t xml:space="preserve"> K-L </w:t>
      </w:r>
      <w:r>
        <w:rPr>
          <w:rFonts w:hint="eastAsia"/>
        </w:rPr>
        <w:t>距离的最小化，倾向于选择预测能力好的模型；BIC</w:t>
      </w:r>
      <w:r>
        <w:t xml:space="preserve"> </w:t>
      </w:r>
      <w:r>
        <w:rPr>
          <w:rFonts w:hint="eastAsia"/>
        </w:rPr>
        <w:t>源于贝叶斯因子的大样本近似，在真实模型包含于候选集时具有一致性。当样本量很大时，BIC</w:t>
      </w:r>
      <w:r>
        <w:t xml:space="preserve"> </w:t>
      </w:r>
      <w:r>
        <w:rPr>
          <w:rFonts w:hint="eastAsia"/>
        </w:rPr>
        <w:t>对复杂度的惩罚更重，因此更偏简。需要注意的是，两类准则均假设模型已估计在独立观测之上，且数据同分布，其有效性在依赖结构或高维设定下需要谨慎审视。在深度神经网络中，参数数量</w:t>
      </w:r>
      <w:r>
        <w:t xml:space="preserve"> (d) </w:t>
      </w:r>
      <w:r>
        <w:rPr>
          <w:rFonts w:hint="eastAsia"/>
        </w:rPr>
        <w:t>往往远超样本量，此时经典信息准则不再适用，但基于神经网络有效自由度或随机梯度噪声的信息量准则仍在发展之中。</w:t>
      </w:r>
    </w:p>
    <w:p w14:paraId="26FDED42">
      <w:pPr>
        <w:pStyle w:val="3"/>
      </w:pPr>
      <w:r>
        <w:rPr>
          <w:rFonts w:hint="eastAsia"/>
        </w:rPr>
        <w:t>支撑模型选择的理论基石来自统计学习理论。Vapnik</w:t>
      </w:r>
      <w:r>
        <w:t xml:space="preserve"> </w:t>
      </w:r>
      <w:r>
        <w:rPr>
          <w:rFonts w:hint="eastAsia"/>
        </w:rPr>
        <w:t>和</w:t>
      </w:r>
      <w:r>
        <w:t xml:space="preserve"> Chervonenkis </w:t>
      </w:r>
      <w:r>
        <w:rPr>
          <w:rFonts w:hint="eastAsia"/>
        </w:rPr>
        <w:t>提出的</w:t>
      </w:r>
      <w:r>
        <w:t xml:space="preserve"> VC </w:t>
      </w:r>
      <w:r>
        <w:rPr>
          <w:rFonts w:hint="eastAsia"/>
        </w:rPr>
        <w:t>维刻画了二值函数类的表达能力：假设空间</w:t>
      </w:r>
      <w:r>
        <w:t xml:space="preserve"> () </w:t>
      </w:r>
      <w:r>
        <w:rPr>
          <w:rFonts w:hint="eastAsia"/>
        </w:rPr>
        <w:t>的</w:t>
      </w:r>
      <w:r>
        <w:t xml:space="preserve"> VC </w:t>
      </w:r>
      <w:r>
        <w:rPr>
          <w:rFonts w:hint="eastAsia"/>
        </w:rPr>
        <w:t>维是其能完美打散的样本点的最大数目。一个有限</w:t>
      </w:r>
      <w:r>
        <w:t xml:space="preserve"> VC </w:t>
      </w:r>
      <w:r>
        <w:rPr>
          <w:rFonts w:hint="eastAsia"/>
        </w:rPr>
        <w:t>维的假设类，其经验风险与期望风险之间的偏差能够以高概率被上界控制。具体地，对于任意的</w:t>
      </w:r>
      <w:r>
        <w:t xml:space="preserve"> (</w:t>
      </w:r>
      <w:r>
        <w:rPr>
          <w:rFonts w:hint="eastAsia"/>
        </w:rPr>
        <w:t>&gt;0)，至少以概率</w:t>
      </w:r>
      <w:r>
        <w:t xml:space="preserve"> (1-</w:t>
      </w:r>
      <w:r>
        <w:rPr>
          <w:rFonts w:hint="eastAsia"/>
        </w:rPr>
        <w:t>)，对所有</w:t>
      </w:r>
      <w:r>
        <w:t xml:space="preserve"> (h) </w:t>
      </w:r>
      <w:r>
        <w:rPr>
          <w:rFonts w:hint="eastAsia"/>
        </w:rPr>
        <w:t>成立：</w:t>
      </w:r>
    </w:p>
    <w:p w14:paraId="380C89B4">
      <w:pPr>
        <w:pStyle w:val="3"/>
      </w:pPr>
      <w:r>
        <w:t>[ R(h) _n(h) + . ]</w:t>
      </w:r>
    </w:p>
    <w:p w14:paraId="5F75263B">
      <w:pPr>
        <w:pStyle w:val="3"/>
      </w:pPr>
      <w:r>
        <w:rPr>
          <w:rFonts w:hint="eastAsia"/>
        </w:rPr>
        <w:t>该泛化界表明，当</w:t>
      </w:r>
      <w:r>
        <w:t xml:space="preserve"> VC </w:t>
      </w:r>
      <w:r>
        <w:rPr>
          <w:rFonts w:hint="eastAsia"/>
        </w:rPr>
        <w:t>维相对于样本量过大时，模型容易发生过拟合。结构风险最小化（SRM）据此思想将假设空间组织为嵌套子集序列，在每个子集上最小化经验风险并加上复杂度惩罚，从而自动平衡拟合与容量。与此相关，PAC</w:t>
      </w:r>
      <w:r>
        <w:t xml:space="preserve"> </w:t>
      </w:r>
      <w:r>
        <w:rPr>
          <w:rFonts w:hint="eastAsia"/>
        </w:rPr>
        <w:t>学习框架提供了更本质的视角：一个概念类是</w:t>
      </w:r>
      <w:r>
        <w:t xml:space="preserve"> PAC </w:t>
      </w:r>
      <w:r>
        <w:rPr>
          <w:rFonts w:hint="eastAsia"/>
        </w:rPr>
        <w:t>可学习的，当且仅当存在一个算法，以高概率输出误差任意小的假设，所需的样本复杂度由类的</w:t>
      </w:r>
      <w:r>
        <w:t xml:space="preserve"> VC </w:t>
      </w:r>
      <w:r>
        <w:rPr>
          <w:rFonts w:hint="eastAsia"/>
        </w:rPr>
        <w:t>维上界决定。这些经典成果为机器学习奠定了坚实的数学基础，解释了为什么复杂度控制（正则化、早停、dropout）对泛化至关重要。然而，过参数化深度网络的实践挑战了这些传统边界——它们往往拥有足够大的容量甚至能完美拟合随机标签，却仍能在真实数据上实现极佳的泛化。这一“良性过拟合”现象激起了对隐式正则化、双层优化景观和平坦极小值的新研究，也促使理论界重新审视基于</w:t>
      </w:r>
      <w:r>
        <w:t xml:space="preserve"> Rademacher </w:t>
      </w:r>
      <w:r>
        <w:rPr>
          <w:rFonts w:hint="eastAsia"/>
        </w:rPr>
        <w:t>复杂度或稳定性理论的泛化分析。Hinton</w:t>
      </w:r>
      <w:r>
        <w:t xml:space="preserve"> </w:t>
      </w:r>
      <w:r>
        <w:rPr>
          <w:rFonts w:hint="eastAsia"/>
        </w:rPr>
        <w:t>等</w:t>
      </w:r>
      <w:r>
        <w:t xml:space="preserve"> [7] </w:t>
      </w:r>
      <w:r>
        <w:rPr>
          <w:rFonts w:hint="eastAsia"/>
        </w:rPr>
        <w:t>提出的知识蒸馏可视为一种模型压缩，同时暗含了模型选择：通过软标签传递泛化信息，将大型集成或复杂模型的知识凝练至小模型，实质是在不同的假设空间之间迁移最优决策边界。</w:t>
      </w:r>
    </w:p>
    <w:p w14:paraId="62A488BE">
      <w:pPr>
        <w:pStyle w:val="3"/>
      </w:pPr>
      <w:r>
        <w:rPr>
          <w:rFonts w:hint="eastAsia"/>
        </w:rPr>
        <w:t>当多个模型经过训练后，我们需要统计工具判断它们性能差异是否显著。单纯比较单次实验的准确率或</w:t>
      </w:r>
      <w:r>
        <w:t xml:space="preserve"> F1 </w:t>
      </w:r>
      <w:r>
        <w:rPr>
          <w:rFonts w:hint="eastAsia"/>
        </w:rPr>
        <w:t>分数极易受随机性误导，因此假设检验必不可少。若比较两个模型在相同多组划分上的性能，配对</w:t>
      </w:r>
      <w:r>
        <w:t xml:space="preserve"> t </w:t>
      </w:r>
      <w:r>
        <w:rPr>
          <w:rFonts w:hint="eastAsia"/>
        </w:rPr>
        <w:t>检验是最常用的方法：假设两个模型在第</w:t>
      </w:r>
      <w:r>
        <w:t xml:space="preserve"> (i) </w:t>
      </w:r>
      <w:r>
        <w:rPr>
          <w:rFonts w:hint="eastAsia"/>
        </w:rPr>
        <w:t>次训练/测试分割上的性能差</w:t>
      </w:r>
      <w:r>
        <w:t xml:space="preserve"> (x_i) </w:t>
      </w:r>
      <w:r>
        <w:rPr>
          <w:rFonts w:hint="eastAsia"/>
        </w:rPr>
        <w:t>独立同分布且服从正态分布，检验统计量</w:t>
      </w:r>
      <w:r>
        <w:t xml:space="preserve"> (t = {x} / (s/)) </w:t>
      </w:r>
      <w:r>
        <w:rPr>
          <w:rFonts w:hint="eastAsia"/>
        </w:rPr>
        <w:t>服从自由度为</w:t>
      </w:r>
      <w:r>
        <w:t xml:space="preserve"> (k-1) </w:t>
      </w:r>
      <w:r>
        <w:rPr>
          <w:rFonts w:hint="eastAsia"/>
        </w:rPr>
        <w:t>的</w:t>
      </w:r>
      <w:r>
        <w:t xml:space="preserve"> t </w:t>
      </w:r>
      <w:r>
        <w:rPr>
          <w:rFonts w:hint="eastAsia"/>
        </w:rPr>
        <w:t>分布。但不满足正态假设时，可采用</w:t>
      </w:r>
      <w:r>
        <w:t xml:space="preserve"> Wilcoxon </w:t>
      </w:r>
      <w:r>
        <w:rPr>
          <w:rFonts w:hint="eastAsia"/>
        </w:rPr>
        <w:t>符号秩检验这类非参数检验。在分类背景下，McNemar</w:t>
      </w:r>
      <w:r>
        <w:t xml:space="preserve"> </w:t>
      </w:r>
      <w:r>
        <w:rPr>
          <w:rFonts w:hint="eastAsia"/>
        </w:rPr>
        <w:t>检验基于相同测试样本上两个模型预测结果的列联表，检验其误差率差异，尤其适用于二分类问题。更一般地，5×2</w:t>
      </w:r>
      <w:r>
        <w:t xml:space="preserve"> </w:t>
      </w:r>
      <w:r>
        <w:rPr>
          <w:rFonts w:hint="eastAsia"/>
        </w:rPr>
        <w:t>交叉验证配对</w:t>
      </w:r>
      <w:r>
        <w:t xml:space="preserve"> t </w:t>
      </w:r>
      <w:r>
        <w:rPr>
          <w:rFonts w:hint="eastAsia"/>
        </w:rPr>
        <w:t>检验通过多次重复交叉验证增强统计功效。必须指出，盲目使用检验而不校正多重比较会大幅提高第一类错误概率，因此当涉及多对模型比较时，应使用</w:t>
      </w:r>
      <w:r>
        <w:t xml:space="preserve"> Bonferroni </w:t>
      </w:r>
      <w:r>
        <w:rPr>
          <w:rFonts w:hint="eastAsia"/>
        </w:rPr>
        <w:t>校正或更强大的专门方法。深度学习框架如</w:t>
      </w:r>
      <w:r>
        <w:t xml:space="preserve"> TensorFlow [5] </w:t>
      </w:r>
      <w:r>
        <w:rPr>
          <w:rFonts w:hint="eastAsia"/>
        </w:rPr>
        <w:t>与</w:t>
      </w:r>
      <w:r>
        <w:t xml:space="preserve"> Caffe [4] </w:t>
      </w:r>
      <w:r>
        <w:rPr>
          <w:rFonts w:hint="eastAsia"/>
        </w:rPr>
        <w:t>的广泛使用，使得研究者能够便捷地运行多次实验，但同时增加了选择性报告的风险。为此，声明所有实验设置、随机种子和超参数搜索空间，并报告统计检验结果，正成为负责任研究的准则。</w:t>
      </w:r>
    </w:p>
    <w:p w14:paraId="44895C5F">
      <w:pPr>
        <w:pStyle w:val="3"/>
      </w:pPr>
      <w:r>
        <w:rPr>
          <w:rFonts w:hint="eastAsia"/>
        </w:rPr>
        <w:t>值得警惕的是，传统模型选择方法在当代大规模预训练场景中遭遇了新的适应性挑战。一方面，算力约束往往仅允许一次预训练运行，超参数选择（如学习率、批次大小、模型宽度）越来越依赖</w:t>
      </w:r>
      <w:r>
        <w:t xml:space="preserve"> scaling laws </w:t>
      </w:r>
      <w:r>
        <w:rPr>
          <w:rFonts w:hint="eastAsia"/>
        </w:rPr>
        <w:t>和经验法则。另一方面，数据泄露与基准污染使得测试集泛化误差的可靠性下降，亟需更严谨的时间分割、对抗性测试集和动态基准设计。统计学习理论也须进一步发展以涵盖非</w:t>
      </w:r>
      <w:r>
        <w:t xml:space="preserve"> i.i.d. </w:t>
      </w:r>
      <w:r>
        <w:rPr>
          <w:rFonts w:hint="eastAsia"/>
        </w:rPr>
        <w:t>数据、自监督预训练和涌现能力等现象。Young</w:t>
      </w:r>
      <w:r>
        <w:t xml:space="preserve"> </w:t>
      </w:r>
      <w:r>
        <w:rPr>
          <w:rFonts w:hint="eastAsia"/>
        </w:rPr>
        <w:t>等</w:t>
      </w:r>
      <w:r>
        <w:t xml:space="preserve"> [6] </w:t>
      </w:r>
      <w:r>
        <w:rPr>
          <w:rFonts w:hint="eastAsia"/>
        </w:rPr>
        <w:t>回顾了深度</w:t>
      </w:r>
      <w:r>
        <w:t xml:space="preserve"> NLP </w:t>
      </w:r>
      <w:r>
        <w:rPr>
          <w:rFonts w:hint="eastAsia"/>
        </w:rPr>
        <w:t>模型演进，其成功正是建立在反复的模型选择与评估迭代之上。</w:t>
      </w:r>
    </w:p>
    <w:p w14:paraId="31BC5557">
      <w:pPr>
        <w:pStyle w:val="3"/>
      </w:pPr>
      <w:r>
        <w:rPr>
          <w:rFonts w:hint="eastAsia"/>
        </w:rPr>
        <w:t>最后，必须强调：模型选择并非一次性的技术动作，而是贯穿项目生命周期的循环认知过程。从将数据划为训练、验证、测试，到运用交叉验证或信息准则筛选候选模型，再到利用统计检验确定性能提升的置信度，整个链条共同守护着机器学习结论的可复现性与可靠性。自觉地将这些工具内化为研究习惯，并理解它们的能力与局限，才是通往严格数据驱动的科学发现的唯一道路。</w:t>
      </w:r>
    </w:p>
    <w:bookmarkEnd w:id="53"/>
    <w:bookmarkEnd w:id="63"/>
    <w:p w14:paraId="4A7E6E5F">
      <w:pPr>
        <w:pStyle w:val="4"/>
        <w:outlineLvl w:val="0"/>
      </w:pPr>
      <w:bookmarkStart w:id="64" w:name="_Toc479850793"/>
      <w:bookmarkStart w:id="65" w:name="神经网络基础"/>
      <w:r>
        <w:t xml:space="preserve">5 </w:t>
      </w:r>
      <w:r>
        <w:rPr>
          <w:rFonts w:hint="eastAsia"/>
        </w:rPr>
        <w:t>神经网络基础</w:t>
      </w:r>
      <w:bookmarkEnd w:id="64"/>
    </w:p>
    <w:p w14:paraId="570DDBF8">
      <w:pPr>
        <w:pStyle w:val="5"/>
        <w:outlineLvl w:val="1"/>
      </w:pPr>
      <w:bookmarkStart w:id="66" w:name="_Toc1051183466"/>
      <w:bookmarkStart w:id="67" w:name="感知机多层感知机与通用近似"/>
      <w:r>
        <w:t xml:space="preserve">5.1 </w:t>
      </w:r>
      <w:r>
        <w:rPr>
          <w:rFonts w:hint="eastAsia"/>
        </w:rPr>
        <w:t>感知机、多层感知机与通用近似</w:t>
      </w:r>
      <w:bookmarkEnd w:id="66"/>
    </w:p>
    <w:p w14:paraId="53D79F80">
      <w:pPr>
        <w:pStyle w:val="49"/>
      </w:pPr>
      <w:r>
        <w:rPr>
          <w:rStyle w:val="48"/>
        </w:rPr>
        <w:t xml:space="preserve">5.1 </w:t>
      </w:r>
      <w:r>
        <w:rPr>
          <w:rStyle w:val="48"/>
          <w:rFonts w:hint="eastAsia"/>
        </w:rPr>
        <w:t>感知机、多层感知机与通用近似</w:t>
      </w:r>
      <w:r>
        <w:br w:type="textWrapping"/>
      </w:r>
      <w:r>
        <w:br w:type="textWrapping"/>
      </w:r>
      <w:r>
        <w:rPr>
          <w:rStyle w:val="48"/>
          <w:rFonts w:hint="eastAsia"/>
        </w:rPr>
        <w:t>感知机（Perceptron）作为最早的神经网络模型，其提出标志着从纯粹符号主义人工智能向连接主义计算的范式转换。理解感知机及其向多层感知机（Multilayer</w:t>
      </w:r>
      <w:r>
        <w:rPr>
          <w:rStyle w:val="48"/>
        </w:rPr>
        <w:t xml:space="preserve"> Perceptron, </w:t>
      </w:r>
      <w:r>
        <w:rPr>
          <w:rStyle w:val="48"/>
          <w:rFonts w:hint="eastAsia"/>
        </w:rPr>
        <w:t>MLP）的演进，是掌握所有现代深度神经网络架构的必要阶梯。本节的论述将首先从感知机的线性决策机制入手，深入分析其表达能力极限；随后引入多层感知机架构与非线性激活函数，阐述神经网络如何通过层级组合突破线性可分的约束；最后系统探讨通用近似定理，从理论层面解释深层网络何以能够表达任意复杂函数，并讨论该定理在实践中的指导意义与局限。</w:t>
      </w:r>
      <w:r>
        <w:br w:type="textWrapping"/>
      </w:r>
      <w:r>
        <w:br w:type="textWrapping"/>
      </w:r>
      <w:r>
        <w:rPr>
          <w:rStyle w:val="48"/>
          <w:rFonts w:hint="eastAsia"/>
        </w:rPr>
        <w:t>1958年Rosenblatt提出的感知机模型本质上是一个二分类的线性分类器。形式上，给定输入向量$\mathbf{x}</w:t>
      </w:r>
      <w:r>
        <w:rPr>
          <w:rStyle w:val="48"/>
        </w:rPr>
        <w:t xml:space="preserve"> \in </w:t>
      </w:r>
      <w:r>
        <w:rPr>
          <w:rStyle w:val="48"/>
          <w:rFonts w:hint="eastAsia"/>
        </w:rPr>
        <w:t>\mathbb{R}^d$，感知机计算加权求和并通过阶跃激活函数输出预测：$\hat{y}</w:t>
      </w:r>
      <w:r>
        <w:rPr>
          <w:rStyle w:val="48"/>
        </w:rPr>
        <w:t xml:space="preserve"> = \text{sign}(\mathbf{w}^\top \mathbf{x} + </w:t>
      </w:r>
      <w:r>
        <w:rPr>
          <w:rStyle w:val="48"/>
          <w:rFonts w:hint="eastAsia"/>
        </w:rPr>
        <w:t>b)$，其中$\mathbf{w}$为权重向量，$b$为偏置项。其学习算法采用在线错误驱动策略，对于每个误分类样本$(\mathbf{x}_i,</w:t>
      </w:r>
      <w:r>
        <w:rPr>
          <w:rStyle w:val="48"/>
        </w:rPr>
        <w:t xml:space="preserve"> </w:t>
      </w:r>
      <w:r>
        <w:rPr>
          <w:rStyle w:val="48"/>
          <w:rFonts w:hint="eastAsia"/>
        </w:rPr>
        <w:t>y_i)$，权重更新规则为$\mathbf{w}</w:t>
      </w:r>
      <w:r>
        <w:rPr>
          <w:rStyle w:val="48"/>
        </w:rPr>
        <w:t xml:space="preserve"> \leftarrow \mathbf{w} + \eta y_i </w:t>
      </w:r>
      <w:r>
        <w:rPr>
          <w:rStyle w:val="48"/>
          <w:rFonts w:hint="eastAsia"/>
        </w:rPr>
        <w:t>\mathbf{x}_i$。这种简单的更新规则具备感知机收敛定理的理论保证：若训练数据线性可分，算法必在有限步内收敛至一个将两类完全分离的超平面。然而，Minsky与Papert在1969年对感知机的严格分析揭示了其根本局限——单层感知机无法解决异或（XOR）问题等线性不可分任务。这一发现直接导致了神经网络研究的第一次寒冬。从几何视角审视，感知机所定义的决策边界始终是一个超平面，其假设空间局限于所有可能的线性划分，这一结构性约束使其无法表达现实世界中广泛存在的非线性分类界面。</w:t>
      </w:r>
      <w:r>
        <w:br w:type="textWrapping"/>
      </w:r>
      <w:r>
        <w:br w:type="textWrapping"/>
      </w:r>
      <w:r>
        <w:rPr>
          <w:rStyle w:val="48"/>
          <w:rFonts w:hint="eastAsia"/>
        </w:rPr>
        <w:t>突破线性约束的关键在于引入两个核心要素：非线性激活函数与隐藏层的堆叠。多层感知机通过在输入层与输出层之间插入一个或多个隐藏层，将决策函数扩展为$f(\mathbf{x})</w:t>
      </w:r>
      <w:r>
        <w:rPr>
          <w:rStyle w:val="48"/>
        </w:rPr>
        <w:t xml:space="preserve"> = \phi^{(L)}(\mathbf{W}^{(L)} \cdots \phi^{(1)}(\mathbf{W}^{(1)}\mathbf{x} + \mathbf{b}^{(1)}) \cdots + </w:t>
      </w:r>
      <w:r>
        <w:rPr>
          <w:rStyle w:val="48"/>
          <w:rFonts w:hint="eastAsia"/>
        </w:rPr>
        <w:t>\mathbf{b}^{(L)})$，其中每一层首先执行仿射变换（线性变换加偏置），随后施加非线性激活函数$\phi$。这一"线性-非线性"交替结构成为现代深度网络的通用模板。若不引入非线性激活，多层仿射变换的复合仍等价于单层仿射变换，深层架构的意义将完全丧失。常见的激活函数历经了从Sigmoid函数$\sigma(z)</w:t>
      </w:r>
      <w:r>
        <w:rPr>
          <w:rStyle w:val="48"/>
        </w:rPr>
        <w:t xml:space="preserve"> = </w:t>
      </w:r>
      <w:r>
        <w:rPr>
          <w:rStyle w:val="48"/>
          <w:rFonts w:hint="eastAsia"/>
        </w:rPr>
        <w:t>1/(1+e^{-z})$和双曲正切函数$\tanh(z)$到整流线性单元（ReLU）$\text{ReLU}(z)</w:t>
      </w:r>
      <w:r>
        <w:rPr>
          <w:rStyle w:val="48"/>
        </w:rPr>
        <w:t xml:space="preserve"> = \max(0, </w:t>
      </w:r>
      <w:r>
        <w:rPr>
          <w:rStyle w:val="48"/>
          <w:rFonts w:hint="eastAsia"/>
        </w:rPr>
        <w:t>z)$及更现代的GELU、SwiGLU等变体的演进。ReLU因其对梯度消失问题的缓解、计算的简洁性以及诱导稀疏表示的特性，成为深层网络训练的默认选择之一。</w:t>
      </w:r>
      <w:r>
        <w:br w:type="textWrapping"/>
      </w:r>
      <w:r>
        <w:br w:type="textWrapping"/>
      </w:r>
      <w:r>
        <w:rPr>
          <w:rStyle w:val="48"/>
          <w:rFonts w:hint="eastAsia"/>
        </w:rPr>
        <w:t>多层感知机的表达能力从何而来？其核心机制在于每一层的仿射变换定义了从输入空间到特征空间的一个新的线性剖分，而非线性激活函数则将落在不同区域内的点映射到不同的半空间或挤压区间，使得下一层可以对已经在一定程度上被线性分离的表示进行再次剖分。通过这种交替作用，MLP能够学习到高度非线性的决策边界。一个直观的几何理解是：第一隐藏层中的每个神经元定义一个超平面，其对侧的点通过ReLU被置零或保留，这些被剖分的区域在后续层中被组合，最终形成复杂的凸多面体乃至非凸区域来拟合目标决策边界。正是因为每一层都在对输入空间进行折叠和扭曲，深层网络能够以较浅层网络指数级少的神经元数量来表达同样复杂的函数。</w:t>
      </w:r>
      <w:r>
        <w:br w:type="textWrapping"/>
      </w:r>
      <w:r>
        <w:br w:type="textWrapping"/>
      </w:r>
      <w:r>
        <w:rPr>
          <w:rStyle w:val="48"/>
          <w:rFonts w:hint="eastAsia"/>
        </w:rPr>
        <w:t>关于多层感知机表达能力的理论基石是通用近似定理（Universal</w:t>
      </w:r>
      <w:r>
        <w:rPr>
          <w:rStyle w:val="48"/>
        </w:rPr>
        <w:t xml:space="preserve"> Approximation </w:t>
      </w:r>
      <w:r>
        <w:rPr>
          <w:rStyle w:val="48"/>
          <w:rFonts w:hint="eastAsia"/>
        </w:rPr>
        <w:t>Theorem）。Cybenko与Hornik等人在1989年分别独立证明：一个具有单隐藏层、采用Sigmoid型激活函数且隐藏层宽度足够大的前馈网络，可以以任意精度近似定义在紧致集上的任何连续函数。具体而言，对于任意连续函数$f$和任意$\epsilon</w:t>
      </w:r>
      <w:r>
        <w:rPr>
          <w:rStyle w:val="48"/>
        </w:rPr>
        <w:t xml:space="preserve"> &gt; </w:t>
      </w:r>
      <w:r>
        <w:rPr>
          <w:rStyle w:val="48"/>
          <w:rFonts w:hint="eastAsia"/>
        </w:rPr>
        <w:t>0$，存在整数$N$以及参数$\mathbf{W}^{(1)},</w:t>
      </w:r>
      <w:r>
        <w:rPr>
          <w:rStyle w:val="48"/>
        </w:rPr>
        <w:t xml:space="preserve"> \mathbf{b}^{(1)}, \mathbf{W}^{(2)}, \mathbf{b}^{ </w:t>
      </w:r>
      <w:r>
        <w:rPr>
          <w:rStyle w:val="48"/>
          <w:rFonts w:hint="eastAsia"/>
        </w:rPr>
        <w:t>(2)}$使得$\|f(\mathbf{x})</w:t>
      </w:r>
      <w:r>
        <w:rPr>
          <w:rStyle w:val="48"/>
        </w:rPr>
        <w:t xml:space="preserve"> - \mathbf{W}^{(2)}\sigma(\mathbf{W}^{(1)}\mathbf{x} + \mathbf{b}^{(1)}) - \mathbf{b}^{(2)}\| &lt; </w:t>
      </w:r>
      <w:r>
        <w:rPr>
          <w:rStyle w:val="48"/>
          <w:rFonts w:hint="eastAsia"/>
        </w:rPr>
        <w:t>\epsilon$对所有$\mathbf{x}$在定义域内成立。该定理的核心在于，隐藏层将输入非线性地映射到高维空间，在该空间中输出层只需执行一个线性组合即可逼近目标函数。此后，通用近似定理被逐步推广至ReLU、tanh等更广泛的激活函数族，甚至针对某些无界激活函数建立了$L^p$空间上的近似性质。需特别注意，通用近似定理是一个存在性定理——它保证具有足够多神经元的两层网络具备表示任意函数的潜力，但并不保证基于梯度下降的训练过程能够从有限数据中学习到该表示，也未对所需神经元的数量给出实践上可行的界限。</w:t>
      </w:r>
      <w:r>
        <w:br w:type="textWrapping"/>
      </w:r>
      <w:r>
        <w:br w:type="textWrapping"/>
      </w:r>
      <w:r>
        <w:rPr>
          <w:rStyle w:val="48"/>
          <w:rFonts w:hint="eastAsia"/>
        </w:rPr>
        <w:t>在通用近似定理的视角下，神经网络的层数（深度）与每层神经元数（宽度）之间存在深刻的表达效率权衡。深度网络能够通过组合性分层构建抽象特征，这与许多自然数据背后的层次化生成过程相契合。近年来关于深度分离（depth</w:t>
      </w:r>
      <w:r>
        <w:rPr>
          <w:rStyle w:val="48"/>
        </w:rPr>
        <w:t xml:space="preserve"> </w:t>
      </w:r>
      <w:r>
        <w:rPr>
          <w:rStyle w:val="48"/>
          <w:rFonts w:hint="eastAsia"/>
        </w:rPr>
        <w:t>separation）的理论研究进一步证实，存在一些函数可被深度为$k$的网络以多项式级神经元数量表达，而任何深度为$k-1$的网络若要达到同样精度，则需要指数级数量的神经元。这为深度学习相较于浅层模型在实际任务中的显著优势提供了理论依据。然而，从实践角度审视，通用近似定理并未揭示深度学习成功的全部秘密。该定理不涉及训练优化动力学、泛化误差界以及有限样本下的统计学习行为，而正是这些因素构成了深度学习理论研究的当代核心议题。事实上，现代深度网络的有效性不仅源于其巨大的容量，更关键地来自于过参数化、随机梯度下降的隐式正则化以及损失景观中平坦极小值的偏好等因素的共同作用。</w:t>
      </w:r>
      <w:r>
        <w:br w:type="textWrapping"/>
      </w:r>
      <w:r>
        <w:br w:type="textWrapping"/>
      </w:r>
      <w:r>
        <w:rPr>
          <w:rStyle w:val="48"/>
          <w:rFonts w:hint="eastAsia"/>
        </w:rPr>
        <w:t>综上，感知机到多层感知机的演进脉络清晰地昭示了表达能力如何随非线性与深度的引入而发生质变。通用近似定理为神经网络的表示能力提供了坚实的理论保证，使我们确信只要网络具备足够的容量，原则上总可以逼近所需的目标函数。然而，从"可以近似"到"可以从数据中学习"之间存在着巨大的空白，如何基于有限样本找到兼具表达能力好且泛化性能强的函数表示，构成了深度学习算法设计的核心挑战。这一讨论自然地将我们的焦点从网络的纯粹表达能力转向使学习成为可能的训练方法论——特别是激活函数选择、参数初始化策略与归一化技术如何共同塑造优化地形，这将是下一节详细展开的内容。</w:t>
      </w:r>
    </w:p>
    <w:bookmarkEnd w:id="67"/>
    <w:p w14:paraId="5F4E78CF">
      <w:pPr>
        <w:pStyle w:val="5"/>
        <w:outlineLvl w:val="1"/>
      </w:pPr>
      <w:bookmarkStart w:id="68" w:name="_Toc2040032840"/>
      <w:bookmarkStart w:id="69" w:name="激活函数初始化与归一化"/>
      <w:r>
        <w:t xml:space="preserve">5.2 </w:t>
      </w:r>
      <w:r>
        <w:rPr>
          <w:rFonts w:hint="eastAsia"/>
        </w:rPr>
        <w:t>激活函数、初始化与归一化</w:t>
      </w:r>
      <w:bookmarkEnd w:id="68"/>
    </w:p>
    <w:p w14:paraId="189C8E1A">
      <w:pPr>
        <w:pStyle w:val="23"/>
      </w:pPr>
      <w:r>
        <w:rPr>
          <w:rFonts w:hint="eastAsia"/>
        </w:rPr>
        <w:t>在深度神经网络从浅层感知机迈向超大规模模型的演进历程中，激活函数、权重初始化与归一化策略构成了训练稳定性和模型性能的三大基石。如上一节所述，多层感知机通过非线性激活与深度堆叠获得了通用近似能力，但将这种表达能力转化为可实际训练的模型，必须直面深层网络中的梯度消失与爆炸问题。早期的经典架构如VGGNet</w:t>
      </w:r>
      <w:r>
        <w:t xml:space="preserve"> [3] </w:t>
      </w:r>
      <w:r>
        <w:rPr>
          <w:rFonts w:hint="eastAsia"/>
        </w:rPr>
        <w:t>通过不断堆叠层数揭示了深度带来的表征红利，但也使梯度传播的脆弱性前所未有地凸显，进而驱动了从激活函数非线性形态到底层数值流控制的系统性革新。与此同时，自然语言处理领域对深层语义建模的渴求</w:t>
      </w:r>
      <w:r>
        <w:t xml:space="preserve"> [6] </w:t>
      </w:r>
      <w:r>
        <w:rPr>
          <w:rFonts w:hint="eastAsia"/>
        </w:rPr>
        <w:t>以及TensorFlow</w:t>
      </w:r>
      <w:r>
        <w:t xml:space="preserve"> [5] </w:t>
      </w:r>
      <w:r>
        <w:rPr>
          <w:rFonts w:hint="eastAsia"/>
        </w:rPr>
        <w:t>等可微分编程基础设施的普及，为激活函数、初始化方案与归一化技术的快速实验与公平对比提供了关键支撑。本节从这三个相互耦合的维度出发，比较主流设计背后的数学动机与经验表现，揭示它们在协调前向信息传播与反向梯度流动中的内在统一性，并为下一节的反向传播与自动微分铺平梯度信号基础。</w:t>
      </w:r>
    </w:p>
    <w:p w14:paraId="79752B87">
      <w:pPr>
        <w:pStyle w:val="3"/>
      </w:pPr>
      <w:r>
        <w:rPr>
          <w:rFonts w:hint="eastAsia"/>
        </w:rPr>
        <w:t>首先，激活函数是非线性能力的来源，直接决定梯度流的形态。Sigmoid函数</w:t>
      </w:r>
      <w:r>
        <w:t xml:space="preserve"> σ(x)=1/(1+e^{-x}) </w:t>
      </w:r>
      <w:r>
        <w:rPr>
          <w:rFonts w:hint="eastAsia"/>
        </w:rPr>
        <w:t>和双曲正切函数</w:t>
      </w:r>
      <w:r>
        <w:t xml:space="preserve"> tanh(x) </w:t>
      </w:r>
      <w:r>
        <w:rPr>
          <w:rFonts w:hint="eastAsia"/>
        </w:rPr>
        <w:t>是早期多层感知机的标准选择，分别将输出挤压至(0,1)和(−1,1)。然而，它们的饱和区导数值几乎为零，在深层网络中极易造成梯度呈指数级衰减，导致靠近输入层的权重难以更新。针对此瓶颈，ReLU（Rectified</w:t>
      </w:r>
      <w:r>
        <w:t xml:space="preserve"> Linear </w:t>
      </w:r>
      <w:r>
        <w:rPr>
          <w:rFonts w:hint="eastAsia"/>
        </w:rPr>
        <w:t>Unit）f(x)=max(0,x)</w:t>
      </w:r>
      <w:r>
        <w:t xml:space="preserve"> </w:t>
      </w:r>
      <w:r>
        <w:rPr>
          <w:rFonts w:hint="eastAsia"/>
        </w:rPr>
        <w:t>凭借非饱和、单侧抑制和计算简便的特性迅速成为深度卷积网络的主流。其关键优势在于正半区梯度恒为1，从根本上切断了梯度消失的传播路径，并引入了稀疏激活性，被VGG</w:t>
      </w:r>
      <w:r>
        <w:t xml:space="preserve"> [3] </w:t>
      </w:r>
      <w:r>
        <w:rPr>
          <w:rFonts w:hint="eastAsia"/>
        </w:rPr>
        <w:t>等开创性工作验证为训练深度架构的使能器。然而，ReLU在负半区硬截断为0，可能导致“死神经元”永久失活，于是诞生了一系列修正变体：Leaky</w:t>
      </w:r>
      <w:r>
        <w:t xml:space="preserve"> </w:t>
      </w:r>
      <w:r>
        <w:rPr>
          <w:rFonts w:hint="eastAsia"/>
        </w:rPr>
        <w:t>ReLU赋予负半区一个微小斜率、PReLU将斜率参数化为可学习变量、ELU在负区采用指数平滑输出。这些设计都试图在不牺牲非饱和性质的前提下保留负信息，提升对输入偏移的鲁棒性。</w:t>
      </w:r>
    </w:p>
    <w:p w14:paraId="72E408D1">
      <w:pPr>
        <w:pStyle w:val="3"/>
      </w:pPr>
      <w:r>
        <w:rPr>
          <w:rFonts w:hint="eastAsia"/>
        </w:rPr>
        <w:t>随着Transformer在自然语言处理乃至计算机视觉中占据主导，激活函数的设计重心逐渐转向高斯误差线性单元（GELU,</w:t>
      </w:r>
      <w:r>
        <w:t xml:space="preserve"> Gaussian Error Linear </w:t>
      </w:r>
      <w:r>
        <w:rPr>
          <w:rFonts w:hint="eastAsia"/>
        </w:rPr>
        <w:t>Unit）及其门控增强版本。GELU的定义为</w:t>
      </w:r>
      <w:r>
        <w:t xml:space="preserve"> </w:t>
      </w:r>
      <w:r>
        <w:rPr>
          <w:rFonts w:hint="eastAsia"/>
        </w:rPr>
        <w:t>GELU(x)=x·Φ(x)，其中Φ为标准正态累积分布函数，实践中常采用高速近似</w:t>
      </w:r>
      <w:r>
        <w:t xml:space="preserve"> </w:t>
      </w:r>
      <w:r>
        <w:rPr>
          <w:rFonts w:hint="eastAsia"/>
        </w:rPr>
        <w:t>GELU(x)≈0.5x(1+tanh(√(2/π)(x+0.044715x³)))。与ReLU的硬阈值不同，GELU依据输入与零的偏离概率连续平滑地调节输出，兼有非线性和随机正则化效果。在BERT、GPT等自注意力网络中，GELU能够维持更细腻的梯度流，对深层Transformer的训练稳定性至关重要。进一步，受门控线性单元（GLU）及Swish激活函数的启发，SwiGLU将门控机制引入前馈子层，其形式为</w:t>
      </w:r>
      <w:r>
        <w:t xml:space="preserve"> </w:t>
      </w:r>
      <w:r>
        <w:rPr>
          <w:rFonts w:hint="eastAsia"/>
        </w:rPr>
        <w:t>SwiGLU(x)=Swish(xW)⊙(xV)，其中Swish(x)=x·σ(βx)（通常β=1）。SwiGLU通过逐元素乘法形成输入依赖的门控，相比纯GELU增强了信号选择能力，且其梯度流具有门控不变性，能够在保持训练平稳的同时提升模型容量。近期的大语言模型如LLaMA、PaLM等均采用SwiGLU代替常规激活，实证显示其在训练速度和最终困惑度上均有显著增益。</w:t>
      </w:r>
    </w:p>
    <w:p w14:paraId="17577C78">
      <w:pPr>
        <w:pStyle w:val="3"/>
      </w:pPr>
      <w:r>
        <w:rPr>
          <w:rFonts w:hint="eastAsia"/>
        </w:rPr>
        <w:t>激活函数的选择深刻关联着权重初始化的理论设计。初始化的目标是使前向传播中每层输出的方差保持恒定，反向传播中梯度的方差也保持一致，避免信号在层间指数级膨胀或衰减。Glorot等人针对tanh激活推导出Xavier初始化（或称Glorot均匀初始化），假设线性激活区域为前提，权重W采样自均匀分布</w:t>
      </w:r>
      <w:r>
        <w:t xml:space="preserve"> U(−√(6/(n_in+n_out)), </w:t>
      </w:r>
      <w:r>
        <w:rPr>
          <w:rFonts w:hint="eastAsia"/>
        </w:rPr>
        <w:t>√(6/(n_in+n_out))，使其方差满足前向与反向方差折中。然而，ReLU切断了负半区，实际方差缩减为一半，因此He等人提出</w:t>
      </w:r>
      <w:r>
        <w:t xml:space="preserve"> </w:t>
      </w:r>
      <w:r>
        <w:rPr>
          <w:rFonts w:hint="eastAsia"/>
        </w:rPr>
        <w:t>He初始化，从零均值正态分布</w:t>
      </w:r>
      <w:r>
        <w:t xml:space="preserve"> N(0,2/n_in) </w:t>
      </w:r>
      <w:r>
        <w:rPr>
          <w:rFonts w:hint="eastAsia"/>
        </w:rPr>
        <w:t>中采样，乘以2的补偿因子以保证ReLU后的输出方差稳定。这一简单调整对深层卷积网络和全连接网络的效果立竿见影：He初始化与ReLU或Leaky</w:t>
      </w:r>
      <w:r>
        <w:t xml:space="preserve"> </w:t>
      </w:r>
      <w:r>
        <w:rPr>
          <w:rFonts w:hint="eastAsia"/>
        </w:rPr>
        <w:t>ReLU配对，几乎无需辅助归一化即可训练数十层以上的网络。对于GELU和SwiGLU等更复杂的激活，理论上可依据梯度平方的期望进行方差校准，但实际中常沿用He或Xavier初始化，并结合归一化层来吸收方差漂移，实践表明这是最稳健的策略。</w:t>
      </w:r>
    </w:p>
    <w:p w14:paraId="607AEFC2">
      <w:pPr>
        <w:pStyle w:val="3"/>
      </w:pPr>
      <w:r>
        <w:rPr>
          <w:rFonts w:hint="eastAsia"/>
        </w:rPr>
        <w:t>归一化层通过显式地重新参数化中间激活的均值和方差，进一步解耦前层参数更新引起的分布偏移。批量归一化（BatchNorm）对小批量数据沿通道维度进行标准化：对每个特征通道计算迷你批上的均值μ_B和方差σ²_B，输出</w:t>
      </w:r>
      <w:r>
        <w:t xml:space="preserve"> </w:t>
      </w:r>
      <w:r>
        <w:rPr>
          <w:rFonts w:hint="eastAsia"/>
        </w:rPr>
        <w:t>y=γ(x−μ_B)/√(σ²_B+ε)+β，其中γ和β为可学习的仿射参数。BatchNorm通过减少内部协变量偏移，允许使用更高学习率，降低对初始化的敏感性，显著加速了图像分类阶段的收敛。然而，其在序列模型中的表现受限于批大小敏感性：过小的批量导致统计量估计不稳定；同时，逐样本递归结构迫使在不同时间步复用同一统计量，与序列的动态特征相悖。层归一化（LayerNorm）应运而生，它沿特征维度求均值和方差，对每个样本独立归一化，完全独立于批大小和序列长度，天然适配RNN和Transformer的并行计算。LayerNorm使得自注意力网络即使在极小批量甚至单样本推理时仍保持稳定。Transformer原式架构中LayerNorm放置于残差连接之后（Post-LN），而现代架构多采用前置（Pre-LN），以进一步平滑训练起始阶段的梯度地形。</w:t>
      </w:r>
    </w:p>
    <w:p w14:paraId="767ECBED">
      <w:pPr>
        <w:pStyle w:val="3"/>
      </w:pPr>
      <w:r>
        <w:rPr>
          <w:rFonts w:hint="eastAsia"/>
        </w:rPr>
        <w:t>最近，RMSNorm作为一种轻量级替代获得广泛关注，其仅使用均方根统计量</w:t>
      </w:r>
      <w:r>
        <w:t xml:space="preserve"> RMS(x)=√( (1/d)∑x_i² ) </w:t>
      </w:r>
      <w:r>
        <w:rPr>
          <w:rFonts w:hint="eastAsia"/>
        </w:rPr>
        <w:t>进行缩放</w:t>
      </w:r>
      <w:r>
        <w:t xml:space="preserve"> </w:t>
      </w:r>
      <w:r>
        <w:rPr>
          <w:rFonts w:hint="eastAsia"/>
        </w:rPr>
        <w:t>y=x/RMS(x)·γ，而省略了平移操作。虽然理论上舍弃均值中心化会损失一部分表达能力，但实证发现RMSNorm不仅计算开销低于LayerNorm约略一倍，在大模型训练中还能带来微弱的性能提升，这归因于平移操作的省略减轻了维度间的耦合，使梯度流动更直接。LLaMA、DeepSeek-V3等前沿大模型普遍采用RMSNorm作为其归一化支柱，验证了“少即是多”的设计哲学。</w:t>
      </w:r>
    </w:p>
    <w:p w14:paraId="0D40A690">
      <w:pPr>
        <w:pStyle w:val="3"/>
      </w:pPr>
      <w:r>
        <w:rPr>
          <w:rFonts w:hint="eastAsia"/>
        </w:rPr>
        <w:t>将激活函数、初始化与归一化置于统一视角：它们共同塑造了损失景观中的梯度范数与条件数，也正因如此，下一节将要讨论的反向传播与自动微分才能基于这些设计将理论梯度高效地转化为参数更新。Sigmoid/Tanh需配合小心的Xavier初始化和小学习率，BatchNorm可部分弥补饱和区的梯度衰减，但本质上限仍受激活函数形态约束；ReLU与He初始化强耦合，BatchNorm或LayerNorm进一步平滑方差，但仍面临死神经元问题；GELU与SwiGLU在现代Transformer中与Pre-LN或RMSNorm相得益彰，He初始化提供合理起点，归一化则维持跨层方差，使得深层模型在广阔的超参数范围内都能稳定训练。未来，动态激活函数（如基于输入的自适应分段）、初始化方案的自动化推断（根据激活统计在线校准）以及无归一化训练架构（如基于深度残差缩放的NF-Net）正在挑战当前范式。同时，在1.58位等极端量化训练场景下，激活函数的低比特近似和初始化舍入误差也将成为新的研究焦点。可以预见，这三者的协同设计将继续充当深度神经网络效率与规模跃升的隐形引擎，并为后续自动微分框架中的梯度计算提供稳健的数值基础。</w:t>
      </w:r>
    </w:p>
    <w:bookmarkEnd w:id="69"/>
    <w:p w14:paraId="3CC790D4">
      <w:pPr>
        <w:pStyle w:val="5"/>
        <w:outlineLvl w:val="1"/>
      </w:pPr>
      <w:bookmarkStart w:id="70" w:name="_Toc108033878"/>
      <w:bookmarkStart w:id="71" w:name="反向传播与自动微分"/>
      <w:r>
        <w:t xml:space="preserve">5.3 </w:t>
      </w:r>
      <w:r>
        <w:rPr>
          <w:rFonts w:hint="eastAsia"/>
        </w:rPr>
        <w:t>反向传播与自动微分</w:t>
      </w:r>
      <w:bookmarkEnd w:id="70"/>
    </w:p>
    <w:p w14:paraId="2321E7BE">
      <w:pPr>
        <w:pStyle w:val="23"/>
      </w:pPr>
      <w:r>
        <w:rPr>
          <w:rFonts w:hint="eastAsia"/>
        </w:rPr>
        <w:t>反向传播（backpropagation）与自动微分（automatic</w:t>
      </w:r>
      <w:r>
        <w:t xml:space="preserve"> differentiation, </w:t>
      </w:r>
      <w:r>
        <w:rPr>
          <w:rFonts w:hint="eastAsia"/>
        </w:rPr>
        <w:t>AD）是现代深度学习训练的核心引擎。从数学的链式法则出发，反向传播将复杂的复合函数梯度计算转化为在一张有向无环计算图上高效传播局部梯度的过程。自动微分则在编程层面将这一思想系统化：它将神经网络的前向计算记录为一张计算图，然后通过反向模式（reverse</w:t>
      </w:r>
      <w:r>
        <w:t xml:space="preserve"> </w:t>
      </w:r>
      <w:r>
        <w:rPr>
          <w:rFonts w:hint="eastAsia"/>
        </w:rPr>
        <w:t>mode）对图中节点依次求导，从而以与函数输出维度无关的计算代价获得全部参数的梯度。本节将从链式法则出发，严谨地推导反向传播算法，对比前向模式与反向模式自动微分的适用场景，阐述梯度累积与激活检查点等内存－计算折中技术，并结合现代深度学习框架说明</w:t>
      </w:r>
      <w:r>
        <w:t xml:space="preserve"> autograd </w:t>
      </w:r>
      <w:r>
        <w:rPr>
          <w:rFonts w:hint="eastAsia"/>
        </w:rPr>
        <w:t>引擎的设计原理及其对大规模训练的影响。</w:t>
      </w:r>
    </w:p>
    <w:p w14:paraId="60230AEB">
      <w:pPr>
        <w:pStyle w:val="3"/>
      </w:pPr>
      <w:r>
        <w:rPr>
          <w:rFonts w:hint="eastAsia"/>
        </w:rPr>
        <w:t>考虑一个由多层可微函数复合而成的标量损失函数</w:t>
      </w:r>
      <w:r>
        <w:t xml:space="preserve"> </w:t>
      </w:r>
      <m:oMath>
        <m:r>
          <m:rPr/>
          <m:t>L</m:t>
        </m:r>
        <m:d>
          <m:dPr>
            <m:sepChr m:val=""/>
          </m:dPr>
          <m:e>
            <m:r>
              <m:rPr/>
              <m:t>θ</m:t>
            </m:r>
          </m:e>
        </m:d>
        <m:r>
          <m:rPr>
            <m:sty m:val="p"/>
          </m:rPr>
          <m:t>=ℓ</m:t>
        </m:r>
        <m:d>
          <m:dPr>
            <m:sepChr m:val=""/>
          </m:dPr>
          <m:e>
            <m:sSub>
              <m:sSubPr/>
              <m:e>
                <m:r>
                  <m:rPr/>
                  <m:t>f</m:t>
                </m:r>
              </m:e>
              <m:sub>
                <m:r>
                  <m:rPr/>
                  <m:t>K</m:t>
                </m:r>
              </m:sub>
            </m:sSub>
            <m:r>
              <m:rPr>
                <m:sty m:val="p"/>
              </m:rPr>
              <m:t>∘</m:t>
            </m:r>
            <m:sSub>
              <m:sSubPr/>
              <m:e>
                <m:r>
                  <m:rPr/>
                  <m:t>f</m:t>
                </m:r>
              </m:e>
              <m:sub>
                <m:r>
                  <m:rPr/>
                  <m:t>K</m:t>
                </m:r>
                <m:r>
                  <m:rPr>
                    <m:sty m:val="p"/>
                  </m:rPr>
                  <m:t>−</m:t>
                </m:r>
                <m:r>
                  <m:rPr/>
                  <m:t>1</m:t>
                </m:r>
              </m:sub>
            </m:sSub>
            <m:r>
              <m:rPr>
                <m:sty m:val="p"/>
              </m:rPr>
              <m:t>∘…∘</m:t>
            </m:r>
            <m:sSub>
              <m:sSubPr/>
              <m:e>
                <m:r>
                  <m:rPr/>
                  <m:t>f</m:t>
                </m:r>
              </m:e>
              <m:sub>
                <m:r>
                  <m:rPr/>
                  <m:t>1</m:t>
                </m:r>
              </m:sub>
            </m:sSub>
            <m:d>
              <m:dPr>
                <m:sepChr m:val=""/>
              </m:dPr>
              <m:e>
                <m:r>
                  <m:rPr/>
                  <m:t>x</m:t>
                </m:r>
                <m:r>
                  <m:rPr>
                    <m:sty m:val="p"/>
                  </m:rPr>
                  <m:t>;</m:t>
                </m:r>
                <m:r>
                  <m:rPr/>
                  <m:t>θ</m:t>
                </m:r>
              </m:e>
            </m:d>
          </m:e>
        </m:d>
      </m:oMath>
      <w:r>
        <w:rPr>
          <w:rFonts w:hint="eastAsia"/>
        </w:rPr>
        <w:t>，其中</w:t>
      </w:r>
      <w:r>
        <w:t xml:space="preserve"> </w:t>
      </w:r>
      <m:oMath>
        <m:r>
          <m:rPr/>
          <m:t>θ</m:t>
        </m:r>
      </m:oMath>
      <w:r>
        <w:t xml:space="preserve"> </w:t>
      </w:r>
      <w:r>
        <w:rPr>
          <w:rFonts w:hint="eastAsia"/>
        </w:rPr>
        <w:t>为全体参数的并集。链式法则指出，损失对第</w:t>
      </w:r>
      <w:r>
        <w:t xml:space="preserve"> </w:t>
      </w:r>
      <m:oMath>
        <m:r>
          <m:rPr/>
          <m:t>k</m:t>
        </m:r>
      </m:oMath>
      <w:r>
        <w:t xml:space="preserve"> </w:t>
      </w:r>
      <w:r>
        <w:rPr>
          <w:rFonts w:hint="eastAsia"/>
        </w:rPr>
        <w:t>层参数</w:t>
      </w:r>
      <w:r>
        <w:t xml:space="preserve"> </w:t>
      </w:r>
      <m:oMath>
        <m:sSub>
          <m:sSubPr/>
          <m:e>
            <m:r>
              <m:rPr/>
              <m:t>W</m:t>
            </m:r>
          </m:e>
          <m:sub>
            <m:r>
              <m:rPr/>
              <m:t>k</m:t>
            </m:r>
          </m:sub>
        </m:sSub>
      </m:oMath>
      <w:r>
        <w:t xml:space="preserve"> </w:t>
      </w:r>
      <w:r>
        <w:rPr>
          <w:rFonts w:hint="eastAsia"/>
        </w:rPr>
        <w:t>的梯度可通过相邻层的雅可比矩阵连乘得到：</w:t>
      </w:r>
      <w:r>
        <w:t xml:space="preserve"> [  =    . ] </w:t>
      </w:r>
      <w:r>
        <w:rPr>
          <w:rFonts w:hint="eastAsia"/>
        </w:rPr>
        <w:t>若直接从输入向输出方向计算乘积（前向模式），计算量与中间层维度成正比，这对动辄百万维的中间表示而言代价高昂。反向传播的关键洞察在于从损失向输入反向传播“局部误差信号”——定义</w:t>
      </w:r>
      <w:r>
        <w:t xml:space="preserve"> </w:t>
      </w:r>
      <m:oMath>
        <m:sSub>
          <m:sSubPr/>
          <m:e>
            <m:r>
              <m:rPr/>
              <m:t>δ</m:t>
            </m:r>
          </m:e>
          <m:sub>
            <m:r>
              <m:rPr/>
              <m:t>k</m:t>
            </m:r>
          </m:sub>
        </m:sSub>
        <m:r>
          <m:rPr>
            <m:sty m:val="p"/>
          </m:rPr>
          <m:t>=</m:t>
        </m:r>
        <m:f>
          <m:fPr/>
          <m:num>
            <m:r>
              <m:rPr>
                <m:sty m:val="p"/>
              </m:rPr>
              <m:t>∂</m:t>
            </m:r>
            <m:r>
              <m:rPr/>
              <m:t>L</m:t>
            </m:r>
          </m:num>
          <m:den>
            <m:r>
              <m:rPr>
                <m:sty m:val="p"/>
              </m:rPr>
              <m:t>∂</m:t>
            </m:r>
            <m:sSub>
              <m:sSubPr/>
              <m:e>
                <m:r>
                  <m:rPr/>
                  <m:t>ℎ</m:t>
                </m:r>
              </m:e>
              <m:sub>
                <m:r>
                  <m:rPr/>
                  <m:t>k</m:t>
                </m:r>
              </m:sub>
            </m:sSub>
          </m:den>
        </m:f>
      </m:oMath>
      <w:r>
        <w:rPr>
          <w:rFonts w:hint="eastAsia"/>
        </w:rPr>
        <w:t>，则递推关系为</w:t>
      </w:r>
      <w:r>
        <w:t xml:space="preserve"> </w:t>
      </w:r>
      <m:oMath>
        <m:sSub>
          <m:sSubPr/>
          <m:e>
            <m:r>
              <m:rPr/>
              <m:t>δ</m:t>
            </m:r>
          </m:e>
          <m:sub>
            <m:r>
              <m:rPr/>
              <m:t>k</m:t>
            </m:r>
            <m:r>
              <m:rPr>
                <m:sty m:val="p"/>
              </m:rPr>
              <m:t>−</m:t>
            </m:r>
            <m:r>
              <m:rPr/>
              <m:t>1</m:t>
            </m:r>
          </m:sub>
        </m:sSub>
        <m:r>
          <m:rPr>
            <m:sty m:val="p"/>
          </m:rPr>
          <m:t>=</m:t>
        </m:r>
        <m:sSub>
          <m:sSubPr/>
          <m:e>
            <m:r>
              <m:rPr/>
              <m:t>δ</m:t>
            </m:r>
          </m:e>
          <m:sub>
            <m:r>
              <m:rPr/>
              <m:t>k</m:t>
            </m:r>
          </m:sub>
        </m:sSub>
        <m:f>
          <m:fPr/>
          <m:num>
            <m:r>
              <m:rPr>
                <m:sty m:val="p"/>
              </m:rPr>
              <m:t>∂</m:t>
            </m:r>
            <m:sSub>
              <m:sSubPr/>
              <m:e>
                <m:r>
                  <m:rPr/>
                  <m:t>ℎ</m:t>
                </m:r>
              </m:e>
              <m:sub>
                <m:r>
                  <m:rPr/>
                  <m:t>k</m:t>
                </m:r>
              </m:sub>
            </m:sSub>
          </m:num>
          <m:den>
            <m:r>
              <m:rPr>
                <m:sty m:val="p"/>
              </m:rPr>
              <m:t>∂</m:t>
            </m:r>
            <m:sSub>
              <m:sSubPr/>
              <m:e>
                <m:r>
                  <m:rPr/>
                  <m:t>ℎ</m:t>
                </m:r>
              </m:e>
              <m:sub>
                <m:r>
                  <m:rPr/>
                  <m:t>k</m:t>
                </m:r>
                <m:r>
                  <m:rPr>
                    <m:sty m:val="p"/>
                  </m:rPr>
                  <m:t>−</m:t>
                </m:r>
                <m:r>
                  <m:rPr/>
                  <m:t>1</m:t>
                </m:r>
              </m:sub>
            </m:sSub>
          </m:den>
        </m:f>
      </m:oMath>
      <w:r>
        <w:rPr>
          <w:rFonts w:hint="eastAsia"/>
        </w:rPr>
        <w:t>，利用矩阵乘法的结合律将规模庞大的雅可比连乘转化为逐层向量－雅可比乘积，使得单次反向传播的计算量与一次前向传播相当。这一算法自提出以来便成为多层感知机和深度网络训练的标准手段，后续深度卷积网络如</w:t>
      </w:r>
      <w:r>
        <w:t xml:space="preserve"> VGG [3] </w:t>
      </w:r>
      <w:r>
        <w:rPr>
          <w:rFonts w:hint="eastAsia"/>
        </w:rPr>
        <w:t>能够通过简单地增加层数（16–19</w:t>
      </w:r>
      <w:r>
        <w:t xml:space="preserve"> </w:t>
      </w:r>
      <w:r>
        <w:rPr>
          <w:rFonts w:hint="eastAsia"/>
        </w:rPr>
        <w:t>层）显著提升图像识别精度，其训练稳定性直接受益于成熟的反向传播实现和梯度流动机制。</w:t>
      </w:r>
    </w:p>
    <w:p w14:paraId="245A39F8">
      <w:pPr>
        <w:pStyle w:val="3"/>
      </w:pPr>
      <w:r>
        <w:rPr>
          <w:rFonts w:hint="eastAsia"/>
        </w:rPr>
        <w:t>反向传播的高效实现依赖于计算图（computational</w:t>
      </w:r>
      <w:r>
        <w:t xml:space="preserve"> </w:t>
      </w:r>
      <w:r>
        <w:rPr>
          <w:rFonts w:hint="eastAsia"/>
        </w:rPr>
        <w:t>graph）这一抽象。计算图将模型的前向计算分解为一系列基本操作（如矩阵乘法、激活函数、卷积等），每个操作节点同时保存前向计算结果以及构建梯度所需的局部信息。在反向传播阶段，这些节点按照拓扑逆序依次执行局部反向函数，将上游梯度与局部导数相乘，并将结果传递给下游节点。这种模块化设计使得任何由基本操作组合而成的网络均可自动获得梯度，而无需手动推导复杂的解析导数。这就是自动微分的核心思想：将程序分解为初等运算的有向无环图，再采用反向模式累积伴随（adjoint）变量。</w:t>
      </w:r>
    </w:p>
    <w:p w14:paraId="5718AB3A">
      <w:pPr>
        <w:pStyle w:val="3"/>
      </w:pPr>
      <w:r>
        <w:rPr>
          <w:rFonts w:hint="eastAsia"/>
        </w:rPr>
        <w:t>根据计算方向的不同，自动微分存在两种基本模式。前向模式从输入向输出同步计算函数值与导数，每次前向传播只能获得关于单个输入变量的梯度，因此适合输入维度远小于输出维度的情形（例如参数灵敏度分析）。反向模式则先进行一次前向计算以存储所有中间变量，再从输出向输入反向传播伴随变量，一次反向传播即可获得损失函数关于所有输入（即网络参数）的梯度。由于深度学习的典型特征是极高维的参数空间和标量损失输出，反向模式自动微分几乎成为所有框架的默认选择。它使得训练具有数百万乃至数万亿参数的模型成为可能。</w:t>
      </w:r>
    </w:p>
    <w:p w14:paraId="6662582B">
      <w:pPr>
        <w:pStyle w:val="3"/>
      </w:pPr>
      <w:r>
        <w:rPr>
          <w:rFonts w:hint="eastAsia"/>
        </w:rPr>
        <w:t>在实际框架中，反向模式自动微分通过跟踪前向操作构建动态或静态计算图来实现。早期框架如</w:t>
      </w:r>
      <w:r>
        <w:t xml:space="preserve"> Caffe [4] </w:t>
      </w:r>
      <w:r>
        <w:rPr>
          <w:rFonts w:hint="eastAsia"/>
        </w:rPr>
        <w:t>采用静态计算图：网络架构事先定义为一个有向图，前向与反向传播在其上高效执行，从而在</w:t>
      </w:r>
      <w:r>
        <w:t xml:space="preserve"> GPU </w:t>
      </w:r>
      <w:r>
        <w:rPr>
          <w:rFonts w:hint="eastAsia"/>
        </w:rPr>
        <w:t>上达到每张图像</w:t>
      </w:r>
      <w:r>
        <w:t xml:space="preserve"> 2.5 </w:t>
      </w:r>
      <w:r>
        <w:rPr>
          <w:rFonts w:hint="eastAsia"/>
        </w:rPr>
        <w:t>毫秒的处理速度。这种静态图设计便于内存优化和并行调度，但牺牲了灵活性。后来的框架如</w:t>
      </w:r>
      <w:r>
        <w:t xml:space="preserve"> TensorFlow [5] </w:t>
      </w:r>
      <w:r>
        <w:rPr>
          <w:rFonts w:hint="eastAsia"/>
        </w:rPr>
        <w:t>进一步将计算图抽象为数据流图（dataflow</w:t>
      </w:r>
      <w:r>
        <w:t xml:space="preserve"> </w:t>
      </w:r>
      <w:r>
        <w:rPr>
          <w:rFonts w:hint="eastAsia"/>
        </w:rPr>
        <w:t>graph），并将节点映射到异构设备上（CPU、GPU</w:t>
      </w:r>
      <w:r>
        <w:t xml:space="preserve"> </w:t>
      </w:r>
      <w:r>
        <w:rPr>
          <w:rFonts w:hint="eastAsia"/>
        </w:rPr>
        <w:t>和</w:t>
      </w:r>
      <w:r>
        <w:t xml:space="preserve"> </w:t>
      </w:r>
      <w:r>
        <w:rPr>
          <w:rFonts w:hint="eastAsia"/>
        </w:rPr>
        <w:t>TPU），通过显式构建图再执行的方式支持分布式计算和自动微分。TensorFlow</w:t>
      </w:r>
      <w:r>
        <w:t xml:space="preserve"> </w:t>
      </w:r>
      <w:r>
        <w:rPr>
          <w:rFonts w:hint="eastAsia"/>
        </w:rPr>
        <w:t>提供了</w:t>
      </w:r>
      <w:r>
        <w:t xml:space="preserve"> tf.GradientTape </w:t>
      </w:r>
      <w:r>
        <w:rPr>
          <w:rFonts w:hint="eastAsia"/>
        </w:rPr>
        <w:t>等接口，使得用户可以灵活地记录可微操作并请求梯度，这实质上是在运行时动态捕获计算图。PyTorch</w:t>
      </w:r>
      <w:r>
        <w:t xml:space="preserve"> </w:t>
      </w:r>
      <w:r>
        <w:rPr>
          <w:rFonts w:hint="eastAsia"/>
        </w:rPr>
        <w:t>的</w:t>
      </w:r>
      <w:r>
        <w:t xml:space="preserve"> autograd </w:t>
      </w:r>
      <w:r>
        <w:rPr>
          <w:rFonts w:hint="eastAsia"/>
        </w:rPr>
        <w:t>引擎则直接采用动态计算图：每次前向传递都会实时构建一张有向无环图，反向传播时即刻释放中间缓存，从而在编程灵活性上更胜一筹。无论静态还是动态图，其自动微分引擎均维护每个张量的</w:t>
      </w:r>
      <w:r>
        <w:t xml:space="preserve"> grad_fn </w:t>
      </w:r>
      <w:r>
        <w:rPr>
          <w:rFonts w:hint="eastAsia"/>
        </w:rPr>
        <w:t>指针，形成一条从输出到输入的反向链，在调用</w:t>
      </w:r>
      <w:r>
        <w:t xml:space="preserve"> backward() </w:t>
      </w:r>
      <w:r>
        <w:rPr>
          <w:rFonts w:hint="eastAsia"/>
        </w:rPr>
        <w:t>时沿着该链依次触发局部求导运算。</w:t>
      </w:r>
    </w:p>
    <w:p w14:paraId="04C40339">
      <w:pPr>
        <w:pStyle w:val="3"/>
      </w:pPr>
      <w:r>
        <w:rPr>
          <w:rFonts w:hint="eastAsia"/>
        </w:rPr>
        <w:t>在训练极深或极宽的神经网络时，内存消耗成为关键瓶颈。反向传播必须保存前向激活值，以便计算梯度时重用，这导致内存占用与模型深度和批处理大小成正比。为了在有限显存下训练更大模型，梯度累积（gradient</w:t>
      </w:r>
      <w:r>
        <w:t xml:space="preserve"> </w:t>
      </w:r>
      <w:r>
        <w:rPr>
          <w:rFonts w:hint="eastAsia"/>
        </w:rPr>
        <w:t>accumulation）和激活检查点（activation</w:t>
      </w:r>
      <w:r>
        <w:t xml:space="preserve"> checkpointing </w:t>
      </w:r>
      <w:r>
        <w:rPr>
          <w:rFonts w:hint="eastAsia"/>
        </w:rPr>
        <w:t>或</w:t>
      </w:r>
      <w:r>
        <w:t xml:space="preserve"> gradient </w:t>
      </w:r>
      <w:r>
        <w:rPr>
          <w:rFonts w:hint="eastAsia"/>
        </w:rPr>
        <w:t>checkpointing）是两种常用的以计算换内存的策略。梯度累积在若干小批次上依次计算梯度但不立即更新参数，而是累积多个小批次的梯度之和后再执行一次优化器步进，从而在保持等效大批量大小不变的前提下显著降低峰值显存。激活检查点则在前向传播中策略性地丢弃部分中间激活值，在反向传播需要时重新计算这些激活。通过仅在关键节点处设置检查点，可将内存占用从</w:t>
      </w:r>
      <w:r>
        <w:t xml:space="preserve"> </w:t>
      </w:r>
      <m:oMath>
        <m:r>
          <m:rPr/>
          <m:t>O</m:t>
        </m:r>
        <m:d>
          <m:dPr>
            <m:sepChr m:val=""/>
          </m:dPr>
          <m:e>
            <m:r>
              <m:rPr/>
              <m:t>N</m:t>
            </m:r>
          </m:e>
        </m:d>
      </m:oMath>
      <w:r>
        <w:t xml:space="preserve"> </w:t>
      </w:r>
      <w:r>
        <w:rPr>
          <w:rFonts w:hint="eastAsia"/>
        </w:rPr>
        <w:t>降至</w:t>
      </w:r>
      <w:r>
        <w:t xml:space="preserve"> </w:t>
      </w:r>
      <m:oMath>
        <m:r>
          <m:rPr/>
          <m:t>O</m:t>
        </m:r>
        <m:d>
          <m:dPr>
            <m:sepChr m:val=""/>
          </m:dPr>
          <m:e>
            <m:rad>
              <m:radPr>
                <m:degHide m:val="1"/>
              </m:radPr>
              <m:deg/>
              <m:e>
                <m:r>
                  <m:rPr/>
                  <m:t>N</m:t>
                </m:r>
              </m:e>
            </m:rad>
          </m:e>
        </m:d>
      </m:oMath>
      <w:r>
        <w:t xml:space="preserve"> </w:t>
      </w:r>
      <w:r>
        <w:rPr>
          <w:rFonts w:hint="eastAsia"/>
        </w:rPr>
        <w:t>甚至</w:t>
      </w:r>
      <w:r>
        <w:t xml:space="preserve"> </w:t>
      </w:r>
      <m:oMath>
        <m:r>
          <m:rPr/>
          <m:t>O</m:t>
        </m:r>
        <m:d>
          <m:dPr>
            <m:sepChr m:val=""/>
          </m:dPr>
          <m:e>
            <m:r>
              <m:rPr>
                <m:sty m:val="p"/>
              </m:rPr>
              <m:t>log</m:t>
            </m:r>
            <m:r>
              <m:rPr/>
              <m:t>N</m:t>
            </m:r>
          </m:e>
        </m:d>
      </m:oMath>
      <w:r>
        <w:rPr>
          <w:rFonts w:hint="eastAsia"/>
        </w:rPr>
        <w:t>，对</w:t>
      </w:r>
      <w:r>
        <w:t xml:space="preserve"> Transformer </w:t>
      </w:r>
      <w:r>
        <w:rPr>
          <w:rFonts w:hint="eastAsia"/>
        </w:rPr>
        <w:t>等深层模型的训练至关重要。这两种技术互为补充，往往结合使用，使得在单卡或多卡环境下训练大型语言模型成为可能。例如，在利用</w:t>
      </w:r>
      <w:r>
        <w:t xml:space="preserve"> TensorFlow [5] </w:t>
      </w:r>
      <w:r>
        <w:rPr>
          <w:rFonts w:hint="eastAsia"/>
        </w:rPr>
        <w:t>的分布式训练中，梯度累积与计算图优化被集成至高层</w:t>
      </w:r>
      <w:r>
        <w:t xml:space="preserve"> API </w:t>
      </w:r>
      <w:r>
        <w:rPr>
          <w:rFonts w:hint="eastAsia"/>
        </w:rPr>
        <w:t>中，开发者只需设定累积步数即可透明地获得内存收益。</w:t>
      </w:r>
    </w:p>
    <w:p w14:paraId="1C49F258">
      <w:pPr>
        <w:pStyle w:val="3"/>
      </w:pPr>
      <w:r>
        <w:rPr>
          <w:rFonts w:hint="eastAsia"/>
        </w:rPr>
        <w:t>自动微分的进一步发展正从纯粹的“反向传播”向编译式自动微分转变。现代框架开始采用提前编译技术（如</w:t>
      </w:r>
      <w:r>
        <w:t xml:space="preserve"> JAX </w:t>
      </w:r>
      <w:r>
        <w:rPr>
          <w:rFonts w:hint="eastAsia"/>
        </w:rPr>
        <w:t>的</w:t>
      </w:r>
      <w:r>
        <w:t xml:space="preserve"> XLA </w:t>
      </w:r>
      <w:r>
        <w:rPr>
          <w:rFonts w:hint="eastAsia"/>
        </w:rPr>
        <w:t>和</w:t>
      </w:r>
      <w:r>
        <w:t xml:space="preserve"> </w:t>
      </w:r>
      <w:r>
        <w:rPr>
          <w:rFonts w:hint="eastAsia"/>
        </w:rPr>
        <w:t>torch.compile），将计算图融合为更高效的内核，减少内存带宽压力并提升硬件利用率。此外，针对神经网络中常见的非可微操作（如离散采样、排序、argmax），各种梯度估计方法（如直通估计器、REINFORCE、Gumbel-Softmax）扩展了自动微分的适用边界。对于大模型的后训练阶段，基于人类反馈的强化学习（RLHF）等流程需要多次穿越策略网络与奖励模型，自动微分引擎与分布式训练框架的深度整合将决定系统的最终效率。正如自然语言处理领域中深度学习方法的发展趋势所揭示的那样</w:t>
      </w:r>
      <w:r>
        <w:t xml:space="preserve"> </w:t>
      </w:r>
      <w:r>
        <w:rPr>
          <w:rFonts w:hint="eastAsia"/>
        </w:rPr>
        <w:t>[6]，端到端的可微编程正成为主流范式，推动模型结构、训练算法与硬件架构的协同演进。</w:t>
      </w:r>
    </w:p>
    <w:p w14:paraId="504297D8">
      <w:pPr>
        <w:pStyle w:val="3"/>
      </w:pPr>
      <w:r>
        <w:rPr>
          <w:rFonts w:hint="eastAsia"/>
        </w:rPr>
        <w:t>综上，反向传播与自动微分不仅是神经网络训练的数学工具，更是连接模型表达力、计算效率和工程实现的桥梁。从链式法则到计算图抽象，从反向模式主导到内存优化与编译加速，这一技术栈的每一次演进都直接催生了更大规模、更深层模型的成功训练。未来，随着稀疏计算、动态路由和异步通信等新模式的引入，自动微分框架需要进一步支持更复杂的控制流和不可微逻辑，从而在保持易用性的同时支撑下一代智能系统的全栈可微性。理解其内在原理与设计权衡，是深入掌握现代深度学习系统的必修基础。</w:t>
      </w:r>
    </w:p>
    <w:bookmarkEnd w:id="71"/>
    <w:p w14:paraId="19E17B4B">
      <w:pPr>
        <w:pStyle w:val="5"/>
        <w:outlineLvl w:val="1"/>
      </w:pPr>
      <w:bookmarkStart w:id="72" w:name="_Toc1101705831"/>
      <w:bookmarkStart w:id="73" w:name="正则化泛化与训练技巧"/>
      <w:r>
        <w:t xml:space="preserve">5.4 </w:t>
      </w:r>
      <w:r>
        <w:rPr>
          <w:rFonts w:hint="eastAsia"/>
        </w:rPr>
        <w:t>正则化、泛化与训练技巧</w:t>
      </w:r>
      <w:bookmarkEnd w:id="72"/>
    </w:p>
    <w:p w14:paraId="0CFF2641">
      <w:pPr>
        <w:pStyle w:val="23"/>
      </w:pPr>
      <w:r>
        <w:rPr>
          <w:rFonts w:hint="eastAsia"/>
        </w:rPr>
        <w:t>在神经网络的训练中，正则化与泛化构成了一个硬币的两面：正则化是通过施加约束或注入噪声来抑制模型对训练数据的过度拟合，而泛化则是衡量模型在未见数据上表现能力的最终目标。前文反向传播与自动微分所建立的精确梯度计算，为网络优化提供了引擎，但若不加引导，梯度下降极易将模型推入过拟合的陷阱，使其在训练集上表现优异却在测试集上性能骤降。因此，在梯度信号驱动参数更新的过程中，如何引导优化轨迹找到更具泛化能力的解，成为必须系统解决的课题。本节将超越简单的技巧罗列，从显式约束、数据增强、隐式正则化以及训练动态等多个维度，系统解析提升神经网络泛化性与鲁棒性的核心机制。</w:t>
      </w:r>
    </w:p>
    <w:p w14:paraId="599B9244">
      <w:pPr>
        <w:pStyle w:val="3"/>
      </w:pPr>
      <w:r>
        <w:rPr>
          <w:rFonts w:hint="eastAsia"/>
        </w:rPr>
        <w:t>显式参数正则化最直接的实现是通过在损失函数中施加参数范数惩罚，引导模型偏好更小或更稀疏的权重。权重衰减（Weight</w:t>
      </w:r>
      <w:r>
        <w:t xml:space="preserve"> </w:t>
      </w:r>
      <w:r>
        <w:rPr>
          <w:rFonts w:hint="eastAsia"/>
        </w:rPr>
        <w:t>Decay）即</w:t>
      </w:r>
      <w:r>
        <w:t xml:space="preserve"> </w:t>
      </w:r>
      <m:oMath>
        <m:sSub>
          <m:sSubPr/>
          <m:e>
            <m:r>
              <m:rPr/>
              <m:t>L</m:t>
            </m:r>
          </m:e>
          <m:sub>
            <m:r>
              <m:rPr/>
              <m:t>2</m:t>
            </m:r>
          </m:sub>
        </m:sSub>
      </m:oMath>
      <w:r>
        <w:t xml:space="preserve"> </w:t>
      </w:r>
      <w:r>
        <w:rPr>
          <w:rFonts w:hint="eastAsia"/>
        </w:rPr>
        <w:t>正则化，它在每次参数更新时对权重进行等比例衰减，等价于在损失函数中引入</w:t>
      </w:r>
      <w:r>
        <w:t xml:space="preserve"> </w:t>
      </w:r>
      <m:oMath>
        <m:f>
          <m:fPr/>
          <m:num>
            <m:r>
              <m:rPr/>
              <m:t>λ</m:t>
            </m:r>
          </m:num>
          <m:den>
            <m:r>
              <m:rPr/>
              <m:t>2</m:t>
            </m:r>
          </m:den>
        </m:f>
        <m:r>
          <m:rPr>
            <m:sty m:val="p"/>
          </m:rPr>
          <m:t>∥</m:t>
        </m:r>
        <m:r>
          <m:rPr>
            <m:sty m:val="b"/>
          </m:rPr>
          <m:t>w</m:t>
        </m:r>
        <m:sSup>
          <m:sSupPr/>
          <m:e>
            <m:r>
              <m:rPr>
                <m:sty m:val="p"/>
              </m:rPr>
              <m:t>∥</m:t>
            </m:r>
          </m:e>
          <m:sup>
            <m:r>
              <m:rPr/>
              <m:t>2</m:t>
            </m:r>
          </m:sup>
        </m:sSup>
      </m:oMath>
      <w:r>
        <w:t xml:space="preserve"> </w:t>
      </w:r>
      <w:r>
        <w:rPr>
          <w:rFonts w:hint="eastAsia"/>
        </w:rPr>
        <w:t>项。在缺乏充分数据或复杂先验的情况下，权重衰减迫使网络使用更小的权重来拟合数据，从而避免因输入微小变化导致决策边界剧烈震荡，增强了模型对输入噪声的鲁棒性。与之对应的</w:t>
      </w:r>
      <w:r>
        <w:t xml:space="preserve"> </w:t>
      </w:r>
      <m:oMath>
        <m:sSub>
          <m:sSubPr/>
          <m:e>
            <m:r>
              <m:rPr/>
              <m:t>L</m:t>
            </m:r>
          </m:e>
          <m:sub>
            <m:r>
              <m:rPr/>
              <m:t>1</m:t>
            </m:r>
          </m:sub>
        </m:sSub>
      </m:oMath>
      <w:r>
        <w:t xml:space="preserve"> </w:t>
      </w:r>
      <w:r>
        <w:rPr>
          <w:rFonts w:hint="eastAsia"/>
        </w:rPr>
        <w:t>正则化会诱导稀疏权重，可视为内置的特征选择器，但在大规模深度网络中，其非光滑特性往往导致优化困难，因此在深层网络中权重衰减是更为主流的显式约束手段。然而，显式正则化并非万能，其效果强烈依赖于超参数</w:t>
      </w:r>
      <w:r>
        <w:t xml:space="preserve"> </w:t>
      </w:r>
      <m:oMath>
        <m:r>
          <m:rPr/>
          <m:t>λ</m:t>
        </m:r>
      </m:oMath>
      <w:r>
        <w:t xml:space="preserve"> </w:t>
      </w:r>
      <w:r>
        <w:rPr>
          <w:rFonts w:hint="eastAsia"/>
        </w:rPr>
        <w:t>的选择，且在面对过参数化神经网络时，单纯限制权重范数已不足以解释其卓越的泛化能力。</w:t>
      </w:r>
    </w:p>
    <w:p w14:paraId="16602716">
      <w:pPr>
        <w:pStyle w:val="3"/>
      </w:pPr>
      <w:r>
        <w:rPr>
          <w:rFonts w:hint="eastAsia"/>
        </w:rPr>
        <w:t>相比固定参数的惩罚，Dropout</w:t>
      </w:r>
      <w:r>
        <w:t xml:space="preserve"> </w:t>
      </w:r>
      <w:r>
        <w:rPr>
          <w:rFonts w:hint="eastAsia"/>
        </w:rPr>
        <w:t>提供了一种动态的集成式正则化视角。在每次训练迭代中，Dropout</w:t>
      </w:r>
      <w:r>
        <w:t xml:space="preserve"> </w:t>
      </w:r>
      <w:r>
        <w:rPr>
          <w:rFonts w:hint="eastAsia"/>
        </w:rPr>
        <w:t>以概率</w:t>
      </w:r>
      <w:r>
        <w:t xml:space="preserve"> </w:t>
      </w:r>
      <m:oMath>
        <m:r>
          <m:rPr/>
          <m:t>p</m:t>
        </m:r>
      </m:oMath>
      <w:r>
        <w:t xml:space="preserve"> </w:t>
      </w:r>
      <w:r>
        <w:rPr>
          <w:rFonts w:hint="eastAsia"/>
        </w:rPr>
        <w:t>随机将神经元的输出置零，迫使每个神经元无法依赖特定共生的同伴，必须学会在稀疏且失真的特征子集中提取鲁棒特征。这实质上等价于在训练期间采样并指数级共享权重的子网络，最终的推理模型可视作这些子网络的几何平均集成。这一机制不仅有效防止了特征协同适应，还显著提升了模型应对部分输入缺失或噪声干扰的容错能力。基于此思想，随机深度（Stochastic</w:t>
      </w:r>
      <w:r>
        <w:t xml:space="preserve"> </w:t>
      </w:r>
      <w:r>
        <w:rPr>
          <w:rFonts w:hint="eastAsia"/>
        </w:rPr>
        <w:t>Depth）将这种随机丢弃操作从神经元扩展至残差网络（ResNet）的整个残差块。在训练时按照其深度以递增的概率随机丢弃残差分支，迫使信息必须经由变换路径而非恒等路径流动，同时起到了深度集成与显式缩短反向传播路径、缓解梯度消失的双重作用。这与</w:t>
      </w:r>
      <w:r>
        <w:t xml:space="preserve"> Caffe [4] </w:t>
      </w:r>
      <w:r>
        <w:rPr>
          <w:rFonts w:hint="eastAsia"/>
        </w:rPr>
        <w:t>等框架所提倡的高效模块化实验理念一脉相承——通过解耦网络组件，可以更灵活地引入类似随机深度的结构性正则化来探索泛化边界。</w:t>
      </w:r>
    </w:p>
    <w:p w14:paraId="0D03CD52">
      <w:pPr>
        <w:pStyle w:val="3"/>
      </w:pPr>
      <w:r>
        <w:rPr>
          <w:rFonts w:hint="eastAsia"/>
        </w:rPr>
        <w:t>与上述修改网络结构或参数的方法不同，数据增强与混合样本策略从信息的源头来对抗过拟合，通过生成语义不变或线性插值的伪样本来扩大训练分布的支持集。基础的数据增强包括图像的随机翻转、裁剪、旋转以及色彩扰动。更进一步，标签平滑（Label</w:t>
      </w:r>
      <w:r>
        <w:t xml:space="preserve"> </w:t>
      </w:r>
      <w:r>
        <w:rPr>
          <w:rFonts w:hint="eastAsia"/>
        </w:rPr>
        <w:t>Smoothing）不再追求迫使模型对正确类别输出</w:t>
      </w:r>
      <w:r>
        <w:t xml:space="preserve"> 1 </w:t>
      </w:r>
      <w:r>
        <w:rPr>
          <w:rFonts w:hint="eastAsia"/>
        </w:rPr>
        <w:t>的概率，而是将其视为一种噪声标签，分配一个小概率给错误类。这缓解了模型对极端软标签的过度自信，防止</w:t>
      </w:r>
      <w:r>
        <w:t xml:space="preserve"> softmax </w:t>
      </w:r>
      <w:r>
        <w:rPr>
          <w:rFonts w:hint="eastAsia"/>
        </w:rPr>
        <w:t>分布趋向于硬化的独热分布，从而产生更具聚类效应和校准能力的表征空间。在视觉和文本领域均显示出强大的泛化提升，这种思想与</w:t>
      </w:r>
      <w:r>
        <w:t xml:space="preserve"> Hinton </w:t>
      </w:r>
      <w:r>
        <w:rPr>
          <w:rFonts w:hint="eastAsia"/>
        </w:rPr>
        <w:t>等提出的知识蒸馏</w:t>
      </w:r>
      <w:r>
        <w:t xml:space="preserve"> [7] </w:t>
      </w:r>
      <w:r>
        <w:rPr>
          <w:rFonts w:hint="eastAsia"/>
        </w:rPr>
        <w:t>中软化类间关系的哲学异曲同工，都旨在让模型学习更平滑的决策边界。</w:t>
      </w:r>
    </w:p>
    <w:p w14:paraId="73C83F14">
      <w:pPr>
        <w:pStyle w:val="3"/>
      </w:pPr>
      <w:r>
        <w:rPr>
          <w:rFonts w:hint="eastAsia"/>
        </w:rPr>
        <w:t>对于更具侵略性的数据增强，Mixup</w:t>
      </w:r>
      <w:r>
        <w:t xml:space="preserve"> </w:t>
      </w:r>
      <w:r>
        <w:rPr>
          <w:rFonts w:hint="eastAsia"/>
        </w:rPr>
        <w:t>通过随机对两个样本的输入及其标签进行凸组合来构建新样本</w:t>
      </w:r>
      <w:r>
        <w:t xml:space="preserve"> </w:t>
      </w:r>
      <m:oMath>
        <m:acc>
          <m:accPr>
            <m:chr m:val="̃"/>
          </m:accPr>
          <m:e>
            <m:r>
              <m:rPr/>
              <m:t>x</m:t>
            </m:r>
          </m:e>
        </m:acc>
        <m:r>
          <m:rPr>
            <m:sty m:val="p"/>
          </m:rPr>
          <m:t>=</m:t>
        </m:r>
        <m:r>
          <m:rPr/>
          <m:t>λ</m:t>
        </m:r>
        <m:sSub>
          <m:sSubPr/>
          <m:e>
            <m:r>
              <m:rPr/>
              <m:t>x</m:t>
            </m:r>
          </m:e>
          <m:sub>
            <m:r>
              <m:rPr/>
              <m:t>i</m:t>
            </m:r>
          </m:sub>
        </m:sSub>
        <m:r>
          <m:rPr>
            <m:sty m:val="p"/>
          </m:rPr>
          <m:t>+</m:t>
        </m:r>
        <m:d>
          <m:dPr>
            <m:sepChr m:val=""/>
          </m:dPr>
          <m:e>
            <m:r>
              <m:rPr/>
              <m:t>1</m:t>
            </m:r>
            <m:r>
              <m:rPr>
                <m:sty m:val="p"/>
              </m:rPr>
              <m:t>−</m:t>
            </m:r>
            <m:r>
              <m:rPr/>
              <m:t>λ</m:t>
            </m:r>
          </m:e>
        </m:d>
        <m:sSub>
          <m:sSubPr/>
          <m:e>
            <m:r>
              <m:rPr/>
              <m:t>x</m:t>
            </m:r>
          </m:e>
          <m:sub>
            <m:r>
              <m:rPr/>
              <m:t>j</m:t>
            </m:r>
          </m:sub>
        </m:sSub>
      </m:oMath>
      <w:r>
        <w:rPr>
          <w:rFonts w:hint="eastAsia"/>
        </w:rPr>
        <w:t>，其直觉是迫使模型在样本之间的流形空间上表现出线性行为。这种线性插值约束显著降低了模型在面对对抗样本或不相关特征时的梯度震荡，将决策边界平滑化，极大提升了在噪声标签下的鲁棒性。CutMix</w:t>
      </w:r>
      <w:r>
        <w:t xml:space="preserve"> </w:t>
      </w:r>
      <w:r>
        <w:rPr>
          <w:rFonts w:hint="eastAsia"/>
        </w:rPr>
        <w:t>则改进了</w:t>
      </w:r>
      <w:r>
        <w:t xml:space="preserve"> Mixup </w:t>
      </w:r>
      <w:r>
        <w:rPr>
          <w:rFonts w:hint="eastAsia"/>
        </w:rPr>
        <w:t>可能导致的图像自然感丢失问题，它将一个样本中的矩形区域裁剪并粘贴到另一个样本上，并将标签按照区域面积比例进行混合。这不仅保留了图像局部的自然纹理结构，还迫使模型关注更全局的、非局部的判别性区域，而非仅仅聚焦在最具区分度的部分。CutMix</w:t>
      </w:r>
      <w:r>
        <w:t xml:space="preserve"> </w:t>
      </w:r>
      <w:r>
        <w:rPr>
          <w:rFonts w:hint="eastAsia"/>
        </w:rPr>
        <w:t>结合了区域级约束与标签平滑思维，显著增强了模型对遮挡的认知鲁棒性，验证了深度卷积网络如</w:t>
      </w:r>
      <w:r>
        <w:t xml:space="preserve"> VGG </w:t>
      </w:r>
      <w:r>
        <w:rPr>
          <w:rFonts w:hint="eastAsia"/>
        </w:rPr>
        <w:t>架构中对深浅层特征进行混合增强的有效价值。</w:t>
      </w:r>
    </w:p>
    <w:p w14:paraId="2829299D">
      <w:pPr>
        <w:pStyle w:val="3"/>
      </w:pPr>
      <w:r>
        <w:rPr>
          <w:rFonts w:hint="eastAsia"/>
        </w:rPr>
        <w:t>除了上述显式的设计，训练的早期终止与优化动力学本身就是极强的隐式正则化。早停（Early</w:t>
      </w:r>
      <w:r>
        <w:t xml:space="preserve"> </w:t>
      </w:r>
      <w:r>
        <w:rPr>
          <w:rFonts w:hint="eastAsia"/>
        </w:rPr>
        <w:t>Stopping）无需修改任何目标函数，仅在验证误差不再下降时中止训练。在高维非凸优化中，随着参数长时间滑向损失盆地底部的</w:t>
      </w:r>
      <w:r>
        <w:t xml:space="preserve"> sharp </w:t>
      </w:r>
      <w:r>
        <w:rPr>
          <w:rFonts w:hint="eastAsia"/>
        </w:rPr>
        <w:t>minima，模型会对权重的微小变动极为敏感，泛化能力崩塌。早停强制模型停留在损失景观（Loss</w:t>
      </w:r>
      <w:r>
        <w:t xml:space="preserve"> </w:t>
      </w:r>
      <w:r>
        <w:rPr>
          <w:rFonts w:hint="eastAsia"/>
        </w:rPr>
        <w:t>Landscape）中相对宽泛的平坦极小值（Flat</w:t>
      </w:r>
      <w:r>
        <w:t xml:space="preserve"> </w:t>
      </w:r>
      <w:r>
        <w:rPr>
          <w:rFonts w:hint="eastAsia"/>
        </w:rPr>
        <w:t>Minima）边缘，这里的权重扰动不会显著改变损失，从而具备天然的鲁棒性。这种现象揭示了随机梯度下降（SGD）及其变体本身带有一种内在的谱偏差，即便没有显式参数惩罚，优化器的动态过程自会倾向于寻找泛化更优的平坦解。例如在词向量训练中，简单的</w:t>
      </w:r>
      <w:r>
        <w:t xml:space="preserve"> Skip-gram </w:t>
      </w:r>
      <w:r>
        <w:rPr>
          <w:rFonts w:hint="eastAsia"/>
        </w:rPr>
        <w:t>架构配合负采样和恰当的早停，便可在未使用复杂显式正则化的情况下，基于巨量语料迅速收敛并学习到了具有强大语法语义线性结构的低维稠密表示。这种从优化轨迹中截取最优泛化点的技巧，在</w:t>
      </w:r>
      <w:r>
        <w:t xml:space="preserve"> TensorFlow </w:t>
      </w:r>
      <w:r>
        <w:rPr>
          <w:rFonts w:hint="eastAsia"/>
        </w:rPr>
        <w:t>等系统</w:t>
      </w:r>
      <w:r>
        <w:t xml:space="preserve"> [5] </w:t>
      </w:r>
      <w:r>
        <w:rPr>
          <w:rFonts w:hint="eastAsia"/>
        </w:rPr>
        <w:t>的实际落地中，均依赖于严格的</w:t>
      </w:r>
      <w:r>
        <w:t xml:space="preserve"> checkpoint </w:t>
      </w:r>
      <w:r>
        <w:rPr>
          <w:rFonts w:hint="eastAsia"/>
        </w:rPr>
        <w:t>保存与验证集监控机制。</w:t>
      </w:r>
    </w:p>
    <w:p w14:paraId="331C0DF0">
      <w:pPr>
        <w:pStyle w:val="3"/>
      </w:pPr>
      <w:r>
        <w:rPr>
          <w:rFonts w:hint="eastAsia"/>
        </w:rPr>
        <w:t>纵观以上技巧，一个核心的规律是：它们要么通过注入噪声来平滑模型在输入空间或参数空间的高频波动，要么通过限制训练动态来防止进入过度记忆的尖锐区域。例如，权重衰减和早停偏向平坦极小值；Dropout、随机深度和数据增强构建了输入或结构噪声的集成防御。值得注意的是，这些技巧在过参数化模型的时代并非孤立生效，而是非线性互补的。例如，权重衰减与数据增强在限制模型容量的同时扩大了有效数据规模；标签平滑与</w:t>
      </w:r>
      <w:r>
        <w:t xml:space="preserve"> Mixup </w:t>
      </w:r>
      <w:r>
        <w:rPr>
          <w:rFonts w:hint="eastAsia"/>
        </w:rPr>
        <w:t>重塑了目标分布的几何性质，让早停机制更容易定位到平滑的平坦解。</w:t>
      </w:r>
    </w:p>
    <w:p w14:paraId="6DC5B829">
      <w:pPr>
        <w:pStyle w:val="3"/>
      </w:pPr>
      <w:r>
        <w:rPr>
          <w:rFonts w:hint="eastAsia"/>
        </w:rPr>
        <w:t>然而，持续扩展的训练技巧也带来了新的挑战。现代深度学习常出现“过度正则化”现象，在强增强（如</w:t>
      </w:r>
      <w:r>
        <w:t xml:space="preserve"> </w:t>
      </w:r>
      <w:r>
        <w:rPr>
          <w:rFonts w:hint="eastAsia"/>
        </w:rPr>
        <w:t>CutMix）和大系数权重衰减下，训练损失显著偏离零值，导致模型欠拟合于复杂细节。当前的趋势正在向自适应正则化演进，如根据不同训练阶段动态调整</w:t>
      </w:r>
      <w:r>
        <w:t xml:space="preserve"> Dropout </w:t>
      </w:r>
      <w:r>
        <w:rPr>
          <w:rFonts w:hint="eastAsia"/>
        </w:rPr>
        <w:t>概率或</w:t>
      </w:r>
      <w:r>
        <w:t xml:space="preserve"> Mixup </w:t>
      </w:r>
      <w:r>
        <w:rPr>
          <w:rFonts w:hint="eastAsia"/>
        </w:rPr>
        <w:t>的混合系数，或者利用元学习寻找最优的正则化策略组合。从自然语言处理领域的趋势来看，深度神经网络在通过预训练捕捉通用语义表象后</w:t>
      </w:r>
      <w:r>
        <w:t xml:space="preserve"> </w:t>
      </w:r>
      <w:r>
        <w:rPr>
          <w:rFonts w:hint="eastAsia"/>
        </w:rPr>
        <w:t>[6]，微调阶段如何精准地施加文本特有的对抗性正则化，仍是保持模型泛化与鲁棒平衡的关键。最终，一个统一的视角正在形成：正则化不再是弥补设计缺陷的特设补丁，而是塑造损失景观几何特性、诱导出更具因果性与鲁棒性通用表征的主动引导过程。如何将隐式优化偏置与显式数据先验无缝融合，构建即使在极端分布偏移下依然保持校准的强泛化模型，是下一代鲁棒神经网络训练的核心课题。这些努力虽然在训练阶段显式地优化了模型的泛化行为，但模型内部究竟以何种方式组织知识、依据何种线索做出决策，依然如同黑箱一般难以透视。这自然将我们引向对神经网络进行可解释性分析与调试的方向，以打开黑箱、建立对泛化性能背后机理的深层理解。</w:t>
      </w:r>
    </w:p>
    <w:bookmarkEnd w:id="73"/>
    <w:p w14:paraId="489FCD7D">
      <w:pPr>
        <w:pStyle w:val="5"/>
        <w:outlineLvl w:val="1"/>
      </w:pPr>
      <w:bookmarkStart w:id="74" w:name="_Toc765897183"/>
      <w:bookmarkStart w:id="75" w:name="可解释性特征可视化与神经网络调试"/>
      <w:r>
        <w:t xml:space="preserve">5.5 </w:t>
      </w:r>
      <w:r>
        <w:rPr>
          <w:rFonts w:hint="eastAsia"/>
        </w:rPr>
        <w:t>可解释性、特征可视化与神经网络调试</w:t>
      </w:r>
      <w:bookmarkEnd w:id="74"/>
    </w:p>
    <w:p w14:paraId="0E7AE4BA">
      <w:pPr>
        <w:pStyle w:val="23"/>
      </w:pPr>
      <w:r>
        <w:rPr>
          <w:rFonts w:hint="eastAsia"/>
        </w:rPr>
        <w:t>神经网络虽然在大量任务中取得了突破性进展，然而其内部运作机制长期以来被视为“黑箱”。这种不透明性不仅阻碍了对模型决策逻辑的信任构建，也为模型调试、纠偏和优化带来了巨大挑战。在当代深度学习实践中，模型已不再仅仅是一个“预测工具”，更是一个需要被理解、诊断与对齐的复杂系统。本节将系统性地梳理神经网络可解释性与调试的核心技术栈，涵盖从输入空间的归因分析、特征空间的可视化探查，到训练过程动态监控的完整方法论链条，旨在为研究者和工程师提供一套识别训练失败根因、验证模型行为假设的实用工具箱。</w:t>
      </w:r>
    </w:p>
    <w:p w14:paraId="27F357FA">
      <w:pPr>
        <w:pStyle w:val="3"/>
      </w:pPr>
      <w:r>
        <w:rPr>
          <w:rFonts w:hint="eastAsia"/>
        </w:rPr>
        <w:t>理解神经网络决策的首要途径是计算输入特征对特定输出的贡献度，即归因分析。在众多归因技术中，基于梯度的显著性图是最基础且最广泛采用的方法之一。其核心思想源于一阶泰勒展开的直觉：对于给定输入图像</w:t>
      </w:r>
      <w:r>
        <w:t xml:space="preserve"> </w:t>
      </w:r>
      <m:oMath>
        <m:r>
          <m:rPr/>
          <m:t>x</m:t>
        </m:r>
      </m:oMath>
      <w:r>
        <w:t xml:space="preserve"> </w:t>
      </w:r>
      <w:r>
        <w:rPr>
          <w:rFonts w:hint="eastAsia"/>
        </w:rPr>
        <w:t>和模型输出的某一类别logit</w:t>
      </w:r>
      <w:r>
        <w:t xml:space="preserve"> </w:t>
      </w:r>
      <m:oMath>
        <m:sSub>
          <m:sSubPr/>
          <m:e>
            <m:r>
              <m:rPr/>
              <m:t>S</m:t>
            </m:r>
          </m:e>
          <m:sub>
            <m:r>
              <m:rPr/>
              <m:t>c</m:t>
            </m:r>
          </m:sub>
        </m:sSub>
        <m:d>
          <m:dPr>
            <m:sepChr m:val=""/>
          </m:dPr>
          <m:e>
            <m:r>
              <m:rPr/>
              <m:t>x</m:t>
            </m:r>
          </m:e>
        </m:d>
      </m:oMath>
      <w:r>
        <w:rPr>
          <w:rFonts w:hint="eastAsia"/>
        </w:rPr>
        <w:t>，类别</w:t>
      </w:r>
      <w:r>
        <w:t xml:space="preserve"> </w:t>
      </w:r>
      <m:oMath>
        <m:r>
          <m:rPr/>
          <m:t>c</m:t>
        </m:r>
      </m:oMath>
      <w:r>
        <w:t xml:space="preserve"> </w:t>
      </w:r>
      <w:r>
        <w:rPr>
          <w:rFonts w:hint="eastAsia"/>
        </w:rPr>
        <w:t>的显著性图</w:t>
      </w:r>
      <w:r>
        <w:t xml:space="preserve"> </w:t>
      </w:r>
      <m:oMath>
        <m:sSub>
          <m:sSubPr/>
          <m:e>
            <m:r>
              <m:rPr/>
              <m:t>M</m:t>
            </m:r>
          </m:e>
          <m:sub>
            <m:r>
              <m:rPr/>
              <m:t>c</m:t>
            </m:r>
          </m:sub>
        </m:sSub>
        <m:d>
          <m:dPr>
            <m:sepChr m:val=""/>
          </m:dPr>
          <m:e>
            <m:r>
              <m:rPr/>
              <m:t>x</m:t>
            </m:r>
          </m:e>
        </m:d>
      </m:oMath>
      <w:r>
        <w:t xml:space="preserve"> </w:t>
      </w:r>
      <w:r>
        <w:rPr>
          <w:rFonts w:hint="eastAsia"/>
        </w:rPr>
        <w:t>可直接通过计算输出对输入的一阶梯度</w:t>
      </w:r>
      <w:r>
        <w:t xml:space="preserve"> </w:t>
      </w:r>
      <m:oMath>
        <m:f>
          <m:fPr/>
          <m:num>
            <m:r>
              <m:rPr>
                <m:sty m:val="p"/>
              </m:rPr>
              <m:t>∂</m:t>
            </m:r>
            <m:sSub>
              <m:sSubPr/>
              <m:e>
                <m:r>
                  <m:rPr/>
                  <m:t>S</m:t>
                </m:r>
              </m:e>
              <m:sub>
                <m:r>
                  <m:rPr/>
                  <m:t>c</m:t>
                </m:r>
              </m:sub>
            </m:sSub>
          </m:num>
          <m:den>
            <m:r>
              <m:rPr>
                <m:sty m:val="p"/>
              </m:rPr>
              <m:t>∂</m:t>
            </m:r>
            <m:r>
              <m:rPr/>
              <m:t>x</m:t>
            </m:r>
          </m:den>
        </m:f>
      </m:oMath>
      <w:r>
        <w:t xml:space="preserve"> </w:t>
      </w:r>
      <w:r>
        <w:rPr>
          <w:rFonts w:hint="eastAsia"/>
        </w:rPr>
        <w:t>获得，梯度的绝对值大小表征了该位置像素对分类决策的敏感程度。该方法假设一个局部线性模型，明确指出改动哪些像素能最剧烈地改变模型对目标类别的置信度。然而，原始梯度通常包含大量高频噪声，使得显著性图充满椒盐状噪点，难以提供清晰的人类可解释模式。为缓解此问题，研究者提出了多种变体，如通过对加入微小高斯噪声后的梯度进行平均来获得更平滑的归因图，或使用积分梯度通过路径积分累积所有线性化模型的梯度，在满足灵敏度公理和实现不变性的同时，产生更连贯的归因结果。</w:t>
      </w:r>
    </w:p>
    <w:p w14:paraId="2318705C">
      <w:pPr>
        <w:pStyle w:val="3"/>
      </w:pPr>
      <w:r>
        <w:rPr>
          <w:rFonts w:hint="eastAsia"/>
        </w:rPr>
        <w:t>超越单纯的输入梯度，Grad-CAM</w:t>
      </w:r>
      <w:r>
        <w:t xml:space="preserve"> </w:t>
      </w:r>
      <w:r>
        <w:rPr>
          <w:rFonts w:hint="eastAsia"/>
        </w:rPr>
        <w:t>及其衍生方法提供了一种定位到网络中间层乃至特定语义概念的能力，极大地促进了可解释性研究。Grad-CAM</w:t>
      </w:r>
      <w:r>
        <w:t xml:space="preserve"> </w:t>
      </w:r>
      <w:r>
        <w:rPr>
          <w:rFonts w:hint="eastAsia"/>
        </w:rPr>
        <w:t>的核心思想在于利用流入目标卷积层的梯度信息，计算一个针对该层特征图通道的加权系数</w:t>
      </w:r>
      <w:r>
        <w:t xml:space="preserve"> </w:t>
      </w:r>
      <m:oMath>
        <m:sSubSup>
          <m:sSubSupPr/>
          <m:e>
            <m:r>
              <m:rPr/>
              <m:t>α</m:t>
            </m:r>
          </m:e>
          <m:sub>
            <m:r>
              <m:rPr/>
              <m:t>k</m:t>
            </m:r>
          </m:sub>
          <m:sup>
            <m:r>
              <m:rPr/>
              <m:t>c</m:t>
            </m:r>
          </m:sup>
        </m:sSubSup>
        <m:r>
          <m:rPr>
            <m:sty m:val="p"/>
          </m:rPr>
          <m:t>=</m:t>
        </m:r>
        <m:f>
          <m:fPr/>
          <m:num>
            <m:r>
              <m:rPr/>
              <m:t>1</m:t>
            </m:r>
          </m:num>
          <m:den>
            <m:r>
              <m:rPr/>
              <m:t>Z</m:t>
            </m:r>
          </m:den>
        </m:f>
        <m:nary>
          <m:naryPr>
            <m:chr m:val="∑"/>
            <m:limLoc m:val="undOvr"/>
            <m:supHide m:val="1"/>
          </m:naryPr>
          <m:sub>
            <m:r>
              <m:rPr/>
              <m:t>i</m:t>
            </m:r>
          </m:sub>
          <m:sup>
            <m:r>
              <m:rPr/>
              <m:t>​</m:t>
            </m:r>
          </m:sup>
          <m:e>
            <m:nary>
              <m:naryPr>
                <m:chr m:val="∑"/>
                <m:limLoc m:val="undOvr"/>
                <m:supHide m:val="1"/>
              </m:naryPr>
              <m:sub>
                <m:r>
                  <m:rPr/>
                  <m:t>j</m:t>
                </m:r>
              </m:sub>
              <m:sup>
                <m:r>
                  <m:rPr/>
                  <m:t>​</m:t>
                </m:r>
              </m:sup>
              <m:e>
                <m:f>
                  <m:fPr/>
                  <m:num>
                    <m:r>
                      <m:rPr>
                        <m:sty m:val="p"/>
                      </m:rPr>
                      <m:t>∂</m:t>
                    </m:r>
                    <m:sSub>
                      <m:sSubPr/>
                      <m:e>
                        <m:r>
                          <m:rPr/>
                          <m:t>S</m:t>
                        </m:r>
                      </m:e>
                      <m:sub>
                        <m:r>
                          <m:rPr/>
                          <m:t>c</m:t>
                        </m:r>
                      </m:sub>
                    </m:sSub>
                  </m:num>
                  <m:den>
                    <m:r>
                      <m:rPr>
                        <m:sty m:val="p"/>
                      </m:rPr>
                      <m:t>∂</m:t>
                    </m:r>
                    <m:sSubSup>
                      <m:sSubSupPr/>
                      <m:e>
                        <m:r>
                          <m:rPr/>
                          <m:t>A</m:t>
                        </m:r>
                      </m:e>
                      <m:sub>
                        <m:r>
                          <m:rPr/>
                          <m:t>ij</m:t>
                        </m:r>
                      </m:sub>
                      <m:sup>
                        <m:r>
                          <m:rPr/>
                          <m:t>k</m:t>
                        </m:r>
                      </m:sup>
                    </m:sSubSup>
                  </m:den>
                </m:f>
              </m:e>
            </m:nary>
          </m:e>
        </m:nary>
      </m:oMath>
      <w:r>
        <w:rPr>
          <w:rFonts w:hint="eastAsia"/>
        </w:rPr>
        <w:t>，其中</w:t>
      </w:r>
      <w:r>
        <w:t xml:space="preserve"> </w:t>
      </w:r>
      <m:oMath>
        <m:sSubSup>
          <m:sSubSupPr/>
          <m:e>
            <m:r>
              <m:rPr/>
              <m:t>A</m:t>
            </m:r>
          </m:e>
          <m:sub>
            <m:r>
              <m:rPr/>
              <m:t>ij</m:t>
            </m:r>
          </m:sub>
          <m:sup>
            <m:r>
              <m:rPr/>
              <m:t>k</m:t>
            </m:r>
          </m:sup>
        </m:sSubSup>
      </m:oMath>
      <w:r>
        <w:t xml:space="preserve"> </w:t>
      </w:r>
      <w:r>
        <w:rPr>
          <w:rFonts w:hint="eastAsia"/>
        </w:rPr>
        <w:t>是第</w:t>
      </w:r>
      <w:r>
        <w:t xml:space="preserve"> </w:t>
      </w:r>
      <m:oMath>
        <m:r>
          <m:rPr/>
          <m:t>k</m:t>
        </m:r>
      </m:oMath>
      <w:r>
        <w:t xml:space="preserve"> </w:t>
      </w:r>
      <w:r>
        <w:rPr>
          <w:rFonts w:hint="eastAsia"/>
        </w:rPr>
        <w:t>个特征图在空间位置</w:t>
      </w:r>
      <w:r>
        <w:t xml:space="preserve"> </w:t>
      </w:r>
      <m:oMath>
        <m:d>
          <m:dPr>
            <m:sepChr m:val=""/>
          </m:dPr>
          <m:e>
            <m:r>
              <m:rPr/>
              <m:t>i</m:t>
            </m:r>
            <m:r>
              <m:rPr>
                <m:sty m:val="p"/>
              </m:rPr>
              <m:t>,</m:t>
            </m:r>
            <m:r>
              <m:rPr/>
              <m:t>j</m:t>
            </m:r>
          </m:e>
        </m:d>
      </m:oMath>
      <w:r>
        <w:t xml:space="preserve"> </w:t>
      </w:r>
      <w:r>
        <w:rPr>
          <w:rFonts w:hint="eastAsia"/>
        </w:rPr>
        <w:t>的激活值。最终的定位热力图</w:t>
      </w:r>
      <w:r>
        <w:t xml:space="preserve"> </w:t>
      </w:r>
      <m:oMath>
        <m:sSubSup>
          <m:sSubSupPr/>
          <m:e>
            <m:r>
              <m:rPr/>
              <m:t>L</m:t>
            </m:r>
          </m:e>
          <m:sub>
            <m:r>
              <m:rPr/>
              <m:t>Grad</m:t>
            </m:r>
            <m:r>
              <m:rPr>
                <m:sty m:val="p"/>
              </m:rPr>
              <m:t>−</m:t>
            </m:r>
            <m:r>
              <m:rPr/>
              <m:t>CAM</m:t>
            </m:r>
          </m:sub>
          <m:sup>
            <m:r>
              <m:rPr/>
              <m:t>c</m:t>
            </m:r>
          </m:sup>
        </m:sSubSup>
        <m:r>
          <m:rPr>
            <m:sty m:val="p"/>
          </m:rPr>
          <m:t>=</m:t>
        </m:r>
        <m:r>
          <m:rPr/>
          <m:t>ReLU</m:t>
        </m:r>
        <m:d>
          <m:dPr>
            <m:sepChr m:val=""/>
          </m:dPr>
          <m:e>
            <m:nary>
              <m:naryPr>
                <m:chr m:val="∑"/>
                <m:limLoc m:val="undOvr"/>
                <m:supHide m:val="1"/>
              </m:naryPr>
              <m:sub>
                <m:r>
                  <m:rPr/>
                  <m:t>k</m:t>
                </m:r>
              </m:sub>
              <m:sup>
                <m:r>
                  <m:rPr/>
                  <m:t>​</m:t>
                </m:r>
              </m:sup>
              <m:e>
                <m:sSubSup>
                  <m:sSubSupPr/>
                  <m:e>
                    <m:r>
                      <m:rPr/>
                      <m:t>α</m:t>
                    </m:r>
                  </m:e>
                  <m:sub>
                    <m:r>
                      <m:rPr/>
                      <m:t>k</m:t>
                    </m:r>
                  </m:sub>
                  <m:sup>
                    <m:r>
                      <m:rPr/>
                      <m:t>c</m:t>
                    </m:r>
                  </m:sup>
                </m:sSubSup>
              </m:e>
            </m:nary>
            <m:sSup>
              <m:sSupPr/>
              <m:e>
                <m:r>
                  <m:rPr/>
                  <m:t>A</m:t>
                </m:r>
              </m:e>
              <m:sup>
                <m:r>
                  <m:rPr/>
                  <m:t>k</m:t>
                </m:r>
              </m:sup>
            </m:sSup>
          </m:e>
        </m:d>
      </m:oMath>
      <w:r>
        <w:t xml:space="preserve"> </w:t>
      </w:r>
      <w:r>
        <w:rPr>
          <w:rFonts w:hint="eastAsia"/>
        </w:rPr>
        <w:t>通过对特征图进行线性加权组合并施加ReLU激活获得，它高亮了对类别</w:t>
      </w:r>
      <w:r>
        <w:t xml:space="preserve"> </w:t>
      </w:r>
      <m:oMath>
        <m:r>
          <m:rPr/>
          <m:t>c</m:t>
        </m:r>
      </m:oMath>
      <w:r>
        <w:t xml:space="preserve"> </w:t>
      </w:r>
      <w:r>
        <w:rPr>
          <w:rFonts w:hint="eastAsia"/>
        </w:rPr>
        <w:t>有正向贡献的图像区域。与原始的显著性图相比，Grad-CAM</w:t>
      </w:r>
      <w:r>
        <w:t xml:space="preserve"> </w:t>
      </w:r>
      <w:r>
        <w:rPr>
          <w:rFonts w:hint="eastAsia"/>
        </w:rPr>
        <w:t>能够在任意层级生成具有明确空间结构的粗糙热力图，特别适合定位物体的判别性部位。例如，在图像分类任务中，即使模型做出错误预测，Grad-CAM</w:t>
      </w:r>
      <w:r>
        <w:t xml:space="preserve"> </w:t>
      </w:r>
      <w:r>
        <w:rPr>
          <w:rFonts w:hint="eastAsia"/>
        </w:rPr>
        <w:t>也可以通过高亮错误的图像区域揭示模型决策依据的偏差，帮助我们发现模型是否基于背景、水印或其他虚假相关性进行推断，而非依赖于目标物体本身。</w:t>
      </w:r>
    </w:p>
    <w:p w14:paraId="19F562D7">
      <w:pPr>
        <w:pStyle w:val="3"/>
      </w:pPr>
      <w:r>
        <w:rPr>
          <w:rFonts w:hint="eastAsia"/>
        </w:rPr>
        <w:t>归因方法揭示了输入输出间的决策依赖，而特征可视化则致力于理解和验证隐藏层神经元所编码的具体知识。直接对深度、高维的中间层特征进行可视化极具挑战性，一种有效的范式是通过优化寻找能最大化特定神经元或一组神经元激活的输入模式。具体而言，给定一个预训练网络和任意目标神经元，特征可视化旨在找到一个输入图像</w:t>
      </w:r>
      <w:r>
        <w:t xml:space="preserve"> </w:t>
      </w:r>
      <m:oMath>
        <m:sSup>
          <m:sSupPr/>
          <m:e>
            <m:r>
              <m:rPr/>
              <m:t>x</m:t>
            </m:r>
          </m:e>
          <m:sup>
            <m:r>
              <m:rPr>
                <m:sty m:val="p"/>
              </m:rPr>
              <m:t>∗</m:t>
            </m:r>
          </m:sup>
        </m:sSup>
      </m:oMath>
      <w:r>
        <w:rPr>
          <w:rFonts w:hint="eastAsia"/>
        </w:rPr>
        <w:t>，满足</w:t>
      </w:r>
      <w:r>
        <w:t xml:space="preserve"> </w:t>
      </w:r>
      <m:oMath>
        <m:sSup>
          <m:sSupPr/>
          <m:e>
            <m:r>
              <m:rPr/>
              <m:t>x</m:t>
            </m:r>
          </m:e>
          <m:sup>
            <m:r>
              <m:rPr>
                <m:sty m:val="p"/>
              </m:rPr>
              <m:t>∗</m:t>
            </m:r>
          </m:sup>
        </m:sSup>
        <m:r>
          <m:rPr>
            <m:sty m:val="p"/>
          </m:rPr>
          <m:t>=</m:t>
        </m:r>
        <m:sSub>
          <m:sSubPr/>
          <m:e>
            <m:r>
              <m:rPr>
                <m:nor/>
                <m:sty m:val="p"/>
              </m:rPr>
              <w:rPr>
                <w:b w:val="0"/>
                <w:i w:val="0"/>
              </w:rPr>
              <m:t>argmax</m:t>
            </m:r>
          </m:e>
          <m:sub>
            <m:r>
              <m:rPr/>
              <m:t>x</m:t>
            </m:r>
          </m:sub>
        </m:sSub>
        <m:d>
          <m:dPr>
            <m:sepChr m:val=""/>
          </m:dPr>
          <m:e>
            <m:sSub>
              <m:sSubPr/>
              <m:e>
                <m:r>
                  <m:rPr/>
                  <m:t>ℎ</m:t>
                </m:r>
              </m:e>
              <m:sub>
                <m:r>
                  <m:rPr/>
                  <m:t>i</m:t>
                </m:r>
              </m:sub>
            </m:sSub>
            <m:d>
              <m:dPr>
                <m:sepChr m:val=""/>
              </m:dPr>
              <m:e>
                <m:r>
                  <m:rPr/>
                  <m:t>x</m:t>
                </m:r>
              </m:e>
            </m:d>
          </m:e>
        </m:d>
      </m:oMath>
      <w:r>
        <w:rPr>
          <w:rFonts w:hint="eastAsia"/>
        </w:rPr>
        <w:t>，其中</w:t>
      </w:r>
      <w:r>
        <w:t xml:space="preserve"> </w:t>
      </w:r>
      <m:oMath>
        <m:sSub>
          <m:sSubPr/>
          <m:e>
            <m:r>
              <m:rPr/>
              <m:t>ℎ</m:t>
            </m:r>
          </m:e>
          <m:sub>
            <m:r>
              <m:rPr/>
              <m:t>i</m:t>
            </m:r>
          </m:sub>
        </m:sSub>
        <m:d>
          <m:dPr>
            <m:sepChr m:val=""/>
          </m:dPr>
          <m:e>
            <m:r>
              <m:rPr/>
              <m:t>x</m:t>
            </m:r>
          </m:e>
        </m:d>
      </m:oMath>
      <w:r>
        <w:t xml:space="preserve"> </w:t>
      </w:r>
      <w:r>
        <w:rPr>
          <w:rFonts w:hint="eastAsia"/>
        </w:rPr>
        <w:t>是该神经元的激活值。为防止生成对抗性的不可识别模式，优化过程需引入强力的自然图像先验作为正则化，包括总变分正则化以惩罚高频噪声、对图像进行随机抖动与旋转以实现变换鲁棒性，以及利用频谱约束等。通过这些技术，特征可视化能够揭示从底层边缘、纹理，到中层形状、部件，乃至高层完整物体概念的特征层级结构。值得注意的是，利用类似的思想并结合知识蒸馏，Hinton等人</w:t>
      </w:r>
      <w:r>
        <w:t xml:space="preserve"> [7] </w:t>
      </w:r>
      <w:r>
        <w:rPr>
          <w:rFonts w:hint="eastAsia"/>
        </w:rPr>
        <w:t>通过将从大型复杂网络模型（教师）学习到的软标签迁移至压缩模型（学生），实际上也是在学习一种特定形式的可解释知识表征，证明了模型内部知识可以被提炼和显式化。</w:t>
      </w:r>
    </w:p>
    <w:p w14:paraId="1434B1FF">
      <w:pPr>
        <w:pStyle w:val="3"/>
      </w:pPr>
      <w:r>
        <w:rPr>
          <w:rFonts w:hint="eastAsia"/>
        </w:rPr>
        <w:t>除了可视化单个神经元，激活统计与内部行为分析构成了从宏观层面诊断模型状态的另一基石。监控网络中激活分布的统计量，如均值和方差，能够敏锐地暴露出梯度消失与梯度爆炸等问题。当一个深度网络训练困难时，诊断的起点往往是检查各层激活值的直方图：若某一层的输出始终为零（例如在ReLU激活下出现大量“死亡神经元”），或激活值标准差异常过大，则提示权重初始化或学习率设置存在不当。框架如Facebook</w:t>
      </w:r>
      <w:r>
        <w:t xml:space="preserve"> AI </w:t>
      </w:r>
      <w:r>
        <w:rPr>
          <w:rFonts w:hint="eastAsia"/>
        </w:rPr>
        <w:t>Research开发的Caffe</w:t>
      </w:r>
      <w:r>
        <w:t xml:space="preserve"> </w:t>
      </w:r>
      <w:r>
        <w:rPr>
          <w:rFonts w:hint="eastAsia"/>
        </w:rPr>
        <w:t>在其设计理念中便通过分离模型表示与实际实现，允许开发者无缝切换平台并监控各层网络行为，其架构强调了模块化设计对于实验和调试过程的重要性，推动了“可观察性”成为第一等公民的开发文化。与之类似，Google的TensorFlow</w:t>
      </w:r>
      <w:r>
        <w:t xml:space="preserve"> [5] </w:t>
      </w:r>
      <w:r>
        <w:rPr>
          <w:rFonts w:hint="eastAsia"/>
        </w:rPr>
        <w:t>通过其声明式的数据流图抽象，使得开发者能够通过TensorBoard等工具对计算图中的任意张量，包括梯度、激活值和参数，进行可视化监控与分析。这种系统层面的支持使得基于激活统计的诊断成为一种标准化实践，大大降低了调试深度网络的门槛。</w:t>
      </w:r>
    </w:p>
    <w:p w14:paraId="2AE6BDD8">
      <w:pPr>
        <w:pStyle w:val="3"/>
      </w:pPr>
      <w:r>
        <w:rPr>
          <w:rFonts w:hint="eastAsia"/>
        </w:rPr>
        <w:t>一个严谨的训练流程必然离不开对自动微分引擎计算正确性的验证，而梯度检查是实现此目标的标准方法。反向传播算法及其在现代框架中的实现，通过在计算图上逐节点应用链式法则计算梯度，是神经网络学习的基石。梯度检查通过数值方式来验证解析梯度的正确性：对于一个损失函数</w:t>
      </w:r>
      <w:r>
        <w:t xml:space="preserve"> </w:t>
      </w:r>
      <m:oMath>
        <m:r>
          <m:rPr/>
          <m:t>L</m:t>
        </m:r>
        <m:d>
          <m:dPr>
            <m:sepChr m:val=""/>
          </m:dPr>
          <m:e>
            <m:r>
              <m:rPr/>
              <m:t>θ</m:t>
            </m:r>
          </m:e>
        </m:d>
      </m:oMath>
      <w:r>
        <w:t xml:space="preserve"> </w:t>
      </w:r>
      <w:r>
        <w:rPr>
          <w:rFonts w:hint="eastAsia"/>
        </w:rPr>
        <w:t>和某个标量参数</w:t>
      </w:r>
      <w:r>
        <w:t xml:space="preserve"> </w:t>
      </w:r>
      <m:oMath>
        <m:sSub>
          <m:sSubPr/>
          <m:e>
            <m:r>
              <m:rPr/>
              <m:t>θ</m:t>
            </m:r>
          </m:e>
          <m:sub>
            <m:r>
              <m:rPr/>
              <m:t>i</m:t>
            </m:r>
          </m:sub>
        </m:sSub>
      </m:oMath>
      <w:r>
        <w:rPr>
          <w:rFonts w:hint="eastAsia"/>
        </w:rPr>
        <w:t>，其数值梯度近似为</w:t>
      </w:r>
      <w:r>
        <w:t xml:space="preserve"> </w:t>
      </w:r>
      <m:oMath>
        <m:f>
          <m:fPr/>
          <m:num>
            <m:r>
              <m:rPr>
                <m:sty m:val="p"/>
              </m:rPr>
              <m:t>∂</m:t>
            </m:r>
            <m:r>
              <m:rPr/>
              <m:t>L</m:t>
            </m:r>
          </m:num>
          <m:den>
            <m:r>
              <m:rPr>
                <m:sty m:val="p"/>
              </m:rPr>
              <m:t>∂</m:t>
            </m:r>
            <m:sSub>
              <m:sSubPr/>
              <m:e>
                <m:r>
                  <m:rPr/>
                  <m:t>θ</m:t>
                </m:r>
              </m:e>
              <m:sub>
                <m:r>
                  <m:rPr/>
                  <m:t>i</m:t>
                </m:r>
              </m:sub>
            </m:sSub>
          </m:den>
        </m:f>
        <m:r>
          <m:rPr>
            <m:sty m:val="p"/>
          </m:rPr>
          <m:t>≈</m:t>
        </m:r>
        <m:f>
          <m:fPr/>
          <m:num>
            <m:r>
              <m:rPr/>
              <m:t>L</m:t>
            </m:r>
            <m:d>
              <m:dPr>
                <m:sepChr m:val=""/>
              </m:dPr>
              <m:e>
                <m:sSub>
                  <m:sSubPr/>
                  <m:e>
                    <m:r>
                      <m:rPr/>
                      <m:t>θ</m:t>
                    </m:r>
                  </m:e>
                  <m:sub>
                    <m:r>
                      <m:rPr/>
                      <m:t>i</m:t>
                    </m:r>
                  </m:sub>
                </m:sSub>
                <m:r>
                  <m:rPr>
                    <m:sty m:val="p"/>
                  </m:rPr>
                  <m:t>+</m:t>
                </m:r>
                <m:r>
                  <m:rPr/>
                  <m:t>ϵ</m:t>
                </m:r>
              </m:e>
            </m:d>
            <m:r>
              <m:rPr>
                <m:sty m:val="p"/>
              </m:rPr>
              <m:t>−</m:t>
            </m:r>
            <m:r>
              <m:rPr/>
              <m:t>L</m:t>
            </m:r>
            <m:d>
              <m:dPr>
                <m:sepChr m:val=""/>
              </m:dPr>
              <m:e>
                <m:sSub>
                  <m:sSubPr/>
                  <m:e>
                    <m:r>
                      <m:rPr/>
                      <m:t>θ</m:t>
                    </m:r>
                  </m:e>
                  <m:sub>
                    <m:r>
                      <m:rPr/>
                      <m:t>i</m:t>
                    </m:r>
                  </m:sub>
                </m:sSub>
                <m:r>
                  <m:rPr>
                    <m:sty m:val="p"/>
                  </m:rPr>
                  <m:t>−</m:t>
                </m:r>
                <m:r>
                  <m:rPr/>
                  <m:t>ϵ</m:t>
                </m:r>
              </m:e>
            </m:d>
          </m:num>
          <m:den>
            <m:r>
              <m:rPr/>
              <m:t>2ϵ</m:t>
            </m:r>
          </m:den>
        </m:f>
      </m:oMath>
      <w:r>
        <w:rPr>
          <w:rFonts w:hint="eastAsia"/>
        </w:rPr>
        <w:t>，其中</w:t>
      </w:r>
      <w:r>
        <w:t xml:space="preserve"> </w:t>
      </w:r>
      <m:oMath>
        <m:r>
          <m:rPr/>
          <m:t>ϵ</m:t>
        </m:r>
      </m:oMath>
      <w:r>
        <w:t xml:space="preserve"> </w:t>
      </w:r>
      <w:r>
        <w:rPr>
          <w:rFonts w:hint="eastAsia"/>
        </w:rPr>
        <w:t>是一个极小的扰动值（通常取</w:t>
      </w:r>
      <w:r>
        <w:t xml:space="preserve"> </w:t>
      </w:r>
      <m:oMath>
        <m:sSup>
          <m:sSupPr/>
          <m:e>
            <m:r>
              <m:rPr/>
              <m:t>10</m:t>
            </m:r>
          </m:e>
          <m:sup>
            <m:r>
              <m:rPr>
                <m:sty m:val="p"/>
              </m:rPr>
              <m:t>−</m:t>
            </m:r>
            <m:r>
              <m:rPr/>
              <m:t>5</m:t>
            </m:r>
          </m:sup>
        </m:sSup>
      </m:oMath>
      <w:r>
        <w:t xml:space="preserve"> </w:t>
      </w:r>
      <w:r>
        <w:rPr>
          <w:rFonts w:hint="eastAsia"/>
        </w:rPr>
        <w:t>至</w:t>
      </w:r>
      <w:r>
        <w:t xml:space="preserve"> </w:t>
      </w:r>
      <m:oMath>
        <m:sSup>
          <m:sSupPr/>
          <m:e>
            <m:r>
              <m:rPr/>
              <m:t>10</m:t>
            </m:r>
          </m:e>
          <m:sup>
            <m:r>
              <m:rPr>
                <m:sty m:val="p"/>
              </m:rPr>
              <m:t>−</m:t>
            </m:r>
            <m:r>
              <m:rPr/>
              <m:t>7</m:t>
            </m:r>
          </m:sup>
        </m:sSup>
      </m:oMath>
      <w:r>
        <w:rPr>
          <w:rFonts w:hint="eastAsia"/>
        </w:rPr>
        <w:t>）。通过比较解析梯度和数值梯度之间的相对误差</w:t>
      </w:r>
      <w:r>
        <w:t xml:space="preserve"> </w:t>
      </w:r>
      <m:oMath>
        <m:f>
          <m:fPr/>
          <m:num>
            <m:d>
              <m:dPr>
                <m:begChr m:val="|"/>
                <m:sepChr m:val=""/>
                <m:endChr m:val="|"/>
              </m:dPr>
              <m:e>
                <m:sSub>
                  <m:sSubPr/>
                  <m:e>
                    <m:r>
                      <m:rPr/>
                      <m:t>g</m:t>
                    </m:r>
                  </m:e>
                  <m:sub>
                    <m:r>
                      <m:rPr/>
                      <m:t>analytic</m:t>
                    </m:r>
                  </m:sub>
                </m:sSub>
                <m:r>
                  <m:rPr>
                    <m:sty m:val="p"/>
                  </m:rPr>
                  <m:t>−</m:t>
                </m:r>
                <m:sSub>
                  <m:sSubPr/>
                  <m:e>
                    <m:r>
                      <m:rPr/>
                      <m:t>g</m:t>
                    </m:r>
                  </m:e>
                  <m:sub>
                    <m:r>
                      <m:rPr/>
                      <m:t>numeric</m:t>
                    </m:r>
                  </m:sub>
                </m:sSub>
              </m:e>
            </m:d>
          </m:num>
          <m:den>
            <m:d>
              <m:dPr>
                <m:begChr m:val="|"/>
                <m:sepChr m:val=""/>
                <m:endChr m:val="|"/>
              </m:dPr>
              <m:e>
                <m:sSub>
                  <m:sSubPr/>
                  <m:e>
                    <m:r>
                      <m:rPr/>
                      <m:t>g</m:t>
                    </m:r>
                  </m:e>
                  <m:sub>
                    <m:r>
                      <m:rPr/>
                      <m:t>analytic</m:t>
                    </m:r>
                  </m:sub>
                </m:sSub>
              </m:e>
            </m:d>
            <m:r>
              <m:rPr>
                <m:sty m:val="p"/>
              </m:rPr>
              <m:t>+</m:t>
            </m:r>
            <m:d>
              <m:dPr>
                <m:begChr m:val="|"/>
                <m:sepChr m:val=""/>
                <m:endChr m:val="|"/>
              </m:dPr>
              <m:e>
                <m:sSub>
                  <m:sSubPr/>
                  <m:e>
                    <m:r>
                      <m:rPr/>
                      <m:t>g</m:t>
                    </m:r>
                  </m:e>
                  <m:sub>
                    <m:r>
                      <m:rPr/>
                      <m:t>numeric</m:t>
                    </m:r>
                  </m:sub>
                </m:sSub>
              </m:e>
            </m:d>
          </m:den>
        </m:f>
      </m:oMath>
      <w:r>
        <w:rPr>
          <w:rFonts w:hint="eastAsia"/>
        </w:rPr>
        <w:t>，当误差小于</w:t>
      </w:r>
      <w:r>
        <w:t xml:space="preserve"> </w:t>
      </w:r>
      <m:oMath>
        <m:sSup>
          <m:sSupPr/>
          <m:e>
            <m:r>
              <m:rPr/>
              <m:t>10</m:t>
            </m:r>
          </m:e>
          <m:sup>
            <m:r>
              <m:rPr>
                <m:sty m:val="p"/>
              </m:rPr>
              <m:t>−</m:t>
            </m:r>
            <m:r>
              <m:rPr/>
              <m:t>7</m:t>
            </m:r>
          </m:sup>
        </m:sSup>
      </m:oMath>
      <w:r>
        <w:t xml:space="preserve"> </w:t>
      </w:r>
      <w:r>
        <w:rPr>
          <w:rFonts w:hint="eastAsia"/>
        </w:rPr>
        <w:t>时，可高度确认该部分反向传播实现无误；反之，若误差显著大于此阈值，则指出实现中存在缺陷。在现代自动微分框架（autograd）广泛应用的今天，虽然直接对整体网络进行全局梯度检查愈发少见，但这一方法依然是开发自定义操作和新的网络层时不可或缺的单元测试手段，是确保理论正确性的最后防线。</w:t>
      </w:r>
    </w:p>
    <w:p w14:paraId="7DC7AFC8">
      <w:pPr>
        <w:pStyle w:val="3"/>
      </w:pPr>
      <w:r>
        <w:rPr>
          <w:rFonts w:hint="eastAsia"/>
        </w:rPr>
        <w:t>当模型架构实现和梯度计算被验证为正确后，训练和验证Loss曲线便成为诊断模型学习动态、判定拟合状态的最直观工具。Loss曲线的形态蕴藏着丰富的故障信息：训练损失下降缓慢或完全不下降可能暗示学习率过小、优化地形存在高原或模型容量不足；训练损失快速下降至零而验证损失保持不变或上升，是过拟合的典型特征，此时应激活正则化策略如权重衰减、Dropout或早停；若训练损失出现剧烈震荡，往往意味着学习率过大，导致参数在最优点附近反复跳动而无法收敛。此外，训练损失突然发散为NaN或Inf，则几乎无例外地指向梯度爆炸、学习率过高或数值计算溢出的问题。这一简单的曲线诊断法，结合前述的激活统计，形成了一个从“症状”（损失值）到“病理”（层间激活与梯度状态）的快速故障定位流程。</w:t>
      </w:r>
    </w:p>
    <w:p w14:paraId="18431A59">
      <w:pPr>
        <w:pStyle w:val="3"/>
      </w:pPr>
      <w:r>
        <w:rPr>
          <w:rFonts w:hint="eastAsia"/>
        </w:rPr>
        <w:t>随着大模型时代的到来，传统的可解释性和调试方法面临可扩展性与覆盖度的双重挑战。一方面，对大语言模型（LLM）进行完全归因因计算成本高昂而难以承受，且输入空间（离散token）的归因图不如像素空间直观，迫使研究者开发基于提示工程、思维链推理和影响函数的黑盒分析方法来间接推断模型行为。另一方面，解释性与模型能力之间似乎存在一种张力：更强的涌现能力往往与更晦涩的内部表征相关。未来的研究将不可避免地走向“机械论可解释性”，旨在对网络中发现的可复用的子网络（circuits）进行逆向工程，从而从计算逻辑的层面彻底理解模型的行为。这不再仅仅是为了满足好奇心，更是为了保障模型对齐、消除偏见和确保稳健部署的关键路径。深度学习框架如TensorFlow</w:t>
      </w:r>
      <w:r>
        <w:t xml:space="preserve"> [5] </w:t>
      </w:r>
      <w:r>
        <w:rPr>
          <w:rFonts w:hint="eastAsia"/>
        </w:rPr>
        <w:t>已经为此类探索提供了基础的分布式计算与图操作能力，而下一代工具则可能直接在框架层面集成因果推断和交互式神经元探查接口，将调试过程从零散的模式匹配进化为系统性的科学分析。</w:t>
      </w:r>
    </w:p>
    <w:bookmarkEnd w:id="65"/>
    <w:bookmarkEnd w:id="75"/>
    <w:p w14:paraId="33A91223">
      <w:pPr>
        <w:pStyle w:val="4"/>
        <w:outlineLvl w:val="0"/>
      </w:pPr>
      <w:bookmarkStart w:id="76" w:name="_Toc416974563"/>
      <w:bookmarkStart w:id="77" w:name="深度学习经典架构"/>
      <w:r>
        <w:t xml:space="preserve">6 </w:t>
      </w:r>
      <w:r>
        <w:rPr>
          <w:rFonts w:hint="eastAsia"/>
        </w:rPr>
        <w:t>深度学习经典架构</w:t>
      </w:r>
      <w:bookmarkEnd w:id="76"/>
    </w:p>
    <w:p w14:paraId="4E44152E">
      <w:pPr>
        <w:pStyle w:val="5"/>
        <w:outlineLvl w:val="1"/>
      </w:pPr>
      <w:bookmarkStart w:id="78" w:name="_Toc852340180"/>
      <w:bookmarkStart w:id="79" w:name="卷积神经网络与视觉表示"/>
      <w:r>
        <w:t xml:space="preserve">6.1 </w:t>
      </w:r>
      <w:r>
        <w:rPr>
          <w:rFonts w:hint="eastAsia"/>
        </w:rPr>
        <w:t>卷积神经网络与视觉表示</w:t>
      </w:r>
      <w:bookmarkEnd w:id="78"/>
    </w:p>
    <w:p w14:paraId="38CF30FC">
      <w:pPr>
        <w:pStyle w:val="23"/>
      </w:pPr>
      <w:r>
        <w:rPr>
          <w:rFonts w:hint="eastAsia"/>
        </w:rPr>
        <w:t>卷积神经网络（CNN）作为深度学习在计算机视觉领域的奠基性架构，其核心思想源于对生物视觉系统的抽象：通过局部连接、权重共享和空间池化构建层次化表示，从而高效捕获图像的平移不变性与局部结构。本节系统梳理从卷积运算、池化机制和感受野等基本构件，到残差连接、稠密连接及高效缩放策略等关键架构创新，深入分析CNN的归纳偏置及其在视觉表示学习中的本质优势，并以此串联起从早期深度卷积网络到Vision</w:t>
      </w:r>
      <w:r>
        <w:t xml:space="preserve"> </w:t>
      </w:r>
      <w:r>
        <w:rPr>
          <w:rFonts w:hint="eastAsia"/>
        </w:rPr>
        <w:t>Transformer出现之前的视觉主干演进脉络。</w:t>
      </w:r>
    </w:p>
    <w:p w14:paraId="4919660E">
      <w:pPr>
        <w:pStyle w:val="3"/>
      </w:pPr>
      <w:r>
        <w:rPr>
          <w:rFonts w:hint="eastAsia"/>
        </w:rPr>
        <w:t>卷积运算是CNN区别于全连接网络的根本所在。其数学实质是输入特征图与一组可学习卷积核之间的离散互相关操作：对于二维输入</w:t>
      </w:r>
      <w:r>
        <w:t xml:space="preserve"> </w:t>
      </w:r>
      <m:oMath>
        <m:r>
          <m:rPr>
            <m:sty m:val="b"/>
          </m:rPr>
          <m:t>X</m:t>
        </m:r>
      </m:oMath>
      <w:r>
        <w:t xml:space="preserve"> </w:t>
      </w:r>
      <w:r>
        <w:rPr>
          <w:rFonts w:hint="eastAsia"/>
        </w:rPr>
        <w:t>和卷积核</w:t>
      </w:r>
      <w:r>
        <w:t xml:space="preserve"> </w:t>
      </w:r>
      <m:oMath>
        <m:r>
          <m:rPr>
            <m:sty m:val="b"/>
          </m:rPr>
          <m:t>W</m:t>
        </m:r>
      </m:oMath>
      <w:r>
        <w:rPr>
          <w:rFonts w:hint="eastAsia"/>
        </w:rPr>
        <w:t>，输出特征图中位置</w:t>
      </w:r>
      <w:r>
        <w:t xml:space="preserve"> </w:t>
      </w:r>
      <m:oMath>
        <m:d>
          <m:dPr>
            <m:sepChr m:val=""/>
          </m:dPr>
          <m:e>
            <m:r>
              <m:rPr/>
              <m:t>i</m:t>
            </m:r>
            <m:r>
              <m:rPr>
                <m:sty m:val="p"/>
              </m:rPr>
              <m:t>,</m:t>
            </m:r>
            <m:r>
              <m:rPr/>
              <m:t>j</m:t>
            </m:r>
          </m:e>
        </m:d>
      </m:oMath>
      <w:r>
        <w:t xml:space="preserve"> </w:t>
      </w:r>
      <w:r>
        <w:rPr>
          <w:rFonts w:hint="eastAsia"/>
        </w:rPr>
        <w:t>的响应为</w:t>
      </w:r>
      <w:r>
        <w:t xml:space="preserve"> </w:t>
      </w:r>
      <m:oMath>
        <m:sSub>
          <m:sSubPr/>
          <m:e>
            <m:d>
              <m:dPr>
                <m:sepChr m:val=""/>
              </m:dPr>
              <m:e>
                <m:r>
                  <m:rPr>
                    <m:sty m:val="b"/>
                  </m:rPr>
                  <m:t>X</m:t>
                </m:r>
                <m:r>
                  <m:rPr>
                    <m:sty m:val="p"/>
                  </m:rPr>
                  <m:t>⊛</m:t>
                </m:r>
                <m:r>
                  <m:rPr>
                    <m:sty m:val="b"/>
                  </m:rPr>
                  <m:t>W</m:t>
                </m:r>
              </m:e>
            </m:d>
          </m:e>
          <m:sub>
            <m:r>
              <m:rPr/>
              <m:t>ij</m:t>
            </m:r>
          </m:sub>
        </m:sSub>
        <m:r>
          <m:rPr>
            <m:sty m:val="p"/>
          </m:rPr>
          <m:t>=</m:t>
        </m:r>
        <m:nary>
          <m:naryPr>
            <m:chr m:val="∑"/>
            <m:limLoc m:val="undOvr"/>
            <m:supHide m:val="1"/>
          </m:naryPr>
          <m:sub>
            <m:r>
              <m:rPr/>
              <m:t>m</m:t>
            </m:r>
          </m:sub>
          <m:sup>
            <m:r>
              <m:rPr/>
              <m:t>​</m:t>
            </m:r>
          </m:sup>
          <m:e>
            <m:nary>
              <m:naryPr>
                <m:chr m:val="∑"/>
                <m:limLoc m:val="undOvr"/>
                <m:supHide m:val="1"/>
              </m:naryPr>
              <m:sub>
                <m:r>
                  <m:rPr/>
                  <m:t>n</m:t>
                </m:r>
              </m:sub>
              <m:sup>
                <m:r>
                  <m:rPr/>
                  <m:t>​</m:t>
                </m:r>
              </m:sup>
              <m:e>
                <m:sSub>
                  <m:sSubPr/>
                  <m:e>
                    <m:r>
                      <m:rPr>
                        <m:sty m:val="b"/>
                      </m:rPr>
                      <m:t>X</m:t>
                    </m:r>
                  </m:e>
                  <m:sub>
                    <m:r>
                      <m:rPr/>
                      <m:t>i</m:t>
                    </m:r>
                    <m:r>
                      <m:rPr>
                        <m:sty m:val="p"/>
                      </m:rPr>
                      <m:t>+</m:t>
                    </m:r>
                    <m:r>
                      <m:rPr/>
                      <m:t>m</m:t>
                    </m:r>
                    <m:r>
                      <m:rPr>
                        <m:sty m:val="p"/>
                      </m:rPr>
                      <m:t>,</m:t>
                    </m:r>
                    <m:r>
                      <m:rPr/>
                      <m:t>j</m:t>
                    </m:r>
                    <m:r>
                      <m:rPr>
                        <m:sty m:val="p"/>
                      </m:rPr>
                      <m:t>+</m:t>
                    </m:r>
                    <m:r>
                      <m:rPr/>
                      <m:t>n</m:t>
                    </m:r>
                  </m:sub>
                </m:sSub>
              </m:e>
            </m:nary>
          </m:e>
        </m:nary>
        <m:sSub>
          <m:sSubPr/>
          <m:e>
            <m:r>
              <m:rPr>
                <m:sty m:val="b"/>
              </m:rPr>
              <m:t>W</m:t>
            </m:r>
          </m:e>
          <m:sub>
            <m:r>
              <m:rPr/>
              <m:t>m</m:t>
            </m:r>
            <m:r>
              <m:rPr>
                <m:sty m:val="p"/>
              </m:rPr>
              <m:t>,</m:t>
            </m:r>
            <m:r>
              <m:rPr/>
              <m:t>n</m:t>
            </m:r>
          </m:sub>
        </m:sSub>
      </m:oMath>
      <w:r>
        <w:rPr>
          <w:rFonts w:hint="eastAsia"/>
        </w:rPr>
        <w:t>。这种局部连接方式赋予CNN两种关键的归纳偏置：局部性（neuron仅感知邻域像素）和平移等变性（输入平移会导致输出相应平移）。相较于全连接层，卷积核的权重共享机制大幅降低了参数量，使得模型能够泛化至不同位置的相同模式，并在统计上更高效地学习视觉基元。这种偏置直接呼应了自然图像的基本统计性质——局部像素高度相关，而远处像素相关性弱，且有意义的视觉模式（如边缘、角点）可以在图像任意位置出现。</w:t>
      </w:r>
    </w:p>
    <w:p w14:paraId="5D751511">
      <w:pPr>
        <w:pStyle w:val="3"/>
      </w:pPr>
      <w:r>
        <w:rPr>
          <w:rFonts w:hint="eastAsia"/>
        </w:rPr>
        <w:t>池化操作进一步强化了CNN的平移不变性和层次抽象能力。常用的最大池化（max-pooling）和平均池化（average-pooling）通过对局部邻域进行下采样，在保留显著特征的同时增大感受野、降低特征分辨率，使高层神经元能够整合更广范围的上下文信息。感受野（receptive</w:t>
      </w:r>
      <w:r>
        <w:t xml:space="preserve"> </w:t>
      </w:r>
      <w:r>
        <w:rPr>
          <w:rFonts w:hint="eastAsia"/>
        </w:rPr>
        <w:t>field）的指数级增长是CNN构建多尺度语义表示的关键：堆叠的卷积层和池化层使得高层特征图中的单个像素点能够覆盖原始输入的大片区域，从而实现对物体部件乃至整个物体的全局感知。Simonyan与Zisserman在VGG网络[3]中系统地证明，用若干连续的</w:t>
      </w:r>
      <m:oMath>
        <m:r>
          <m:rPr/>
          <m:t>3</m:t>
        </m:r>
        <m:r>
          <m:rPr>
            <m:sty m:val="p"/>
          </m:rPr>
          <m:t>×</m:t>
        </m:r>
        <m:r>
          <m:rPr/>
          <m:t>3</m:t>
        </m:r>
      </m:oMath>
      <w:r>
        <w:rPr>
          <w:rFonts w:hint="eastAsia"/>
        </w:rPr>
        <w:t>小卷积核堆叠可以等价于一个大卷积核的感受野（两层</w:t>
      </w:r>
      <m:oMath>
        <m:r>
          <m:rPr/>
          <m:t>3</m:t>
        </m:r>
        <m:r>
          <m:rPr>
            <m:sty m:val="p"/>
          </m:rPr>
          <m:t>×</m:t>
        </m:r>
        <m:r>
          <m:rPr/>
          <m:t>3</m:t>
        </m:r>
      </m:oMath>
      <w:r>
        <w:rPr>
          <w:rFonts w:hint="eastAsia"/>
        </w:rPr>
        <w:t>的感受野为</w:t>
      </w:r>
      <m:oMath>
        <m:r>
          <m:rPr/>
          <m:t>5</m:t>
        </m:r>
        <m:r>
          <m:rPr>
            <m:sty m:val="p"/>
          </m:rPr>
          <m:t>×</m:t>
        </m:r>
        <m:r>
          <m:rPr/>
          <m:t>5</m:t>
        </m:r>
      </m:oMath>
      <w:r>
        <w:rPr>
          <w:rFonts w:hint="eastAsia"/>
        </w:rPr>
        <w:t>，三层为</w:t>
      </w:r>
      <m:oMath>
        <m:r>
          <m:rPr/>
          <m:t>7</m:t>
        </m:r>
        <m:r>
          <m:rPr>
            <m:sty m:val="p"/>
          </m:rPr>
          <m:t>×</m:t>
        </m:r>
        <m:r>
          <m:rPr/>
          <m:t>7</m:t>
        </m:r>
      </m:oMath>
      <w:r>
        <w:rPr>
          <w:rFonts w:hint="eastAsia"/>
        </w:rPr>
        <w:t>），同时引入更多非线性变换并显著减少参数。这一发现使得网络深度成为性能提升的核心变量，也奠定了后续深度视觉骨干网络的设计原则。</w:t>
      </w:r>
    </w:p>
    <w:p w14:paraId="16282727">
      <w:pPr>
        <w:pStyle w:val="3"/>
      </w:pPr>
      <w:r>
        <w:rPr>
          <w:rFonts w:hint="eastAsia"/>
        </w:rPr>
        <w:t>从归纳偏置的角度审视，CNN的整个设计栈——局部连接、权重共享、池化下采样以及层次化堆叠——天然适配于视觉数据具有的平移、缩放和局部组合性。早在LeNet和AlexNet时代，就已验证了卷积层叠加后接全连接分类器的流水线模式。然而，真正释放深度威力的是网络深度与训练稳定性的突破。VGG[3]将深度推至16-19层，并以其简洁统一的结构在ImageNet</w:t>
      </w:r>
      <w:r>
        <w:t xml:space="preserve"> </w:t>
      </w:r>
      <w:r>
        <w:rPr>
          <w:rFonts w:hint="eastAsia"/>
        </w:rPr>
        <w:t>2014竞赛中取得定位第一、分类第二的佳绩，其学得的特征表示展现出优异的跨数据集泛化能力。该工作也从实证上确认：更深的网络能够习得更抽象的视觉表示，但纯层的简单堆叠会遭遇梯度弥散和优化困难。</w:t>
      </w:r>
    </w:p>
    <w:p w14:paraId="06A86105">
      <w:pPr>
        <w:pStyle w:val="3"/>
      </w:pPr>
      <w:r>
        <w:rPr>
          <w:rFonts w:hint="eastAsia"/>
        </w:rPr>
        <w:t>为在更深网络中维持信息流动，残差连接（residual</w:t>
      </w:r>
      <w:r>
        <w:t xml:space="preserve"> </w:t>
      </w:r>
      <w:r>
        <w:rPr>
          <w:rFonts w:hint="eastAsia"/>
        </w:rPr>
        <w:t>connection）应运而生。其核心思想是在若干卷积层构成的残差块的输入与输出之间建立恒等映射旁路：</w:t>
      </w:r>
      <m:oMath>
        <m:r>
          <m:rPr>
            <m:sty m:val="b"/>
          </m:rPr>
          <m:t>y</m:t>
        </m:r>
        <m:r>
          <m:rPr>
            <m:sty m:val="p"/>
          </m:rPr>
          <m:t>=</m:t>
        </m:r>
        <m:r>
          <m:rPr>
            <m:sty m:val="p"/>
            <m:scr m:val="script"/>
          </m:rPr>
          <m:t>ℱ</m:t>
        </m:r>
        <m:d>
          <m:dPr>
            <m:sepChr m:val=""/>
          </m:dPr>
          <m:e>
            <m:r>
              <m:rPr>
                <m:sty m:val="b"/>
              </m:rPr>
              <m:t>x</m:t>
            </m:r>
            <m:r>
              <m:rPr>
                <m:sty m:val="p"/>
              </m:rPr>
              <m:t>,{</m:t>
            </m:r>
            <m:sSub>
              <m:sSubPr/>
              <m:e>
                <m:r>
                  <m:rPr/>
                  <m:t>W</m:t>
                </m:r>
              </m:e>
              <m:sub>
                <m:r>
                  <m:rPr/>
                  <m:t>i</m:t>
                </m:r>
              </m:sub>
            </m:sSub>
            <m:r>
              <m:rPr>
                <m:sty m:val="p"/>
              </m:rPr>
              <m:t>}</m:t>
            </m:r>
          </m:e>
        </m:d>
        <m:r>
          <m:rPr>
            <m:sty m:val="p"/>
          </m:rPr>
          <m:t>+</m:t>
        </m:r>
        <m:r>
          <m:rPr>
            <m:sty m:val="b"/>
          </m:rPr>
          <m:t>x</m:t>
        </m:r>
      </m:oMath>
      <w:r>
        <w:rPr>
          <w:rFonts w:hint="eastAsia"/>
        </w:rPr>
        <w:t>。当</w:t>
      </w:r>
      <m:oMath>
        <m:r>
          <m:rPr>
            <m:sty m:val="p"/>
            <m:scr m:val="script"/>
          </m:rPr>
          <m:t>ℱ</m:t>
        </m:r>
      </m:oMath>
      <w:r>
        <w:rPr>
          <w:rFonts w:hint="eastAsia"/>
        </w:rPr>
        <w:t>趋向于零时，块退化为恒等映射，从而让优化更容易推动网络向更浅层的解空间逼近；同时，残差路径为梯度提供了直接流通的渠道，有效缓解了梯度消失问题。ResNet通过残差堆叠成功训练了超过一百层的网络，并在多项识别任务中取得突破。此后，DenseNet将连接密度推向极致，每一层的输出直接连接到其后所有层，形成特征重用的稠密模式：</w:t>
      </w:r>
      <m:oMath>
        <m:sSub>
          <m:sSubPr/>
          <m:e>
            <m:r>
              <m:rPr>
                <m:sty m:val="b"/>
              </m:rPr>
              <m:t>x</m:t>
            </m:r>
          </m:e>
          <m:sub>
            <m:r>
              <m:rPr>
                <m:sty m:val="p"/>
              </m:rPr>
              <m:t>ℓ</m:t>
            </m:r>
          </m:sub>
        </m:sSub>
        <m:r>
          <m:rPr>
            <m:sty m:val="p"/>
          </m:rPr>
          <m:t>=</m:t>
        </m:r>
        <m:sSub>
          <m:sSubPr/>
          <m:e>
            <m:r>
              <m:rPr/>
              <m:t>H</m:t>
            </m:r>
          </m:e>
          <m:sub>
            <m:r>
              <m:rPr>
                <m:sty m:val="p"/>
              </m:rPr>
              <m:t>ℓ</m:t>
            </m:r>
          </m:sub>
        </m:sSub>
        <m:d>
          <m:dPr>
            <m:sepChr m:val=""/>
          </m:dPr>
          <m:e>
            <m:d>
              <m:dPr>
                <m:begChr m:val="["/>
                <m:sepChr m:val=""/>
                <m:endChr m:val="]"/>
              </m:dPr>
              <m:e>
                <m:r>
                  <m:rPr/>
                  <m:t>17</m:t>
                </m:r>
              </m:e>
            </m:d>
          </m:e>
        </m:d>
      </m:oMath>
      <w:r>
        <w:rPr>
          <w:rFonts w:hint="eastAsia"/>
        </w:rPr>
        <w:t>。这种设计进一步鼓励了特征传播和梯度流动，并在参数效率上展现出优势，在小样本场景下尤为突出。</w:t>
      </w:r>
    </w:p>
    <w:p w14:paraId="0D7AF284">
      <w:pPr>
        <w:pStyle w:val="3"/>
      </w:pPr>
      <w:r>
        <w:rPr>
          <w:rFonts w:hint="eastAsia"/>
        </w:rPr>
        <w:t>另一条重要的架构创新路线是多分支并行处理。Inception模块通过在单层内同时使用不同尺寸的卷积核（如</w:t>
      </w:r>
      <m:oMath>
        <m:r>
          <m:rPr/>
          <m:t>1</m:t>
        </m:r>
        <m:r>
          <m:rPr>
            <m:sty m:val="p"/>
          </m:rPr>
          <m:t>×</m:t>
        </m:r>
        <m:r>
          <m:rPr/>
          <m:t>1</m:t>
        </m:r>
      </m:oMath>
      <w:r>
        <w:t>、</w:t>
      </w:r>
      <m:oMath>
        <m:r>
          <m:rPr/>
          <m:t>3</m:t>
        </m:r>
        <m:r>
          <m:rPr>
            <m:sty m:val="p"/>
          </m:rPr>
          <m:t>×</m:t>
        </m:r>
        <m:r>
          <m:rPr/>
          <m:t>3</m:t>
        </m:r>
      </m:oMath>
      <w:r>
        <w:t>、</w:t>
      </w:r>
      <m:oMath>
        <m:r>
          <m:rPr/>
          <m:t>5</m:t>
        </m:r>
        <m:r>
          <m:rPr>
            <m:sty m:val="p"/>
          </m:rPr>
          <m:t>×</m:t>
        </m:r>
        <m:r>
          <m:rPr/>
          <m:t>5</m:t>
        </m:r>
      </m:oMath>
      <w:r>
        <w:rPr>
          <w:rFonts w:hint="eastAsia"/>
        </w:rPr>
        <w:t>）和池化操作，再在通道维度上进行拼接，从而让网络自动学习在不同尺度上捕获视觉模式。</w:t>
      </w:r>
      <m:oMath>
        <m:r>
          <m:rPr/>
          <m:t>1</m:t>
        </m:r>
        <m:r>
          <m:rPr>
            <m:sty m:val="p"/>
          </m:rPr>
          <m:t>×</m:t>
        </m:r>
        <m:r>
          <m:rPr/>
          <m:t>1</m:t>
        </m:r>
      </m:oMath>
      <w:r>
        <w:rPr>
          <w:rFonts w:hint="eastAsia"/>
        </w:rPr>
        <w:t>卷积还被大量用于降维与升维，以控制计算成本。这类多分支结构相当于在微观层面集成了多尺度归纳偏置，并提升了网络的容量利用率。</w:t>
      </w:r>
    </w:p>
    <w:p w14:paraId="64EEDFCC">
      <w:pPr>
        <w:pStyle w:val="3"/>
      </w:pPr>
      <w:r>
        <w:rPr>
          <w:rFonts w:hint="eastAsia"/>
        </w:rPr>
        <w:t>参数效率的定量优化则在EfficientNet系列中得到里程碑式的呈现。EfficientNet通过复合系数系统地同步缩放网络的深度、宽度和输入分辨率，在三大维度上平衡模型表达力与计算预算。其基线模型由神经架构搜索得到，再通过网格搜索给出最优缩放因子，最终在ImageNet上以远少于先前网络的参数量和FLOPs取得顶尖准确率。该工作表明，精心设计的缩放策略可以充分释放已有架构潜力，而不必每次都从零搜索全新拓扑。</w:t>
      </w:r>
    </w:p>
    <w:p w14:paraId="39AAE934">
      <w:pPr>
        <w:pStyle w:val="3"/>
      </w:pPr>
      <w:r>
        <w:rPr>
          <w:rFonts w:hint="eastAsia"/>
        </w:rPr>
        <w:t>上述经典CNN架构构成了Vision</w:t>
      </w:r>
      <w:r>
        <w:t xml:space="preserve"> </w:t>
      </w:r>
      <w:r>
        <w:rPr>
          <w:rFonts w:hint="eastAsia"/>
        </w:rPr>
        <w:t>Transformer出现之前的视觉主干骨架，并普遍依赖Caffe[4]、TensorFlow[5]等框架提供的自动微分和高效卷积实现来支撑大规模训练与快速实验。Caffe[4]以其模块化设计和快速特征嵌入能力，在早期CNN研究浪潮中扮演了催化剂的角色，展示了工程框架如何与算法创新形成良性互动。</w:t>
      </w:r>
    </w:p>
    <w:p w14:paraId="7B9D7E63">
      <w:pPr>
        <w:pStyle w:val="3"/>
      </w:pPr>
      <w:r>
        <w:rPr>
          <w:rFonts w:hint="eastAsia"/>
        </w:rPr>
        <w:t>从更深层的理论视角审视，CNN架构的演进实际上是对视觉数据先验的逐步显式化与结构化。局部连接与权重共享直接编码了对平移结构的等变需求；池化引入了局部形变的鲁棒性并扩大了上下文窗口；残差与稠密连接相当于对梯度流施加了信息瓶颈的松弛，使得网络更容易找到平坦极小值；多分支和复合缩放则分别实现了多尺度融合与资源最优分配。这些手工设计的归纳偏置使得CNN在有限数据条件下就能高效学习，且学得的表示具有较高的可迁移性。即便在推理时，卷积核的滑窗计算模式也天然适合并行加速与端侧部署。</w:t>
      </w:r>
    </w:p>
    <w:p w14:paraId="210B7C93">
      <w:pPr>
        <w:pStyle w:val="3"/>
      </w:pPr>
      <w:r>
        <w:rPr>
          <w:rFonts w:hint="eastAsia"/>
        </w:rPr>
        <w:t>然而，CNN的归纳偏置同时也意味着局限性：局部感受野在长距离依赖建模上存在结构性不足，尽管深层特征的感受野已覆盖整幅图像，但早期层的信息交换受限于卷积核尺寸；平移不变性并非对于一切视觉任务都是理想性质，比如在需要精细空间关系的分割或关键点定位任务中，过强的池化可能损失位置精度。这些观察部分催生了后续Vision</w:t>
      </w:r>
      <w:r>
        <w:t xml:space="preserve"> </w:t>
      </w:r>
      <w:r>
        <w:rPr>
          <w:rFonts w:hint="eastAsia"/>
        </w:rPr>
        <w:t>Transformer的兴起，后者以自注意力取代卷积，提供了全局感受野和更少的结构性先验，却需要海量数据来弥补归纳偏置的缺失。</w:t>
      </w:r>
    </w:p>
    <w:p w14:paraId="023A823B">
      <w:pPr>
        <w:pStyle w:val="3"/>
      </w:pPr>
      <w:r>
        <w:rPr>
          <w:rFonts w:hint="eastAsia"/>
        </w:rPr>
        <w:t>尽管如此，CNN在视觉表示学习中的历史地位和持续价值不容忽视。其清晰的几何解释、高效的计算实现以及已积累的大量预训练权重，使其至今仍是众多实际视觉系统的基础。从VGG的统一化小核设计到ResNet的恒等映射，从DenseNet的特征重用到EfficientNet的复合缩放，CNN的演进脉络呈现出一条深刻的思想主线：通过结构创新不断调和表达能力、优化难度和计算效率之间的矛盾。这一主线不仅奠定了深度学习在计算机视觉领域的成功，也为整个深度学习架构设计提供了可迁移的方法论——从局部到全局、从浅层到深层、从单一尺度到多尺度协同，每一步都凝聚着对数据生成过程的深刻理解。</w:t>
      </w:r>
    </w:p>
    <w:bookmarkEnd w:id="79"/>
    <w:p w14:paraId="4C429B9B">
      <w:pPr>
        <w:pStyle w:val="5"/>
        <w:outlineLvl w:val="1"/>
      </w:pPr>
      <w:bookmarkStart w:id="80" w:name="_Toc1565479770"/>
      <w:bookmarkStart w:id="81" w:name="序列模型rnnlstmgru-与-seq2seq"/>
      <w:r>
        <w:t xml:space="preserve">6.2 </w:t>
      </w:r>
      <w:r>
        <w:rPr>
          <w:rFonts w:hint="eastAsia"/>
        </w:rPr>
        <w:t>序列模型:RNN、LSTM、GRU</w:t>
      </w:r>
      <w:r>
        <w:t xml:space="preserve"> </w:t>
      </w:r>
      <w:r>
        <w:rPr>
          <w:rFonts w:hint="eastAsia"/>
        </w:rPr>
        <w:t>与</w:t>
      </w:r>
      <w:r>
        <w:t xml:space="preserve"> Seq2Seq</w:t>
      </w:r>
      <w:bookmarkEnd w:id="80"/>
    </w:p>
    <w:p w14:paraId="141E9E35">
      <w:pPr>
        <w:pStyle w:val="23"/>
      </w:pPr>
      <w:r>
        <w:rPr>
          <w:rFonts w:hint="eastAsia"/>
        </w:rPr>
        <w:t>序列建模是深度学习处理时间数据、自然语言与语音信号的核心范式，其根本挑战在于对变长输入中任意跨度的上下文依赖进行表示与传递。与卷积神经网络所擅长捕获的平移不变的局部结构不同，序列信号中的关键依赖往往跨越数十乃至上百个时间步，要求模型具备全局性的信息路由能力。循环神经网络（RNN）通过引入隐藏状态的循环连接，将序列历史动态压缩为固定维度的状态向量，实现了参数共享式的序列编码，自然成为处理此类任务的第一代支柱架构。然而，这一设计范式在反向传播中暴露出梯度消失与梯度爆炸的系统性难题，直接催生了长短期记忆网络（LSTM）、门控循环单元（GRU）以及编码器-解码器架构等一系列关键创新，为注意力机制全面兴起之前的序列转换任务奠定了模型基础与工程实践。</w:t>
      </w:r>
    </w:p>
    <w:p w14:paraId="7C215C96">
      <w:pPr>
        <w:pStyle w:val="3"/>
      </w:pPr>
      <w:r>
        <w:rPr>
          <w:rFonts w:hint="eastAsia"/>
        </w:rPr>
        <w:t>标准循环神经网络在每个时间步</w:t>
      </w:r>
      <w:r>
        <w:t xml:space="preserve"> </w:t>
      </w:r>
      <m:oMath>
        <m:r>
          <m:rPr/>
          <m:t>t</m:t>
        </m:r>
      </m:oMath>
      <w:r>
        <w:t xml:space="preserve"> </w:t>
      </w:r>
      <w:r>
        <w:rPr>
          <w:rFonts w:hint="eastAsia"/>
        </w:rPr>
        <w:t>执行状态更新</w:t>
      </w:r>
      <w:r>
        <w:t xml:space="preserve"> </w:t>
      </w:r>
      <m:oMath>
        <m:sSub>
          <m:sSubPr/>
          <m:e>
            <m:r>
              <m:rPr/>
              <m:t>ℎ</m:t>
            </m:r>
          </m:e>
          <m:sub>
            <m:r>
              <m:rPr/>
              <m:t>t</m:t>
            </m:r>
          </m:sub>
        </m:sSub>
        <m:r>
          <m:rPr>
            <m:sty m:val="p"/>
          </m:rPr>
          <m:t>=</m:t>
        </m:r>
        <m:r>
          <m:rPr/>
          <m:t>σ</m:t>
        </m:r>
        <m:d>
          <m:dPr>
            <m:sepChr m:val=""/>
          </m:dPr>
          <m:e>
            <m:sSub>
              <m:sSubPr/>
              <m:e>
                <m:r>
                  <m:rPr/>
                  <m:t>W</m:t>
                </m:r>
              </m:e>
              <m:sub>
                <m:r>
                  <m:rPr/>
                  <m:t>ℎ</m:t>
                </m:r>
              </m:sub>
            </m:sSub>
            <m:sSub>
              <m:sSubPr/>
              <m:e>
                <m:r>
                  <m:rPr/>
                  <m:t>ℎ</m:t>
                </m:r>
              </m:e>
              <m:sub>
                <m:r>
                  <m:rPr/>
                  <m:t>t</m:t>
                </m:r>
                <m:r>
                  <m:rPr>
                    <m:sty m:val="p"/>
                  </m:rPr>
                  <m:t>−</m:t>
                </m:r>
                <m:r>
                  <m:rPr/>
                  <m:t>1</m:t>
                </m:r>
              </m:sub>
            </m:sSub>
            <m:r>
              <m:rPr>
                <m:sty m:val="p"/>
              </m:rPr>
              <m:t>+</m:t>
            </m:r>
            <m:sSub>
              <m:sSubPr/>
              <m:e>
                <m:r>
                  <m:rPr/>
                  <m:t>W</m:t>
                </m:r>
              </m:e>
              <m:sub>
                <m:r>
                  <m:rPr/>
                  <m:t>x</m:t>
                </m:r>
              </m:sub>
            </m:sSub>
            <m:sSub>
              <m:sSubPr/>
              <m:e>
                <m:r>
                  <m:rPr/>
                  <m:t>x</m:t>
                </m:r>
              </m:e>
              <m:sub>
                <m:r>
                  <m:rPr/>
                  <m:t>t</m:t>
                </m:r>
              </m:sub>
            </m:sSub>
            <m:r>
              <m:rPr>
                <m:sty m:val="p"/>
              </m:rPr>
              <m:t>+</m:t>
            </m:r>
            <m:r>
              <m:rPr/>
              <m:t>b</m:t>
            </m:r>
          </m:e>
        </m:d>
      </m:oMath>
      <w:r>
        <w:rPr>
          <w:rFonts w:hint="eastAsia"/>
        </w:rPr>
        <w:t>，其中</w:t>
      </w:r>
      <w:r>
        <w:t xml:space="preserve"> </w:t>
      </w:r>
      <m:oMath>
        <m:r>
          <m:rPr/>
          <m:t>σ</m:t>
        </m:r>
      </m:oMath>
      <w:r>
        <w:t xml:space="preserve"> </w:t>
      </w:r>
      <w:r>
        <w:rPr>
          <w:rFonts w:hint="eastAsia"/>
        </w:rPr>
        <w:t>为非线性激活函数。随时间反向传播（BPTT）沿展开的计算图回传梯度，其梯度范数以雅可比矩阵</w:t>
      </w:r>
      <w:r>
        <w:t xml:space="preserve"> </w:t>
      </w:r>
      <m:oMath>
        <m:f>
          <m:fPr/>
          <m:num>
            <m:r>
              <m:rPr>
                <m:sty m:val="p"/>
              </m:rPr>
              <m:t>∂</m:t>
            </m:r>
            <m:sSub>
              <m:sSubPr/>
              <m:e>
                <m:r>
                  <m:rPr/>
                  <m:t>ℎ</m:t>
                </m:r>
              </m:e>
              <m:sub>
                <m:r>
                  <m:rPr/>
                  <m:t>t</m:t>
                </m:r>
              </m:sub>
            </m:sSub>
          </m:num>
          <m:den>
            <m:r>
              <m:rPr>
                <m:sty m:val="p"/>
              </m:rPr>
              <m:t>∂</m:t>
            </m:r>
            <m:sSub>
              <m:sSubPr/>
              <m:e>
                <m:r>
                  <m:rPr/>
                  <m:t>ℎ</m:t>
                </m:r>
              </m:e>
              <m:sub>
                <m:r>
                  <m:rPr/>
                  <m:t>t</m:t>
                </m:r>
                <m:r>
                  <m:rPr>
                    <m:sty m:val="p"/>
                  </m:rPr>
                  <m:t>−</m:t>
                </m:r>
                <m:r>
                  <m:rPr/>
                  <m:t>1</m:t>
                </m:r>
              </m:sub>
            </m:sSub>
          </m:den>
        </m:f>
      </m:oMath>
      <w:r>
        <w:t xml:space="preserve"> </w:t>
      </w:r>
      <w:r>
        <w:rPr>
          <w:rFonts w:hint="eastAsia"/>
        </w:rPr>
        <w:t>的连乘形式出现。若矩阵谱半径小于</w:t>
      </w:r>
      <w:r>
        <w:t xml:space="preserve"> </w:t>
      </w:r>
      <m:oMath>
        <m:r>
          <m:rPr/>
          <m:t>1</m:t>
        </m:r>
      </m:oMath>
      <w:r>
        <w:rPr>
          <w:rFonts w:hint="eastAsia"/>
        </w:rPr>
        <w:t>，长距离梯度将呈指数衰减，导致底层参数无法从远端监督信号中获得有效更新，此即梯度消失；若谱半径大于</w:t>
      </w:r>
      <w:r>
        <w:t xml:space="preserve"> </w:t>
      </w:r>
      <m:oMath>
        <m:r>
          <m:rPr/>
          <m:t>1</m:t>
        </m:r>
      </m:oMath>
      <w:r>
        <w:rPr>
          <w:rFonts w:hint="eastAsia"/>
        </w:rPr>
        <w:t>，则出现梯度爆炸，使训练失稳。该现象的数学本质是递归权重矩阵特征值的幂次衰减或发散，在经验上则直接体现为模型难以捕捉跨越数十乃至上百个时间步的长期依赖。尽管梯度裁剪可以缓解梯度爆炸，但对于梯度消失，早期研究主要依赖更精巧的门控状态更新机制。</w:t>
      </w:r>
    </w:p>
    <w:p w14:paraId="49A693DF">
      <w:pPr>
        <w:pStyle w:val="3"/>
      </w:pPr>
      <w:r>
        <w:rPr>
          <w:rFonts w:hint="eastAsia"/>
        </w:rPr>
        <w:t>长短期记忆网络正是针对上述困境提出的里程碑式结构。它在每个时间步维护单元状态</w:t>
      </w:r>
      <w:r>
        <w:t xml:space="preserve"> </w:t>
      </w:r>
      <m:oMath>
        <m:sSub>
          <m:sSubPr/>
          <m:e>
            <m:r>
              <m:rPr/>
              <m:t>c</m:t>
            </m:r>
          </m:e>
          <m:sub>
            <m:r>
              <m:rPr/>
              <m:t>t</m:t>
            </m:r>
          </m:sub>
        </m:sSub>
      </m:oMath>
      <w:r>
        <w:t xml:space="preserve"> </w:t>
      </w:r>
      <w:r>
        <w:rPr>
          <w:rFonts w:hint="eastAsia"/>
        </w:rPr>
        <w:t>与隐藏状态</w:t>
      </w:r>
      <w:r>
        <w:t xml:space="preserve"> </w:t>
      </w:r>
      <m:oMath>
        <m:sSub>
          <m:sSubPr/>
          <m:e>
            <m:r>
              <m:rPr/>
              <m:t>ℎ</m:t>
            </m:r>
          </m:e>
          <m:sub>
            <m:r>
              <m:rPr/>
              <m:t>t</m:t>
            </m:r>
          </m:sub>
        </m:sSub>
      </m:oMath>
      <w:r>
        <w:t xml:space="preserve"> </w:t>
      </w:r>
      <w:r>
        <w:rPr>
          <w:rFonts w:hint="eastAsia"/>
        </w:rPr>
        <w:t>两条通路，并通过遗忘门</w:t>
      </w:r>
      <w:r>
        <w:t xml:space="preserve"> </w:t>
      </w:r>
      <m:oMath>
        <m:sSub>
          <m:sSubPr/>
          <m:e>
            <m:r>
              <m:rPr/>
              <m:t>f</m:t>
            </m:r>
          </m:e>
          <m:sub>
            <m:r>
              <m:rPr/>
              <m:t>t</m:t>
            </m:r>
          </m:sub>
        </m:sSub>
      </m:oMath>
      <w:r>
        <w:rPr>
          <w:rFonts w:hint="eastAsia"/>
        </w:rPr>
        <w:t>、输入门</w:t>
      </w:r>
      <w:r>
        <w:t xml:space="preserve"> </w:t>
      </w:r>
      <m:oMath>
        <m:sSub>
          <m:sSubPr/>
          <m:e>
            <m:r>
              <m:rPr/>
              <m:t>i</m:t>
            </m:r>
          </m:e>
          <m:sub>
            <m:r>
              <m:rPr/>
              <m:t>t</m:t>
            </m:r>
          </m:sub>
        </m:sSub>
      </m:oMath>
      <w:r>
        <w:t xml:space="preserve"> </w:t>
      </w:r>
      <w:r>
        <w:rPr>
          <w:rFonts w:hint="eastAsia"/>
        </w:rPr>
        <w:t>和输出门</w:t>
      </w:r>
      <w:r>
        <w:t xml:space="preserve"> </w:t>
      </w:r>
      <m:oMath>
        <m:sSub>
          <m:sSubPr/>
          <m:e>
            <m:r>
              <m:rPr/>
              <m:t>o</m:t>
            </m:r>
          </m:e>
          <m:sub>
            <m:r>
              <m:rPr/>
              <m:t>t</m:t>
            </m:r>
          </m:sub>
        </m:sSub>
      </m:oMath>
      <w:r>
        <w:t xml:space="preserve"> </w:t>
      </w:r>
      <w:r>
        <w:rPr>
          <w:rFonts w:hint="eastAsia"/>
        </w:rPr>
        <w:t>对信息流进行显式控制。单元状态的更新采用线性递推形式</w:t>
      </w:r>
      <w:r>
        <w:t xml:space="preserve"> </w:t>
      </w:r>
      <m:oMath>
        <m:sSub>
          <m:sSubPr/>
          <m:e>
            <m:r>
              <m:rPr/>
              <m:t>c</m:t>
            </m:r>
          </m:e>
          <m:sub>
            <m:r>
              <m:rPr/>
              <m:t>t</m:t>
            </m:r>
          </m:sub>
        </m:sSub>
        <m:r>
          <m:rPr>
            <m:sty m:val="p"/>
          </m:rPr>
          <m:t>=</m:t>
        </m:r>
        <m:sSub>
          <m:sSubPr/>
          <m:e>
            <m:r>
              <m:rPr/>
              <m:t>f</m:t>
            </m:r>
          </m:e>
          <m:sub>
            <m:r>
              <m:rPr/>
              <m:t>t</m:t>
            </m:r>
          </m:sub>
        </m:sSub>
        <m:r>
          <m:rPr>
            <m:sty m:val="p"/>
          </m:rPr>
          <m:t>⊙</m:t>
        </m:r>
        <m:sSub>
          <m:sSubPr/>
          <m:e>
            <m:r>
              <m:rPr/>
              <m:t>c</m:t>
            </m:r>
          </m:e>
          <m:sub>
            <m:r>
              <m:rPr/>
              <m:t>t</m:t>
            </m:r>
            <m:r>
              <m:rPr>
                <m:sty m:val="p"/>
              </m:rPr>
              <m:t>−</m:t>
            </m:r>
            <m:r>
              <m:rPr/>
              <m:t>1</m:t>
            </m:r>
          </m:sub>
        </m:sSub>
        <m:r>
          <m:rPr>
            <m:sty m:val="p"/>
          </m:rPr>
          <m:t>+</m:t>
        </m:r>
        <m:sSub>
          <m:sSubPr/>
          <m:e>
            <m:r>
              <m:rPr/>
              <m:t>i</m:t>
            </m:r>
          </m:e>
          <m:sub>
            <m:r>
              <m:rPr/>
              <m:t>t</m:t>
            </m:r>
          </m:sub>
        </m:sSub>
        <m:r>
          <m:rPr>
            <m:sty m:val="p"/>
          </m:rPr>
          <m:t>⊙</m:t>
        </m:r>
        <m:sSub>
          <m:sSubPr/>
          <m:e>
            <m:acc>
              <m:accPr>
                <m:chr m:val="̃"/>
              </m:accPr>
              <m:e>
                <m:r>
                  <m:rPr/>
                  <m:t>c</m:t>
                </m:r>
              </m:e>
            </m:acc>
          </m:e>
          <m:sub>
            <m:r>
              <m:rPr/>
              <m:t>t</m:t>
            </m:r>
          </m:sub>
        </m:sSub>
      </m:oMath>
      <w:r>
        <w:rPr>
          <w:rFonts w:hint="eastAsia"/>
        </w:rPr>
        <w:t>，其中</w:t>
      </w:r>
      <w:r>
        <w:t xml:space="preserve"> </w:t>
      </w:r>
      <m:oMath>
        <m:sSub>
          <m:sSubPr/>
          <m:e>
            <m:acc>
              <m:accPr>
                <m:chr m:val="̃"/>
              </m:accPr>
              <m:e>
                <m:r>
                  <m:rPr/>
                  <m:t>c</m:t>
                </m:r>
              </m:e>
            </m:acc>
          </m:e>
          <m:sub>
            <m:r>
              <m:rPr/>
              <m:t>t</m:t>
            </m:r>
          </m:sub>
        </m:sSub>
      </m:oMath>
      <w:r>
        <w:t xml:space="preserve"> </w:t>
      </w:r>
      <w:r>
        <w:rPr>
          <w:rFonts w:hint="eastAsia"/>
        </w:rPr>
        <w:t>为候选状态。当遗忘门处于开启状态且输入门闭合时，单元状态可以近乎无损地跨时间步传递，从而在反向传播时创造出梯度高速通道，有效缓解了梯度消失。大量序列标注、语言建模和机器翻译任务证明，LSTM</w:t>
      </w:r>
      <w:r>
        <w:t xml:space="preserve"> </w:t>
      </w:r>
      <w:r>
        <w:rPr>
          <w:rFonts w:hint="eastAsia"/>
        </w:rPr>
        <w:t>能够稳定学习数百步量级的长程结构。与此同时，门控循环单元（GRU）将遗忘门与输入门耦合为更新门</w:t>
      </w:r>
      <w:r>
        <w:t xml:space="preserve"> </w:t>
      </w:r>
      <m:oMath>
        <m:sSub>
          <m:sSubPr/>
          <m:e>
            <m:r>
              <m:rPr/>
              <m:t>z</m:t>
            </m:r>
          </m:e>
          <m:sub>
            <m:r>
              <m:rPr/>
              <m:t>t</m:t>
            </m:r>
          </m:sub>
        </m:sSub>
      </m:oMath>
      <w:r>
        <w:rPr>
          <w:rFonts w:hint="eastAsia"/>
        </w:rPr>
        <w:t>，并直接用门控控制前一隐藏状态到当前状态的混合比例，在保持类似长程建模能力的同时拥有更精简的参数空间，在许多中等规模序列任务上展现出与</w:t>
      </w:r>
      <w:r>
        <w:t xml:space="preserve"> LSTM </w:t>
      </w:r>
      <w:r>
        <w:rPr>
          <w:rFonts w:hint="eastAsia"/>
        </w:rPr>
        <w:t>可比甚至更优的效率。</w:t>
      </w:r>
    </w:p>
    <w:p w14:paraId="51C07A87">
      <w:pPr>
        <w:pStyle w:val="3"/>
      </w:pPr>
      <w:r>
        <w:rPr>
          <w:rFonts w:hint="eastAsia"/>
        </w:rPr>
        <w:t>在上述循环单元的基础上，编码器-解码器架构为序列到序列的学习提供了统一的映射框架。编码器将源序列压缩为固定维度的稠密上下文向量</w:t>
      </w:r>
      <w:r>
        <w:t xml:space="preserve"> </w:t>
      </w:r>
      <m:oMath>
        <m:r>
          <m:rPr/>
          <m:t>c</m:t>
        </m:r>
      </m:oMath>
      <w:r>
        <w:rPr>
          <w:rFonts w:hint="eastAsia"/>
        </w:rPr>
        <w:t>，解码器则以</w:t>
      </w:r>
      <w:r>
        <w:t xml:space="preserve"> </w:t>
      </w:r>
      <m:oMath>
        <m:r>
          <m:rPr/>
          <m:t>c</m:t>
        </m:r>
      </m:oMath>
      <w:r>
        <w:t xml:space="preserve"> </w:t>
      </w:r>
      <w:r>
        <w:rPr>
          <w:rFonts w:hint="eastAsia"/>
        </w:rPr>
        <w:t>为条件自回归地生成目标序列。训练阶段通过教师强制使解码器逐词接收参考输出，最大化目标序列的条件对数似然。这一框架将序列长度从固定的输入输出对称性中解放出来，使得机器翻译、文本摘要、对话生成等任务拥有了端到端的神经求解方案。然而，其根本瓶颈在于，单个上下文向量成为从源序列到目标序列的唯一信息压缩通道：随着输入长度增加，编码器末端隐状态极难保留全部必要细节，进而导致解码器在生成长序列时出现信息丢失和忠实度衰减。这一问题实质上是循环网络信息瓶颈在序列转换层面的架构级表现，直接驱动了注意力机制的引入，使解码器能够在每个生成步动态检索源端不同位置的状态，从而打破固定维度上下文的限制。</w:t>
      </w:r>
    </w:p>
    <w:p w14:paraId="52666CFA">
      <w:pPr>
        <w:pStyle w:val="3"/>
      </w:pPr>
      <w:r>
        <w:rPr>
          <w:rFonts w:hint="eastAsia"/>
        </w:rPr>
        <w:t>在注意力机制成为标配之前，编码器-解码器模型已通过双向编码器与深层堆叠等手段提升表示质量。双向</w:t>
      </w:r>
      <w:r>
        <w:t xml:space="preserve"> RNN </w:t>
      </w:r>
      <w:r>
        <w:rPr>
          <w:rFonts w:hint="eastAsia"/>
        </w:rPr>
        <w:t>将正向与逆向两个循环网络的状态拼接，使每个时间步的编码向量能够同时感知前后文信息，显著增强对句子全局结构的捕获能力。深层堆叠则通过多层循环状态之间的层次化耦合，试图让高层状态自主提取长程抽象模式。然而，受限于循环结构固有的串行依赖与乘性门控带来的梯度统计特性，双向与深层技术难以从根本上突破极长序列和复杂结构关系的建模上限。</w:t>
      </w:r>
    </w:p>
    <w:p w14:paraId="762A3E3D">
      <w:pPr>
        <w:pStyle w:val="3"/>
      </w:pPr>
      <w:r>
        <w:rPr>
          <w:rFonts w:hint="eastAsia"/>
        </w:rPr>
        <w:t>从表达能力和优化动态的视角审视，RNN</w:t>
      </w:r>
      <w:r>
        <w:t xml:space="preserve"> </w:t>
      </w:r>
      <w:r>
        <w:rPr>
          <w:rFonts w:hint="eastAsia"/>
        </w:rPr>
        <w:t>家族的本质贡献在于以有限维度的隐藏状态实现序列历史的动态压缩与递推更新；LSTM</w:t>
      </w:r>
      <w:r>
        <w:t xml:space="preserve"> </w:t>
      </w:r>
      <w:r>
        <w:rPr>
          <w:rFonts w:hint="eastAsia"/>
        </w:rPr>
        <w:t>与</w:t>
      </w:r>
      <w:r>
        <w:t xml:space="preserve"> GRU </w:t>
      </w:r>
      <w:r>
        <w:rPr>
          <w:rFonts w:hint="eastAsia"/>
        </w:rPr>
        <w:t>的重大意义则在于通过门控赋予模型控制信息存储与遗忘的能力，使梯度流动不再由递归权重单一决定。然而，正是这种沿时间步串行计算的性质，从根本上制约了并行化能力，并使训练和推理的复杂度随序列长度线性增长，这与卷积网络的并行化效率和固定感受野形成鲜明对比。当序列模型需要处理跨领域的大规模数据时，循环结构的这一局限变得尤为突出，成为后续</w:t>
      </w:r>
      <w:r>
        <w:t xml:space="preserve"> Transformer </w:t>
      </w:r>
      <w:r>
        <w:rPr>
          <w:rFonts w:hint="eastAsia"/>
        </w:rPr>
        <w:t>架构以自注意力和位置编码全面替代循环结构的主要动机。不过，循环网络的核心理念——通过紧凑的隐状态递推表示序列历史——并未因此消逝，其在后续的状态空间模型与线性注意力设计中被重新解读与继承，继续在低资源推理与在线序列学习等场景中发挥价值。</w:t>
      </w:r>
    </w:p>
    <w:p w14:paraId="304D989D">
      <w:pPr>
        <w:pStyle w:val="3"/>
      </w:pPr>
      <w:r>
        <w:rPr>
          <w:rFonts w:hint="eastAsia"/>
        </w:rPr>
        <w:t>当前序列建模的图景已远超</w:t>
      </w:r>
      <w:r>
        <w:t xml:space="preserve"> RNN </w:t>
      </w:r>
      <w:r>
        <w:rPr>
          <w:rFonts w:hint="eastAsia"/>
        </w:rPr>
        <w:t>时代，但本节所梳理的模型链条依然是理解现代序列架构不可或缺的认知基础。从</w:t>
      </w:r>
      <w:r>
        <w:t xml:space="preserve"> vanilla RNN </w:t>
      </w:r>
      <w:r>
        <w:rPr>
          <w:rFonts w:hint="eastAsia"/>
        </w:rPr>
        <w:t>所揭示的长程依赖失败教训，到</w:t>
      </w:r>
      <w:r>
        <w:t xml:space="preserve"> LSTM </w:t>
      </w:r>
      <w:r>
        <w:rPr>
          <w:rFonts w:hint="eastAsia"/>
        </w:rPr>
        <w:t>与</w:t>
      </w:r>
      <w:r>
        <w:t xml:space="preserve"> GRU </w:t>
      </w:r>
      <w:r>
        <w:rPr>
          <w:rFonts w:hint="eastAsia"/>
        </w:rPr>
        <w:t>所确立的门控状态范式，再到编码器-解码器所抽象的序列转换框架，每一阶段所凝练的归纳偏置和工程经验，或直接影响了损失函数的构造方式，或间接塑造了对上下文的表示形式。正是这些局限与突破的累积，为下一节中注意力机制的登场以及从“局部到全局”向“全局先验”的范式转变铺平了道路。</w:t>
      </w:r>
    </w:p>
    <w:bookmarkEnd w:id="81"/>
    <w:p w14:paraId="0EA7A305">
      <w:pPr>
        <w:pStyle w:val="5"/>
        <w:outlineLvl w:val="1"/>
      </w:pPr>
      <w:bookmarkStart w:id="82" w:name="_Toc48851346"/>
      <w:bookmarkStart w:id="83" w:name="注意力机制与-transformer-的前史"/>
      <w:r>
        <w:t xml:space="preserve">6.3 </w:t>
      </w:r>
      <w:r>
        <w:rPr>
          <w:rFonts w:hint="eastAsia"/>
        </w:rPr>
        <w:t>注意力机制与</w:t>
      </w:r>
      <w:r>
        <w:t xml:space="preserve"> Transformer </w:t>
      </w:r>
      <w:r>
        <w:rPr>
          <w:rFonts w:hint="eastAsia"/>
        </w:rPr>
        <w:t>的前史</w:t>
      </w:r>
      <w:bookmarkEnd w:id="82"/>
    </w:p>
    <w:p w14:paraId="28D3059C">
      <w:pPr>
        <w:pStyle w:val="23"/>
      </w:pPr>
      <w:r>
        <w:rPr>
          <w:rFonts w:hint="eastAsia"/>
        </w:rPr>
        <w:t>注意力机制并非凭空出现，而是对序列建模中长期依赖与并行化两大核心挑战逐步探索的产物。在</w:t>
      </w:r>
      <w:r>
        <w:t xml:space="preserve"> Transformer </w:t>
      </w:r>
      <w:r>
        <w:rPr>
          <w:rFonts w:hint="eastAsia"/>
        </w:rPr>
        <w:t>问世之前，序列模型主要被循环神经网络及其变体所统治。RNN</w:t>
      </w:r>
      <w:r>
        <w:t xml:space="preserve"> </w:t>
      </w:r>
      <w:r>
        <w:rPr>
          <w:rFonts w:hint="eastAsia"/>
        </w:rPr>
        <w:t>通过递归地将上一时刻的隐状态传递至下一时刻，天然具备处理可变长序列的能力，但其顺序计算的本质不仅导致训练和推理难以并行化，还面临着严重的梯度消失与梯度爆炸问题，使得模型捕捉长程依赖的能力大打折扣。与此同时，卷积神经网络在视觉领域取得巨大成功，激励研究者将其引入自然语言处理，试图利用堆叠卷积层来扩大有效上下文。门控卷积网络</w:t>
      </w:r>
      <w:r>
        <w:t xml:space="preserve"> [9] </w:t>
      </w:r>
      <w:r>
        <w:rPr>
          <w:rFonts w:hint="eastAsia"/>
        </w:rPr>
        <w:t>通过引入门控线性单元和层叠空洞卷积，在语言建模任务上首次展现出与强大循环模型相竞争的性能，证明了有限上下文架构在长距离依赖任务上的潜力。然而，纯粹的卷积架构受限于固定的核大小和层数，其感受野的增长是对数级别的，难以真正实现对任意位置关系的直接建模。在此背景下，注意力机制作为一种更为灵活的全局依赖构建方式，逐步走上历史舞台。</w:t>
      </w:r>
    </w:p>
    <w:p w14:paraId="47972606">
      <w:pPr>
        <w:pStyle w:val="3"/>
      </w:pPr>
      <w:r>
        <w:t xml:space="preserve">Soft attention </w:t>
      </w:r>
      <w:r>
        <w:rPr>
          <w:rFonts w:hint="eastAsia"/>
        </w:rPr>
        <w:t>的基本思想源于机器翻译中的编码器-解码器框架。传统的</w:t>
      </w:r>
      <w:r>
        <w:t xml:space="preserve"> Seq2Seq </w:t>
      </w:r>
      <w:r>
        <w:rPr>
          <w:rFonts w:hint="eastAsia"/>
        </w:rPr>
        <w:t>模型将整个源序列压缩为一个固定长度的上下文向量，严重限制了长句子的翻译质量。注意力机制则允许解码器在生成每个目标词时，动态地关注源序列中不同位置的信息，通过计算解码器状态与编码器各时刻隐藏状态的相似度，获得一组权重系数，再对编码器隐藏状态进行加权求和，得到上下文向量。这一“软”对齐过程不仅极大改善了长序列建模能力，还提供了可解释的输入-输出对应关系。从数学表达上看，给定查询</w:t>
      </w:r>
      <w:r>
        <w:t xml:space="preserve"> (q) </w:t>
      </w:r>
      <w:r>
        <w:rPr>
          <w:rFonts w:hint="eastAsia"/>
        </w:rPr>
        <w:t>和一组键</w:t>
      </w:r>
      <w:r>
        <w:t xml:space="preserve"> (K = [18]) </w:t>
      </w:r>
      <w:r>
        <w:rPr>
          <w:rFonts w:hint="eastAsia"/>
        </w:rPr>
        <w:t>以及值</w:t>
      </w:r>
      <w:r>
        <w:t xml:space="preserve"> (V = </w:t>
      </w:r>
      <w:r>
        <w:rPr>
          <w:rFonts w:hint="eastAsia"/>
        </w:rPr>
        <w:t>[3])，注意力操作可以统一描述为对值的加权平均，其权重由查询与键的兼容性函数</w:t>
      </w:r>
      <w:r>
        <w:t xml:space="preserve"> (f(q, k_i)) </w:t>
      </w:r>
      <w:r>
        <w:rPr>
          <w:rFonts w:hint="eastAsia"/>
        </w:rPr>
        <w:t>经</w:t>
      </w:r>
      <w:r>
        <w:t xml:space="preserve"> softmax </w:t>
      </w:r>
      <w:r>
        <w:rPr>
          <w:rFonts w:hint="eastAsia"/>
        </w:rPr>
        <w:t>归一化后得到。早期兼容性函数多采用加法或点积形式，为后续自注意力的抽象提供了直接原型。</w:t>
      </w:r>
    </w:p>
    <w:p w14:paraId="6B2EB894">
      <w:pPr>
        <w:pStyle w:val="3"/>
      </w:pPr>
      <w:r>
        <w:rPr>
          <w:rFonts w:hint="eastAsia"/>
        </w:rPr>
        <w:t>将注意力机制从跨序列对齐引入到单个序列内部，便诞生了自注意力。自注意力允许序列中的每个位置直接与其他所有位置交互，从而形成一个完全连通的全局依赖图。这种机制不需要递归或卷积操作，每一层的计算完全依赖于序列内部的成对关系，完全摆脱了循环结构对于长距离信息传递的路径长度限制。直观上，自注意力可以理解为序列对自身的“重新编码”：每个位置的输出是其所在上下文中所有相关信息的加权聚合，权重由当前位置与其他位置的内容相似度动态决定。当处理“The</w:t>
      </w:r>
      <w:r>
        <w:t xml:space="preserve"> animal didn’t cross the street because it was too </w:t>
      </w:r>
      <w:r>
        <w:rPr>
          <w:rFonts w:hint="eastAsia"/>
        </w:rPr>
        <w:t>wide”这样的句子时，自注意力能够直接建立代词“it”与远距离先行词“The</w:t>
      </w:r>
      <w:r>
        <w:t xml:space="preserve"> </w:t>
      </w:r>
      <w:r>
        <w:rPr>
          <w:rFonts w:hint="eastAsia"/>
        </w:rPr>
        <w:t>animal”的联系，而不需要像</w:t>
      </w:r>
      <w:r>
        <w:t xml:space="preserve"> RNN </w:t>
      </w:r>
      <w:r>
        <w:rPr>
          <w:rFonts w:hint="eastAsia"/>
        </w:rPr>
        <w:t>那样通过数十步时间步逐步传递信号。</w:t>
      </w:r>
    </w:p>
    <w:p w14:paraId="6463AFDD">
      <w:pPr>
        <w:pStyle w:val="3"/>
      </w:pPr>
      <w:r>
        <w:rPr>
          <w:rFonts w:hint="eastAsia"/>
        </w:rPr>
        <w:t>然而，原始的点积注意力在高维度空间中存在潜在的不稳定性。当查询和键的维度</w:t>
      </w:r>
      <w:r>
        <w:t xml:space="preserve"> (d_k) </w:t>
      </w:r>
      <w:r>
        <w:rPr>
          <w:rFonts w:hint="eastAsia"/>
        </w:rPr>
        <w:t>较大时，点积值的方差随之增大，导致</w:t>
      </w:r>
      <w:r>
        <w:t xml:space="preserve"> softmax </w:t>
      </w:r>
      <w:r>
        <w:rPr>
          <w:rFonts w:hint="eastAsia"/>
        </w:rPr>
        <w:t>函数的输出趋向于极端化的一热向量，进而使梯度消失，训练难以进行。为解决这一问题，缩放点积注意力在点积结果上除以</w:t>
      </w:r>
      <w:r>
        <w:t xml:space="preserve"> (</w:t>
      </w:r>
      <w:r>
        <w:rPr>
          <w:rFonts w:hint="eastAsia"/>
        </w:rPr>
        <w:t>)，以控制方差的幅度，使得</w:t>
      </w:r>
      <w:r>
        <w:t xml:space="preserve"> softmax </w:t>
      </w:r>
      <w:r>
        <w:rPr>
          <w:rFonts w:hint="eastAsia"/>
        </w:rPr>
        <w:t>分布更加平滑，梯度流动更加稳定。这一看似微小的改动是</w:t>
      </w:r>
      <w:r>
        <w:t xml:space="preserve"> Transformer </w:t>
      </w:r>
      <w:r>
        <w:rPr>
          <w:rFonts w:hint="eastAsia"/>
        </w:rPr>
        <w:t>成功的关键技术细节之一，其表达式为</w:t>
      </w:r>
      <w:r>
        <w:t xml:space="preserve"> ((Q, K, V) = (</w:t>
      </w:r>
      <w:r>
        <w:rPr>
          <w:rFonts w:hint="eastAsia"/>
        </w:rPr>
        <w:t>)V)。缩放使得模型在不同维度下都能保持数值的稳定性，为构建深层次的多头结构奠定了基础。</w:t>
      </w:r>
    </w:p>
    <w:p w14:paraId="2919B85E">
      <w:pPr>
        <w:pStyle w:val="3"/>
      </w:pPr>
      <w:r>
        <w:rPr>
          <w:rFonts w:hint="eastAsia"/>
        </w:rPr>
        <w:t>单一注意力头所捕获的依赖关系往往局限于某种特定模式，而句子中的语义关系是多维度的——同一个词在不同语境下可能需要关注不同的上下文信息，如句法依赖、共指关系或语义修饰。多头注意力机制通过将查询、键、值进行线性投影，生成多组低维的表示子空间，在每个子空间内独立执行缩放点积注意力，最后将多个头的输出拼接并再次投影。这种设计赋予模型同时关注不同位置、不同表征子空间的信息的能力，如同卷积网络中使用多个卷积核提取不同特征。从效果上看，多头注意力使模型能够学习到更加丰富和鲁棒的上下文聚合策略，而无需额外的手工特征工程。</w:t>
      </w:r>
    </w:p>
    <w:p w14:paraId="60ACA416">
      <w:pPr>
        <w:pStyle w:val="3"/>
      </w:pPr>
      <w:r>
        <w:rPr>
          <w:rFonts w:hint="eastAsia"/>
        </w:rPr>
        <w:t>完全依赖注意力机制而舍弃循环和卷积结构之后，一个必须直面的问题是序列顺序信息的丢失。自注意力运算本身对元素的位置不敏感，排列等变性会使得模型无法区分“deep</w:t>
      </w:r>
      <w:r>
        <w:t xml:space="preserve"> </w:t>
      </w:r>
      <w:r>
        <w:rPr>
          <w:rFonts w:hint="eastAsia"/>
        </w:rPr>
        <w:t>learning”和“learning</w:t>
      </w:r>
      <w:r>
        <w:t xml:space="preserve"> </w:t>
      </w:r>
      <w:r>
        <w:rPr>
          <w:rFonts w:hint="eastAsia"/>
        </w:rPr>
        <w:t>deep”这样的词序差异。位置编码的引入正是为了注入位置信息。最初的</w:t>
      </w:r>
      <w:r>
        <w:t xml:space="preserve"> Transformer </w:t>
      </w:r>
      <w:r>
        <w:rPr>
          <w:rFonts w:hint="eastAsia"/>
        </w:rPr>
        <w:t>提出使用不同频率的正弦和余弦函数编码绝对位置，并与输入词向量相加。这种固定编码方式能够使模型自然地外推到训练时未见过的更长序列长度，因为位置间的关系可以由三角函数的线性组合隐式学习。后续研究也提出了可学习的位置嵌入以及相对位置编码等变体，进一步丰富了序列顺序感知的手段。词向量本身作为语言单位语义的基础载体，早在</w:t>
      </w:r>
      <w:r>
        <w:t xml:space="preserve"> Mikolov </w:t>
      </w:r>
      <w:r>
        <w:rPr>
          <w:rFonts w:hint="eastAsia"/>
        </w:rPr>
        <w:t>等人的工作</w:t>
      </w:r>
      <w:r>
        <w:t xml:space="preserve"> [2] </w:t>
      </w:r>
      <w:r>
        <w:rPr>
          <w:rFonts w:hint="eastAsia"/>
        </w:rPr>
        <w:t>中就被证明能够高效捕获海量语料中的句法和语义规律，为注意力机制在分布式表示空间中发挥作用提供了坚实的输入基础。同样，卷积神经网络在语义匹配任务中的应用</w:t>
      </w:r>
      <w:r>
        <w:t xml:space="preserve"> [8] </w:t>
      </w:r>
      <w:r>
        <w:rPr>
          <w:rFonts w:hint="eastAsia"/>
        </w:rPr>
        <w:t>也验证了通过层次化组合和池化来刻画句子内部结构与交互模式的有效性，这些都为理解注意力如何通过全局交互来超越局部组合提供了对照视角。</w:t>
      </w:r>
    </w:p>
    <w:p w14:paraId="18DE98BA">
      <w:pPr>
        <w:pStyle w:val="3"/>
      </w:pPr>
      <w:r>
        <w:t xml:space="preserve">Transformer </w:t>
      </w:r>
      <w:r>
        <w:rPr>
          <w:rFonts w:hint="eastAsia"/>
        </w:rPr>
        <w:t>之所以深刻改变了序列建模的范式，核心在于它重新定义了长程依赖学习的计算图。首先，它彻底消除了循环递归，实现了完全的并行化前向与反向传播，显著缩短了训练时间，使更大规模的数据和模型成为可能。其次，自注意力建立的</w:t>
      </w:r>
      <w:r>
        <w:t xml:space="preserve"> O(1) </w:t>
      </w:r>
      <w:r>
        <w:rPr>
          <w:rFonts w:hint="eastAsia"/>
        </w:rPr>
        <w:t>最大路径长度使远程信号直接传递，极大缓解了长序列中的信息衰减问题，这一点是堆叠卷积层或门控循环单元难以企及的。再次，其结构高度模块化，注意力头数、模型维度、前馈网络等可以灵活调节，展现出强大的可伸缩性。这些优势使得后续基于</w:t>
      </w:r>
      <w:r>
        <w:t xml:space="preserve"> Transformer </w:t>
      </w:r>
      <w:r>
        <w:rPr>
          <w:rFonts w:hint="eastAsia"/>
        </w:rPr>
        <w:t>的语言模型迅速超越了包括门控卷积网络在内的最强非循环模型，并催生了预训练大语言模型时代。值得注意的是，深度学习框架的成熟也为这种全新架构的快速实验与部署提供了不可或缺的支撑，如</w:t>
      </w:r>
      <w:r>
        <w:t xml:space="preserve"> Caffe [4] </w:t>
      </w:r>
      <w:r>
        <w:rPr>
          <w:rFonts w:hint="eastAsia"/>
        </w:rPr>
        <w:t>将模型表示与实现分离，加速了视觉模型的迭代；TensorFlow</w:t>
      </w:r>
      <w:r>
        <w:t xml:space="preserve"> [5] </w:t>
      </w:r>
      <w:r>
        <w:rPr>
          <w:rFonts w:hint="eastAsia"/>
        </w:rPr>
        <w:t>则通过数据流图提供了大规模分布式训练的灵活性，两者所代表的系统思想为</w:t>
      </w:r>
      <w:r>
        <w:t xml:space="preserve"> Transformer </w:t>
      </w:r>
      <w:r>
        <w:rPr>
          <w:rFonts w:hint="eastAsia"/>
        </w:rPr>
        <w:t>从实验室走向工业级应用铺设了工程化道路。</w:t>
      </w:r>
    </w:p>
    <w:p w14:paraId="2168F299">
      <w:pPr>
        <w:pStyle w:val="3"/>
      </w:pPr>
      <w:r>
        <w:rPr>
          <w:rFonts w:hint="eastAsia"/>
        </w:rPr>
        <w:t>从历史演进的角度审视，注意力机制从一种对齐辅助手段，逐渐演化为完全自洽的序列编码器，标志着序列建模从“局部到全局”的归纳偏置向“全局先验”的范式转变。这一转变并非一蹴而就，而是建立在词向量的分布式表示、卷积序列模型的并行化尝试以及多年递归网络工程实践的基础之上。Transformer</w:t>
      </w:r>
      <w:r>
        <w:t xml:space="preserve"> </w:t>
      </w:r>
      <w:r>
        <w:rPr>
          <w:rFonts w:hint="eastAsia"/>
        </w:rPr>
        <w:t>的出现不仅解决了当时序列模型的核心痛点，更以其简洁而强大的结构，成为连接过去与未来、贯通自然语言处理乃至计算机视觉与多模态学习的通用计算骨架。</w:t>
      </w:r>
    </w:p>
    <w:bookmarkEnd w:id="83"/>
    <w:p w14:paraId="073AFFE5">
      <w:pPr>
        <w:pStyle w:val="5"/>
        <w:outlineLvl w:val="1"/>
      </w:pPr>
      <w:bookmarkStart w:id="84" w:name="_Toc705819068"/>
      <w:bookmarkStart w:id="85" w:name="图神经网络与结构化数据学习"/>
      <w:r>
        <w:t xml:space="preserve">6.4 </w:t>
      </w:r>
      <w:r>
        <w:rPr>
          <w:rFonts w:hint="eastAsia"/>
        </w:rPr>
        <w:t>图神经网络与结构化数据学习</w:t>
      </w:r>
      <w:bookmarkEnd w:id="84"/>
    </w:p>
    <w:p w14:paraId="72BD3323">
      <w:pPr>
        <w:pStyle w:val="23"/>
      </w:pPr>
      <w:r>
        <w:rPr>
          <w:rFonts w:hint="eastAsia"/>
        </w:rPr>
        <w:t>虽然</w:t>
      </w:r>
      <w:r>
        <w:t xml:space="preserve"> Transformer </w:t>
      </w:r>
      <w:r>
        <w:rPr>
          <w:rFonts w:hint="eastAsia"/>
        </w:rPr>
        <w:t>为序列和网格数据提供了统一的计算骨架，但现实世界中大量复杂系统天然以图结构的形式存在——这是一种描述实体间复杂关系的通用语言，广泛存在于社交网络、知识图谱、分子结构、推荐系统等非欧几里得数据域中。与传统深度学习架构处理的网格化数据（如图像）或序列数据（如文本）不同，图数据具有不规则的空间拓扑结构和排列不变性，这催生了图神经网络这一专门用于结构化数据学习的强大架构族。作为近年来深度学习领域发展最为迅猛的分支之一，GNN</w:t>
      </w:r>
      <w:r>
        <w:t xml:space="preserve"> </w:t>
      </w:r>
      <w:r>
        <w:rPr>
          <w:rFonts w:hint="eastAsia"/>
        </w:rPr>
        <w:t>通过设计在节点、边及其邻域上操作的神经算子，实现了对图结构数据中丰富关系信息的有效编码和推理，深刻连接了符号化结构表示与连续向量空间学习这两大路径。</w:t>
      </w:r>
    </w:p>
    <w:p w14:paraId="16E9B066">
      <w:pPr>
        <w:pStyle w:val="3"/>
      </w:pPr>
      <w:r>
        <w:rPr>
          <w:rFonts w:hint="eastAsia"/>
        </w:rPr>
        <w:t>图神经网络的核心范式是消息传递框架。在该框架下，图中每个节点通过聚合来自其邻居节点的信息来迭代地更新自身的表示向量。一个完整的消息传递层通常包含三个阶段：首先，对于中心节点</w:t>
      </w:r>
      <w:r>
        <w:t xml:space="preserve"> v </w:t>
      </w:r>
      <w:r>
        <w:rPr>
          <w:rFonts w:hint="eastAsia"/>
        </w:rPr>
        <w:t>和其邻居</w:t>
      </w:r>
      <w:r>
        <w:t xml:space="preserve"> </w:t>
      </w:r>
      <w:r>
        <w:rPr>
          <w:rFonts w:hint="eastAsia"/>
        </w:rPr>
        <w:t>u，计算消息</w:t>
      </w:r>
      <w:r>
        <w:t xml:space="preserve"> m_{vu}=M(h_v, h_u, </w:t>
      </w:r>
      <w:r>
        <w:rPr>
          <w:rFonts w:hint="eastAsia"/>
        </w:rPr>
        <w:t>e_{vu})，其中</w:t>
      </w:r>
      <w:r>
        <w:t xml:space="preserve"> M </w:t>
      </w:r>
      <w:r>
        <w:rPr>
          <w:rFonts w:hint="eastAsia"/>
        </w:rPr>
        <w:t>为消息函数，h</w:t>
      </w:r>
      <w:r>
        <w:t xml:space="preserve"> </w:t>
      </w:r>
      <w:r>
        <w:rPr>
          <w:rFonts w:hint="eastAsia"/>
        </w:rPr>
        <w:t>为节点表示，e_{vu}</w:t>
      </w:r>
      <w:r>
        <w:t xml:space="preserve"> </w:t>
      </w:r>
      <w:r>
        <w:rPr>
          <w:rFonts w:hint="eastAsia"/>
        </w:rPr>
        <w:t>为</w:t>
      </w:r>
      <w:r>
        <w:t xml:space="preserve"> v </w:t>
      </w:r>
      <w:r>
        <w:rPr>
          <w:rFonts w:hint="eastAsia"/>
        </w:rPr>
        <w:t>和</w:t>
      </w:r>
      <w:r>
        <w:t xml:space="preserve"> u </w:t>
      </w:r>
      <w:r>
        <w:rPr>
          <w:rFonts w:hint="eastAsia"/>
        </w:rPr>
        <w:t>之间的边的特征（若存在）；其次，中心节点使用一个可微的、排列不变的聚合函数（如求和、平均或最大值）将所有来自邻居的消息进行聚合，得到</w:t>
      </w:r>
      <w:r>
        <w:t xml:space="preserve"> </w:t>
      </w:r>
      <w:r>
        <w:rPr>
          <w:i/>
          <w:iCs/>
        </w:rPr>
        <w:t>v = AGG({m</w:t>
      </w:r>
      <w:r>
        <w:t xml:space="preserve">{vu} u </w:t>
      </w:r>
      <w:r>
        <w:rPr>
          <w:rFonts w:hint="eastAsia"/>
        </w:rPr>
        <w:t>(v)})；最后，节点根据聚合到的消息和自身原有状态进行更新，生成新的节点表示</w:t>
      </w:r>
      <w:r>
        <w:t xml:space="preserve"> h_v’ = U(h_v, </w:t>
      </w:r>
      <w:r>
        <w:rPr>
          <w:rFonts w:hint="eastAsia"/>
        </w:rPr>
        <w:t>_v)。这种局部化、参数共享的设计理念使得</w:t>
      </w:r>
      <w:r>
        <w:t xml:space="preserve"> GNN </w:t>
      </w:r>
      <w:r>
        <w:rPr>
          <w:rFonts w:hint="eastAsia"/>
        </w:rPr>
        <w:t>能够自然地泛化到未见过的图或图中未见过的节点上，与卷积神经网络中的卷积操作和循环神经网络中的递归更新有着深刻的内在相似性，正如</w:t>
      </w:r>
      <w:r>
        <w:t xml:space="preserve"> [8] </w:t>
      </w:r>
      <w:r>
        <w:rPr>
          <w:rFonts w:hint="eastAsia"/>
        </w:rPr>
        <w:t>等早期工作将卷积策略迁移到语言结构上所揭示的那样，不同的数据结构可通过专门设计的归纳偏置被同一种学习范式所捕获。</w:t>
      </w:r>
    </w:p>
    <w:p w14:paraId="1DEE7448">
      <w:pPr>
        <w:pStyle w:val="3"/>
      </w:pPr>
      <w:r>
        <w:rPr>
          <w:rFonts w:hint="eastAsia"/>
        </w:rPr>
        <w:t>基于消息传递框架，研究者们发展出了多种经典的图神经网络模型，它们在聚合函数、变换函数和谱域/空域设计的侧重点上各有不同。谱域方法的早期代表是图卷积网络（GCN），该模型通过对图的拉普拉斯矩阵进行一阶切比雪夫多项式近似，在空域上推导出一种简洁而高效的聚合规则。GCN</w:t>
      </w:r>
      <w:r>
        <w:t xml:space="preserve"> </w:t>
      </w:r>
      <w:r>
        <w:rPr>
          <w:rFonts w:hint="eastAsia"/>
        </w:rPr>
        <w:t>的单层更新公式可写作</w:t>
      </w:r>
      <w:r>
        <w:t xml:space="preserve"> H^{(l+1)} = (^{-}  ^{-} H^{(l)} </w:t>
      </w:r>
      <w:r>
        <w:rPr>
          <w:rFonts w:hint="eastAsia"/>
        </w:rPr>
        <w:t>W^{(l)})，其中</w:t>
      </w:r>
      <w:r>
        <w:t xml:space="preserve">  = A + I </w:t>
      </w:r>
      <w:r>
        <w:rPr>
          <w:rFonts w:hint="eastAsia"/>
        </w:rPr>
        <w:t>是带自环的邻接矩阵，</w:t>
      </w:r>
      <w:r>
        <w:t xml:space="preserve"> </w:t>
      </w:r>
      <w:r>
        <w:rPr>
          <w:rFonts w:hint="eastAsia"/>
        </w:rPr>
        <w:t>为对应的度矩阵。这种设计巧妙地将谱图理论中的近似思想转化为了直观的邻域加权平均操作。然而，GCN</w:t>
      </w:r>
      <w:r>
        <w:t xml:space="preserve"> </w:t>
      </w:r>
      <w:r>
        <w:rPr>
          <w:rFonts w:hint="eastAsia"/>
        </w:rPr>
        <w:t>的局限性也十分明显，它是一个直推式模型，依赖于完整的图结构进行训练，难以泛化到未见节点，且在大规模图上计算成本较高。为解决可扩展性和归纳式学习问题，GraphSAGE</w:t>
      </w:r>
      <w:r>
        <w:t xml:space="preserve"> </w:t>
      </w:r>
      <w:r>
        <w:rPr>
          <w:rFonts w:hint="eastAsia"/>
        </w:rPr>
        <w:t>提出了一种空域上的邻居采样与聚合策略。该模型不再使用全图拉普拉斯矩阵，而是为每个节点采样固定数量的邻居，并探索了均值、LSTM、池化等多种聚合函数，使得模型可以泛化到全新的子图或节点。为进一步提升聚合的质量，图注意力网络（GAT）引入了注意力机制来计算邻居节点的重要性权重，其聚合操作定义为</w:t>
      </w:r>
      <w:r>
        <w:t xml:space="preserve"> h_v’ = (</w:t>
      </w:r>
      <w:r>
        <w:rPr>
          <w:i/>
          <w:iCs/>
        </w:rPr>
        <w:t xml:space="preserve">{u (v)} </w:t>
      </w:r>
      <w:r>
        <w:t xml:space="preserve">{vu} W </w:t>
      </w:r>
      <w:r>
        <w:rPr>
          <w:rFonts w:hint="eastAsia"/>
        </w:rPr>
        <w:t>h_u)。注意力系数</w:t>
      </w:r>
      <w:r>
        <w:t xml:space="preserve"> _{vu} </w:t>
      </w:r>
      <w:r>
        <w:rPr>
          <w:rFonts w:hint="eastAsia"/>
        </w:rPr>
        <w:t>通过一个可学习的共享注意力网络计算得到，使得模型能够自适应地捕捉图中不同邻居的差异化影响力，从而在不需要预知全局图结构的情况下实现更精细的信息聚合。上述从谱域到空域、从均匀聚合到注意力加权的发展脉络，清晰地展示了图表示学习在表达能力、计算效率和归纳偏置上的持续进化，这些模型也在</w:t>
      </w:r>
      <w:r>
        <w:t xml:space="preserve"> [2] </w:t>
      </w:r>
      <w:r>
        <w:rPr>
          <w:rFonts w:hint="eastAsia"/>
        </w:rPr>
        <w:t>这类早期词向量研究的分布式表示思想上进一步升华，将“上下文”概念从线性序列扩展到了拓扑邻域。</w:t>
      </w:r>
    </w:p>
    <w:p w14:paraId="3ABD37FE">
      <w:pPr>
        <w:pStyle w:val="3"/>
      </w:pPr>
      <w:r>
        <w:rPr>
          <w:rFonts w:hint="eastAsia"/>
        </w:rPr>
        <w:t>随着图神经网络层数的加深，一个核心挑战——过平滑问题逐渐凸显。过平滑是指随着</w:t>
      </w:r>
      <w:r>
        <w:t xml:space="preserve"> GNN </w:t>
      </w:r>
      <w:r>
        <w:rPr>
          <w:rFonts w:hint="eastAsia"/>
        </w:rPr>
        <w:t>层数增加，各节点的表示向量趋于一致，从而丧失区分能力，这等价于在图拓扑上重复进行的拉普拉斯平滑操作最终使得所有节点收敛到相同的稳态。这一现象严格限制了模型的深度，使得多数</w:t>
      </w:r>
      <w:r>
        <w:t xml:space="preserve"> GNN </w:t>
      </w:r>
      <w:r>
        <w:rPr>
          <w:rFonts w:hint="eastAsia"/>
        </w:rPr>
        <w:t>仅在</w:t>
      </w:r>
      <w:r>
        <w:t xml:space="preserve"> 2-4 </w:t>
      </w:r>
      <w:r>
        <w:rPr>
          <w:rFonts w:hint="eastAsia"/>
        </w:rPr>
        <w:t>层时表现最佳，极大地削弱了其学习高阶邻域模式和全局图特性的潜力。为应对过平滑，研究者从多个维度提出了解决方案：一是借鉴深度卷积网络的思路，在</w:t>
      </w:r>
      <w:r>
        <w:t xml:space="preserve"> GNN </w:t>
      </w:r>
      <w:r>
        <w:rPr>
          <w:rFonts w:hint="eastAsia"/>
        </w:rPr>
        <w:t>中引入残差连接和恒等映射，允许信息跨层直接传递，从而保留节点自身的独特性；二是通过对图拓扑进行重连或加入随机边，如</w:t>
      </w:r>
      <w:r>
        <w:t xml:space="preserve"> DropEdge </w:t>
      </w:r>
      <w:r>
        <w:rPr>
          <w:rFonts w:hint="eastAsia"/>
        </w:rPr>
        <w:t>技术，在训练时随机丢弃一部分边，减缓图的连通性，从而减慢过平滑的速度；三是将归一化与正则化策略（如</w:t>
      </w:r>
      <w:r>
        <w:t xml:space="preserve"> </w:t>
      </w:r>
      <w:r>
        <w:rPr>
          <w:rFonts w:hint="eastAsia"/>
        </w:rPr>
        <w:t>PairNorm）直接作用于节点特征，将特征的中心和方差约束在稳定范围内。这些技术共同目标是在可训练的更深的图模型中，维持节点表示的多样性和判别力。</w:t>
      </w:r>
    </w:p>
    <w:p w14:paraId="6932C661">
      <w:pPr>
        <w:pStyle w:val="3"/>
      </w:pPr>
      <w:r>
        <w:rPr>
          <w:rFonts w:hint="eastAsia"/>
        </w:rPr>
        <w:t>在节点级表示学习的基础上，图池化操作承担着将细粒度的节点信息整合为粗粒度的图级或子图级表示的关键角色，这对于图分类、图回归等任务至关重要。主流的图池化方法可以分为两类：一类是全局池化，如简单的对全部节点特征取和或取平均，方法简单且排列不变性好，但完全丢失了图的层次化结构信息；另一类是层次化池化，如</w:t>
      </w:r>
      <w:r>
        <w:t xml:space="preserve"> </w:t>
      </w:r>
      <w:r>
        <w:rPr>
          <w:rFonts w:hint="eastAsia"/>
        </w:rPr>
        <w:t>DiffPool，通过端到端地学习一个软聚类分配矩阵，将节点递归地聚合到更粗粒度的簇中，从而在获得不同尺度下图的表示的同时，保留了对层次结构的可微建模能力。近年来，自注意力机制也被引入图池化中，如自注意力图池化（SAGPool）使用</w:t>
      </w:r>
      <w:r>
        <w:t xml:space="preserve"> GNN </w:t>
      </w:r>
      <w:r>
        <w:rPr>
          <w:rFonts w:hint="eastAsia"/>
        </w:rPr>
        <w:t>计算出的注意力分数作为节点选择的依据，以自顶向下的方式保留重要节点，实现了高效且可解释的图下采样。图池化的设计直接关系到模型如何从局部原子交互中凝练出全局的结构化知识。</w:t>
      </w:r>
    </w:p>
    <w:p w14:paraId="5C731D7E">
      <w:pPr>
        <w:pStyle w:val="3"/>
      </w:pPr>
      <w:r>
        <w:rPr>
          <w:rFonts w:hint="eastAsia"/>
        </w:rPr>
        <w:t>真实世界的关系数据往往存在多种类型的节点和边，这促生了异质图神经网络的发展。异质图可以定义为一个图</w:t>
      </w:r>
      <w:r>
        <w:t xml:space="preserve">  = (, , , </w:t>
      </w:r>
      <w:r>
        <w:rPr>
          <w:rFonts w:hint="eastAsia"/>
        </w:rPr>
        <w:t>)，其中</w:t>
      </w:r>
      <w:r>
        <w:t xml:space="preserve">  </w:t>
      </w:r>
      <w:r>
        <w:rPr>
          <w:rFonts w:hint="eastAsia"/>
        </w:rPr>
        <w:t>是节点类型集合，</w:t>
      </w:r>
      <w:r>
        <w:t xml:space="preserve"> </w:t>
      </w:r>
      <w:r>
        <w:rPr>
          <w:rFonts w:hint="eastAsia"/>
        </w:rPr>
        <w:t>是边类型集合，且通常</w:t>
      </w:r>
      <w:r>
        <w:t xml:space="preserve"> || + || &gt; </w:t>
      </w:r>
      <w:r>
        <w:rPr>
          <w:rFonts w:hint="eastAsia"/>
        </w:rPr>
        <w:t>2。简单的</w:t>
      </w:r>
      <w:r>
        <w:t xml:space="preserve"> GCN </w:t>
      </w:r>
      <w:r>
        <w:rPr>
          <w:rFonts w:hint="eastAsia"/>
        </w:rPr>
        <w:t>或</w:t>
      </w:r>
      <w:r>
        <w:t xml:space="preserve"> GAT </w:t>
      </w:r>
      <w:r>
        <w:rPr>
          <w:rFonts w:hint="eastAsia"/>
        </w:rPr>
        <w:t>若直接应用于异质图，会混同语义上不相干的关系，导致次优甚至错误的表示。异质</w:t>
      </w:r>
      <w:r>
        <w:t xml:space="preserve"> GNN </w:t>
      </w:r>
      <w:r>
        <w:rPr>
          <w:rFonts w:hint="eastAsia"/>
        </w:rPr>
        <w:t>的核心设计思想是“类型感知”，即对不同关系路径分别进行建模和聚合，以捕捉复杂多样的语义信息。代表性模型</w:t>
      </w:r>
      <w:r>
        <w:t xml:space="preserve"> Heterogeneous Graph </w:t>
      </w:r>
      <w:r>
        <w:rPr>
          <w:rFonts w:hint="eastAsia"/>
        </w:rPr>
        <w:t>Transformer（HGT）为每种节点和边类型定义了独立的线性投影和注意力计算，并利用基于关系的元路径或直接在异构邻居上进行注意力聚合，其消息传递框架可扩展为</w:t>
      </w:r>
      <w:r>
        <w:t xml:space="preserve"> h_v’ = (</w:t>
      </w:r>
      <w:r>
        <w:rPr>
          <w:i/>
          <w:iCs/>
        </w:rPr>
        <w:t xml:space="preserve">{r} </w:t>
      </w:r>
      <w:r>
        <w:t>{u</w:t>
      </w:r>
      <w:r>
        <w:rPr>
          <w:i/>
          <w:iCs/>
        </w:rPr>
        <w:t xml:space="preserve">r(v)} </w:t>
      </w:r>
      <w:r>
        <w:t>{vu,r} W_r (h_u, e_{vu,r})</w:t>
      </w:r>
      <w:r>
        <w:rPr>
          <w:rFonts w:hint="eastAsia"/>
        </w:rPr>
        <w:t>)，其中</w:t>
      </w:r>
      <w:r>
        <w:t xml:space="preserve"> _r(v) </w:t>
      </w:r>
      <w:r>
        <w:rPr>
          <w:rFonts w:hint="eastAsia"/>
        </w:rPr>
        <w:t>表示通过关系</w:t>
      </w:r>
      <w:r>
        <w:t xml:space="preserve"> r </w:t>
      </w:r>
      <w:r>
        <w:rPr>
          <w:rFonts w:hint="eastAsia"/>
        </w:rPr>
        <w:t>连接</w:t>
      </w:r>
      <w:r>
        <w:t xml:space="preserve"> v </w:t>
      </w:r>
      <w:r>
        <w:rPr>
          <w:rFonts w:hint="eastAsia"/>
        </w:rPr>
        <w:t>的邻居，为类型特定的消息转换。这一设计使得模型能够显式地建模“作者发表在会议”和“作者引用论文”这类不同语义的关系，在学习</w:t>
      </w:r>
      <w:r>
        <w:t xml:space="preserve"> [6] </w:t>
      </w:r>
      <w:r>
        <w:rPr>
          <w:rFonts w:hint="eastAsia"/>
        </w:rPr>
        <w:t>综述中所探讨的复杂序列关系时，异质图同样为语言中的句法依赖、实体关系等提供了更精密的建模框架。</w:t>
      </w:r>
    </w:p>
    <w:p w14:paraId="64BCF1E5">
      <w:pPr>
        <w:pStyle w:val="3"/>
      </w:pPr>
      <w:r>
        <w:rPr>
          <w:rFonts w:hint="eastAsia"/>
        </w:rPr>
        <w:t>图神经网络的理论价值在众多知识驱动的领域中得到了充分验证。在知识图谱推理中，GNN</w:t>
      </w:r>
      <w:r>
        <w:t xml:space="preserve"> </w:t>
      </w:r>
      <w:r>
        <w:rPr>
          <w:rFonts w:hint="eastAsia"/>
        </w:rPr>
        <w:t>被用于补全缺失的链接和预测事实元组，通过将实体嵌入为节点，关系建模为边的类型或独立的变换矩阵，模型可以学习实体和关系的分布式表示，并进行如“transE+消息传递”的复合推理。在推荐系统中，用户和物品间的交互可被建模为二分图，GNN</w:t>
      </w:r>
      <w:r>
        <w:t xml:space="preserve"> </w:t>
      </w:r>
      <w:r>
        <w:rPr>
          <w:rFonts w:hint="eastAsia"/>
        </w:rPr>
        <w:t>能捕捉高阶协同过滤信号，如著名的</w:t>
      </w:r>
      <w:r>
        <w:t xml:space="preserve"> NGCF </w:t>
      </w:r>
      <w:r>
        <w:rPr>
          <w:rFonts w:hint="eastAsia"/>
        </w:rPr>
        <w:t>和</w:t>
      </w:r>
      <w:r>
        <w:t xml:space="preserve"> LightGCN </w:t>
      </w:r>
      <w:r>
        <w:rPr>
          <w:rFonts w:hint="eastAsia"/>
        </w:rPr>
        <w:t>模型，通过在图上的传播过程显式地利用了多跳的用户-物品交互链。在分子属性预测和药物发现领域，GNN</w:t>
      </w:r>
      <w:r>
        <w:t xml:space="preserve"> </w:t>
      </w:r>
      <w:r>
        <w:rPr>
          <w:rFonts w:hint="eastAsia"/>
        </w:rPr>
        <w:t>将原子视为节点、化学键视为边，可直接从分子图中端到端地学习与物理化学性质（如毒性、溶解度、能量）相关的结构模式，成为高通量虚拟筛选的关键技术。在社交网络分析中，GNN</w:t>
      </w:r>
      <w:r>
        <w:t xml:space="preserve"> </w:t>
      </w:r>
      <w:r>
        <w:rPr>
          <w:rFonts w:hint="eastAsia"/>
        </w:rPr>
        <w:t>通过对庞大的社交关系图进行邻域聚合，能够实现好友推荐、社群发现和影响力传播分析，其归纳式学习能力也使得模型能够自然地泛化到新用户和新关系。</w:t>
      </w:r>
    </w:p>
    <w:p w14:paraId="135AEFD3">
      <w:pPr>
        <w:pStyle w:val="3"/>
      </w:pPr>
      <w:r>
        <w:rPr>
          <w:rFonts w:hint="eastAsia"/>
        </w:rPr>
        <w:t>面向未来，图神经网络与结构化数据学习正处在从理论深化到工程化应用的关键阶段。其前沿方向包括：实现更深的图网络架构以突破过平滑瓶颈，从而捕获全图长程依赖；探索处理动态时变图的方法，以建模不断演进的金融网络或社会交互；通过图对比学习等自监督技术，利用未标记的海量图数据预训练强大的基座模型，再将它们微调到下游任务，这与自然语言处理和计算机视觉领域的预训练-微调范式相呼应；更重要的是，推动</w:t>
      </w:r>
      <w:r>
        <w:t xml:space="preserve"> GNN </w:t>
      </w:r>
      <w:r>
        <w:rPr>
          <w:rFonts w:hint="eastAsia"/>
        </w:rPr>
        <w:t>与大语言模型的深度融合，用图结构化知识增强</w:t>
      </w:r>
      <w:r>
        <w:t xml:space="preserve"> LLM </w:t>
      </w:r>
      <w:r>
        <w:rPr>
          <w:rFonts w:hint="eastAsia"/>
        </w:rPr>
        <w:t>的推理能力和事实准确性，同时借助</w:t>
      </w:r>
      <w:r>
        <w:t xml:space="preserve"> LLM </w:t>
      </w:r>
      <w:r>
        <w:rPr>
          <w:rFonts w:hint="eastAsia"/>
        </w:rPr>
        <w:t>的语义理解优势来解决</w:t>
      </w:r>
      <w:r>
        <w:t xml:space="preserve"> GNN </w:t>
      </w:r>
      <w:r>
        <w:rPr>
          <w:rFonts w:hint="eastAsia"/>
        </w:rPr>
        <w:t>在文本属性图理解上的挑战。最终，GNN</w:t>
      </w:r>
      <w:r>
        <w:t xml:space="preserve"> </w:t>
      </w:r>
      <w:r>
        <w:rPr>
          <w:rFonts w:hint="eastAsia"/>
        </w:rPr>
        <w:t>将从一个独立的模型家族演化为通用人工智能系统中的一个核心组件，负责处理和理解由结构化关系所编织的世界知识网络。而图结构本身所蕴含的丰富依赖关系，恰好为下一节探讨的自监督学习提供了天然的监督信号源，推动着从结构化数据到通用表示学习的范式融合。</w:t>
      </w:r>
    </w:p>
    <w:bookmarkEnd w:id="85"/>
    <w:p w14:paraId="6E074617">
      <w:pPr>
        <w:pStyle w:val="5"/>
        <w:outlineLvl w:val="1"/>
      </w:pPr>
      <w:bookmarkStart w:id="86" w:name="_Toc1409848"/>
      <w:bookmarkStart w:id="87" w:name="自监督学习与对比学习"/>
      <w:r>
        <w:t xml:space="preserve">6.5 </w:t>
      </w:r>
      <w:r>
        <w:rPr>
          <w:rFonts w:hint="eastAsia"/>
        </w:rPr>
        <w:t>自监督学习与对比学习</w:t>
      </w:r>
      <w:bookmarkEnd w:id="86"/>
    </w:p>
    <w:p w14:paraId="2B9F2BBE">
      <w:pPr>
        <w:pStyle w:val="23"/>
      </w:pPr>
      <w:r>
        <w:rPr>
          <w:rFonts w:hint="eastAsia"/>
        </w:rPr>
        <w:t>自监督学习代表了深度学习范式的一次根本性转向，它使得模型能够从海量无标签数据中学习通用表示，而无需昂贵的人工标注。其核心思想在于，通过精巧设计的</w:t>
      </w:r>
      <w:r>
        <w:rPr>
          <w:rFonts w:hint="eastAsia"/>
          <w:b/>
          <w:bCs/>
        </w:rPr>
        <w:t>前置任务</w:t>
      </w:r>
      <w:r>
        <w:rPr>
          <w:rFonts w:hint="eastAsia"/>
        </w:rPr>
        <w:t>，从数据自身结构（如上下文、跨模态对应或时序连续性）中自动构造监督信号。本节聚焦于自编码、遮蔽建模与对比学习三大范式，系统阐述SimCLR、MoCo、BYOL、MAE以及BERT式掩码语言模型之间的理论联系与工程权衡，并揭示它们如何共同构成了生成式预训练的表示学习基石。</w:t>
      </w:r>
    </w:p>
    <w:p w14:paraId="4AB465F1">
      <w:pPr>
        <w:pStyle w:val="3"/>
      </w:pPr>
      <w:r>
        <w:rPr>
          <w:rFonts w:hint="eastAsia"/>
        </w:rPr>
        <w:t>自编码是最经典的自监督范式之一，其目标是学习一个低维潜在表示，使其能重构原始输入。传统自编码器通过编码器</w:t>
      </w:r>
      <m:oMath>
        <m:sSub>
          <m:sSubPr/>
          <m:e>
            <m:r>
              <m:rPr/>
              <m:t>f</m:t>
            </m:r>
          </m:e>
          <m:sub>
            <m:r>
              <m:rPr/>
              <m:t>θ</m:t>
            </m:r>
          </m:sub>
        </m:sSub>
      </m:oMath>
      <w:r>
        <w:rPr>
          <w:rFonts w:hint="eastAsia"/>
        </w:rPr>
        <w:t>将输入</w:t>
      </w:r>
      <m:oMath>
        <m:r>
          <m:rPr/>
          <m:t>x</m:t>
        </m:r>
      </m:oMath>
      <w:r>
        <w:rPr>
          <w:rFonts w:hint="eastAsia"/>
        </w:rPr>
        <w:t>映射至潜在表示</w:t>
      </w:r>
      <m:oMath>
        <m:r>
          <m:rPr/>
          <m:t>ℎ</m:t>
        </m:r>
        <m:r>
          <m:rPr>
            <m:sty m:val="p"/>
          </m:rPr>
          <m:t>=</m:t>
        </m:r>
        <m:sSub>
          <m:sSubPr/>
          <m:e>
            <m:r>
              <m:rPr/>
              <m:t>f</m:t>
            </m:r>
          </m:e>
          <m:sub>
            <m:r>
              <m:rPr/>
              <m:t>θ</m:t>
            </m:r>
          </m:sub>
        </m:sSub>
        <m:d>
          <m:dPr>
            <m:sepChr m:val=""/>
          </m:dPr>
          <m:e>
            <m:r>
              <m:rPr/>
              <m:t>x</m:t>
            </m:r>
          </m:e>
        </m:d>
      </m:oMath>
      <w:r>
        <w:rPr>
          <w:rFonts w:hint="eastAsia"/>
        </w:rPr>
        <w:t>，再由解码器</w:t>
      </w:r>
      <m:oMath>
        <m:sSub>
          <m:sSubPr/>
          <m:e>
            <m:r>
              <m:rPr/>
              <m:t>g</m:t>
            </m:r>
          </m:e>
          <m:sub>
            <m:r>
              <m:rPr/>
              <m:t>ϕ</m:t>
            </m:r>
          </m:sub>
        </m:sSub>
      </m:oMath>
      <w:r>
        <w:rPr>
          <w:rFonts w:hint="eastAsia"/>
        </w:rPr>
        <w:t>重构</w:t>
      </w:r>
      <m:oMath>
        <m:acc>
          <m:accPr/>
          <m:e>
            <m:r>
              <m:rPr/>
              <m:t>x</m:t>
            </m:r>
          </m:e>
        </m:acc>
        <m:r>
          <m:rPr>
            <m:sty m:val="p"/>
          </m:rPr>
          <m:t>=</m:t>
        </m:r>
        <m:sSub>
          <m:sSubPr/>
          <m:e>
            <m:r>
              <m:rPr/>
              <m:t>g</m:t>
            </m:r>
          </m:e>
          <m:sub>
            <m:r>
              <m:rPr/>
              <m:t>ϕ</m:t>
            </m:r>
          </m:sub>
        </m:sSub>
        <m:d>
          <m:dPr>
            <m:sepChr m:val=""/>
          </m:dPr>
          <m:e>
            <m:r>
              <m:rPr/>
              <m:t>ℎ</m:t>
            </m:r>
          </m:e>
        </m:d>
      </m:oMath>
      <w:r>
        <w:rPr>
          <w:rFonts w:hint="eastAsia"/>
        </w:rPr>
        <w:t>，训练目标为最小化重构误差</w:t>
      </w:r>
      <m:oMath>
        <m:r>
          <m:rPr>
            <m:sty m:val="p"/>
            <m:scr m:val="script"/>
          </m:rPr>
          <m:t>ℒ</m:t>
        </m:r>
        <m:r>
          <m:rPr>
            <m:sty m:val="p"/>
          </m:rPr>
          <m:t>=</m:t>
        </m:r>
        <m:d>
          <m:dPr>
            <m:begChr m:val="|"/>
            <m:sepChr m:val=""/>
            <m:endChr m:val="|"/>
          </m:dPr>
          <m:e/>
        </m:d>
        <m:r>
          <m:rPr/>
          <m:t>x</m:t>
        </m:r>
        <m:r>
          <m:rPr>
            <m:sty m:val="p"/>
          </m:rPr>
          <m:t>−</m:t>
        </m:r>
        <m:acc>
          <m:accPr/>
          <m:e>
            <m:r>
              <m:rPr/>
              <m:t>x</m:t>
            </m:r>
          </m:e>
        </m:acc>
        <m:sSubSup>
          <m:sSubSupPr/>
          <m:e>
            <m:d>
              <m:dPr>
                <m:begChr m:val="|"/>
                <m:sepChr m:val=""/>
                <m:endChr m:val="|"/>
              </m:dPr>
              <m:e/>
            </m:d>
          </m:e>
          <m:sub>
            <m:r>
              <m:rPr/>
              <m:t>2</m:t>
            </m:r>
          </m:sub>
          <m:sup>
            <m:r>
              <m:rPr/>
              <m:t>2</m:t>
            </m:r>
          </m:sup>
        </m:sSubSup>
      </m:oMath>
      <w:r>
        <w:rPr>
          <w:rFonts w:hint="eastAsia"/>
        </w:rPr>
        <w:t>。为防止学习到无意义的恒等映射，研究者引入正则化约束：去噪自编码器（DAE）通过向输入注入噪声并还原纯净信号，强制模型捕获数据流形的稳定结构；变分自编码器（VAE）则将确定性表示替换为概率分布，优化证据下界（ELBO）。然而，在高维感知数据（如图像、文本）中，逐像素或逐词元的精确重构不仅计算昂贵，且易使模型陷入低级细节而忽略高级语义。这一痛点直接催生了遮蔽建模的兴起。</w:t>
      </w:r>
    </w:p>
    <w:p w14:paraId="75040C55">
      <w:pPr>
        <w:pStyle w:val="3"/>
      </w:pPr>
      <w:r>
        <w:rPr>
          <w:rFonts w:hint="eastAsia"/>
        </w:rPr>
        <w:t>遮蔽建模将重构目标从全局转向局部，通过随机掩蔽部分输入并仅预测被遮蔽部分，迫使模型学习全局上下文推理能力。在自然语言处理中，BERT通过掩码语言建模（MLM）将输入词元序列中约15%随机替换为</w:t>
      </w:r>
      <w:r>
        <w:rPr>
          <w:rStyle w:val="48"/>
        </w:rPr>
        <w:t>[4]</w:t>
      </w:r>
      <w:r>
        <w:rPr>
          <w:rFonts w:hint="eastAsia"/>
        </w:rPr>
        <w:t>标记，利用双向Transformer编码器预测掩蔽词的原型。该任务本质上是一个条件概率建模问题：最大化</w:t>
      </w:r>
      <m:oMath>
        <m:r>
          <m:rPr/>
          <m:t>P</m:t>
        </m:r>
        <m:d>
          <m:dPr>
            <m:sepChr m:val=""/>
          </m:dPr>
          <m:e>
            <m:sSub>
              <m:sSubPr/>
              <m:e>
                <m:r>
                  <m:rPr/>
                  <m:t>x</m:t>
                </m:r>
              </m:e>
              <m:sub>
                <m:r>
                  <m:rPr/>
                  <m:t>masked</m:t>
                </m:r>
              </m:sub>
            </m:sSub>
            <m:r>
              <m:rPr>
                <m:sty m:val="p"/>
              </m:rPr>
              <m:t>|</m:t>
            </m:r>
            <m:sSub>
              <m:sSubPr/>
              <m:e>
                <m:r>
                  <m:rPr/>
                  <m:t>x</m:t>
                </m:r>
              </m:e>
              <m:sub>
                <m:r>
                  <m:rPr/>
                  <m:t>observed</m:t>
                </m:r>
              </m:sub>
            </m:sSub>
          </m:e>
        </m:d>
      </m:oMath>
      <w:r>
        <w:rPr>
          <w:rFonts w:hint="eastAsia"/>
        </w:rPr>
        <w:t>。BERT的成功揭示了深度双向上下文对语言理解的至关重要性，其学得的上下文表示已成为下游任务的标准初始化权重。类似“论文导读”类的工作[6]指出，MLM的成功在于它迫使模型在理解句子整体语义的基础上进行填空，而非仅依赖局部n-gram模式。这一思想在视觉领域的典范迁移是掩码自编码器（MAE）。MAE指出，图像信号具有高度的空间冗余性，遮蔽掉图中绝大部分图像块（如75%至95%）后，仅让编码器处理可见块，再由轻量级解码器重构被遮蔽块的像素值。这种非对称的编码器-解码器设计极大降低了计算开销，同时迫使编码器学习图像的全局语义概念。MAE证明，即使在极高掩蔽率下，模型依然能重建出有意义的图像，这表明视觉表示学习可以从稀疏观测中获取鲁棒的理解。</w:t>
      </w:r>
    </w:p>
    <w:p w14:paraId="541E514D">
      <w:pPr>
        <w:pStyle w:val="3"/>
      </w:pPr>
      <w:r>
        <w:rPr>
          <w:rFonts w:hint="eastAsia"/>
        </w:rPr>
        <w:t>与基于重构的范式不同，对比学习将自监督问题转化为</w:t>
      </w:r>
      <w:r>
        <w:rPr>
          <w:rFonts w:hint="eastAsia"/>
          <w:b/>
          <w:bCs/>
        </w:rPr>
        <w:t>实例判别</w:t>
      </w:r>
      <w:r>
        <w:rPr>
          <w:rFonts w:hint="eastAsia"/>
        </w:rPr>
        <w:t>任务：从数据增广构造的样本对中，拉近语义相似的表示（正样本），推远不相似者（负样本）。该范式的理论基石是最大化正样本对之间的互信息（MI），InfoNCE损失提供了MI的下界估计：</w:t>
      </w:r>
      <m:oMath>
        <m:r>
          <m:rPr>
            <m:sty m:val="p"/>
            <m:scr m:val="script"/>
          </m:rPr>
          <m:t>ℒ</m:t>
        </m:r>
        <m:r>
          <m:rPr>
            <m:sty m:val="p"/>
          </m:rPr>
          <m:t>=−log</m:t>
        </m:r>
        <m:f>
          <m:fPr/>
          <m:num>
            <m:r>
              <m:rPr>
                <m:sty m:val="p"/>
              </m:rPr>
              <m:t>exp</m:t>
            </m:r>
            <m:d>
              <m:dPr>
                <m:sepChr m:val=""/>
              </m:dPr>
              <m:e>
                <m:r>
                  <m:rPr>
                    <m:nor/>
                    <m:sty m:val="p"/>
                  </m:rPr>
                  <w:rPr>
                    <w:b w:val="0"/>
                    <w:i w:val="0"/>
                  </w:rPr>
                  <m:t>sim</m:t>
                </m:r>
                <m:d>
                  <m:dPr>
                    <m:sepChr m:val=""/>
                  </m:dPr>
                  <m:e>
                    <m:sSub>
                      <m:sSubPr/>
                      <m:e>
                        <m:r>
                          <m:rPr/>
                          <m:t>z</m:t>
                        </m:r>
                      </m:e>
                      <m:sub>
                        <m:r>
                          <m:rPr/>
                          <m:t>i</m:t>
                        </m:r>
                      </m:sub>
                    </m:sSub>
                    <m:r>
                      <m:rPr>
                        <m:sty m:val="p"/>
                      </m:rPr>
                      <m:t>,</m:t>
                    </m:r>
                    <m:sSub>
                      <m:sSubPr/>
                      <m:e>
                        <m:r>
                          <m:rPr/>
                          <m:t>z</m:t>
                        </m:r>
                      </m:e>
                      <m:sub>
                        <m:r>
                          <m:rPr/>
                          <m:t>j</m:t>
                        </m:r>
                      </m:sub>
                    </m:sSub>
                  </m:e>
                </m:d>
                <m:r>
                  <m:rPr>
                    <m:sty m:val="p"/>
                  </m:rPr>
                  <m:t>/</m:t>
                </m:r>
                <m:r>
                  <m:rPr/>
                  <m:t>τ</m:t>
                </m:r>
              </m:e>
            </m:d>
          </m:num>
          <m:den>
            <m:nary>
              <m:naryPr>
                <m:chr m:val="∑"/>
                <m:limLoc m:val="undOvr"/>
              </m:naryPr>
              <m:sub>
                <m:r>
                  <m:rPr/>
                  <m:t>k</m:t>
                </m:r>
                <m:r>
                  <m:rPr>
                    <m:sty m:val="p"/>
                  </m:rPr>
                  <m:t>=</m:t>
                </m:r>
                <m:r>
                  <m:rPr/>
                  <m:t>1</m:t>
                </m:r>
              </m:sub>
              <m:sup>
                <m:r>
                  <m:rPr/>
                  <m:t>K</m:t>
                </m:r>
              </m:sup>
              <m:e>
                <m:r>
                  <m:rPr>
                    <m:sty m:val="p"/>
                  </m:rPr>
                  <m:t>exp</m:t>
                </m:r>
              </m:e>
            </m:nary>
            <m:d>
              <m:dPr>
                <m:sepChr m:val=""/>
              </m:dPr>
              <m:e>
                <m:r>
                  <m:rPr>
                    <m:nor/>
                    <m:sty m:val="p"/>
                  </m:rPr>
                  <w:rPr>
                    <w:b w:val="0"/>
                    <w:i w:val="0"/>
                  </w:rPr>
                  <m:t>sim</m:t>
                </m:r>
                <m:d>
                  <m:dPr>
                    <m:sepChr m:val=""/>
                  </m:dPr>
                  <m:e>
                    <m:sSub>
                      <m:sSubPr/>
                      <m:e>
                        <m:r>
                          <m:rPr/>
                          <m:t>z</m:t>
                        </m:r>
                      </m:e>
                      <m:sub>
                        <m:r>
                          <m:rPr/>
                          <m:t>i</m:t>
                        </m:r>
                      </m:sub>
                    </m:sSub>
                    <m:r>
                      <m:rPr>
                        <m:sty m:val="p"/>
                      </m:rPr>
                      <m:t>,</m:t>
                    </m:r>
                    <m:sSub>
                      <m:sSubPr/>
                      <m:e>
                        <m:r>
                          <m:rPr/>
                          <m:t>z</m:t>
                        </m:r>
                      </m:e>
                      <m:sub>
                        <m:r>
                          <m:rPr/>
                          <m:t>k</m:t>
                        </m:r>
                      </m:sub>
                    </m:sSub>
                  </m:e>
                </m:d>
                <m:r>
                  <m:rPr>
                    <m:sty m:val="p"/>
                  </m:rPr>
                  <m:t>/</m:t>
                </m:r>
                <m:r>
                  <m:rPr/>
                  <m:t>τ</m:t>
                </m:r>
              </m:e>
            </m:d>
          </m:den>
        </m:f>
      </m:oMath>
      <w:r>
        <w:rPr>
          <w:rFonts w:hint="eastAsia"/>
        </w:rPr>
        <w:t>，其中</w:t>
      </w:r>
      <m:oMath>
        <m:sSub>
          <m:sSubPr/>
          <m:e>
            <m:r>
              <m:rPr/>
              <m:t>z</m:t>
            </m:r>
          </m:e>
          <m:sub>
            <m:r>
              <m:rPr/>
              <m:t>i</m:t>
            </m:r>
          </m:sub>
        </m:sSub>
      </m:oMath>
      <w:r>
        <w:rPr>
          <w:rFonts w:hint="eastAsia"/>
        </w:rPr>
        <w:t>与</w:t>
      </w:r>
      <m:oMath>
        <m:sSub>
          <m:sSubPr/>
          <m:e>
            <m:r>
              <m:rPr/>
              <m:t>z</m:t>
            </m:r>
          </m:e>
          <m:sub>
            <m:r>
              <m:rPr/>
              <m:t>j</m:t>
            </m:r>
          </m:sub>
        </m:sSub>
      </m:oMath>
      <w:r>
        <w:rPr>
          <w:rFonts w:hint="eastAsia"/>
        </w:rPr>
        <w:t>为来自同一实例的不同增强视图，</w:t>
      </w:r>
      <m:oMath>
        <m:r>
          <m:rPr/>
          <m:t>τ</m:t>
        </m:r>
      </m:oMath>
      <w:r>
        <w:rPr>
          <w:rFonts w:hint="eastAsia"/>
        </w:rPr>
        <w:t>为温度系数。SimCLR通过简单的端到端架构验证了对比范式的强大威力：它依赖大batch</w:t>
      </w:r>
      <w:r>
        <w:t xml:space="preserve"> </w:t>
      </w:r>
      <w:r>
        <w:rPr>
          <w:rFonts w:hint="eastAsia"/>
        </w:rPr>
        <w:t>size（如4096）提供充足的负样本，并使用可学习的非线性投影头（projection</w:t>
      </w:r>
      <w:r>
        <w:t xml:space="preserve"> </w:t>
      </w:r>
      <w:r>
        <w:rPr>
          <w:rFonts w:hint="eastAsia"/>
        </w:rPr>
        <w:t>head）将表示映射到对比损失空间，关键发现是强数据增强（如随机裁剪+颜色失真）的组合对学习语义不变性至关重要。</w:t>
      </w:r>
    </w:p>
    <w:p w14:paraId="12DDBAA0">
      <w:pPr>
        <w:pStyle w:val="3"/>
      </w:pPr>
      <w:r>
        <w:rPr>
          <w:rFonts w:hint="eastAsia"/>
        </w:rPr>
        <w:t>然而，SimCLR对超大批次的依赖制约了其可扩展性。动量对比（MoCo）开创性地将对比学习构建为字典查找问题，通过维护一个动态队列存储历史样本的键表示（key</w:t>
      </w:r>
      <w:r>
        <w:t xml:space="preserve"> </w:t>
      </w:r>
      <w:r>
        <w:rPr>
          <w:rFonts w:hint="eastAsia"/>
        </w:rPr>
        <w:t>representation），并以动量更新的键编码器确保表示一致性。这种解耦设计使MoCo即使在常规batch</w:t>
      </w:r>
      <w:r>
        <w:t xml:space="preserve"> </w:t>
      </w:r>
      <w:r>
        <w:rPr>
          <w:rFonts w:hint="eastAsia"/>
        </w:rPr>
        <w:t>size下也能获得海量负样本，大幅降低了计算门槛。BYOL则进一步突破了负样本的必要性神话。BYOL直接使用在线网络（online</w:t>
      </w:r>
      <w:r>
        <w:t xml:space="preserve"> </w:t>
      </w:r>
      <w:r>
        <w:rPr>
          <w:rFonts w:hint="eastAsia"/>
        </w:rPr>
        <w:t>network）预测目标网络（target</w:t>
      </w:r>
      <w:r>
        <w:t xml:space="preserve"> </w:t>
      </w:r>
      <w:r>
        <w:rPr>
          <w:rFonts w:hint="eastAsia"/>
        </w:rPr>
        <w:t>network）的输出，其目标函数类似于均方误差：</w:t>
      </w:r>
      <m:oMath>
        <m:r>
          <m:rPr>
            <m:sty m:val="p"/>
            <m:scr m:val="script"/>
          </m:rPr>
          <m:t>ℒ</m:t>
        </m:r>
        <m:r>
          <m:rPr>
            <m:sty m:val="p"/>
          </m:rPr>
          <m:t>=</m:t>
        </m:r>
        <m:d>
          <m:dPr>
            <m:begChr m:val="|"/>
            <m:sepChr m:val=""/>
            <m:endChr m:val="|"/>
          </m:dPr>
          <m:e/>
        </m:d>
        <m:sSub>
          <m:sSubPr/>
          <m:e>
            <m:r>
              <m:rPr/>
              <m:t>q</m:t>
            </m:r>
          </m:e>
          <m:sub>
            <m:r>
              <m:rPr/>
              <m:t>θ</m:t>
            </m:r>
          </m:sub>
        </m:sSub>
        <m:d>
          <m:dPr>
            <m:sepChr m:val=""/>
          </m:dPr>
          <m:e>
            <m:sSub>
              <m:sSubPr/>
              <m:e>
                <m:r>
                  <m:rPr/>
                  <m:t>z</m:t>
                </m:r>
              </m:e>
              <m:sub>
                <m:r>
                  <m:rPr/>
                  <m:t>θ</m:t>
                </m:r>
              </m:sub>
            </m:sSub>
          </m:e>
        </m:d>
        <m:r>
          <m:rPr>
            <m:sty m:val="p"/>
          </m:rPr>
          <m:t>−</m:t>
        </m:r>
        <m:r>
          <m:rPr/>
          <m:t>z</m:t>
        </m:r>
        <m:sSub>
          <m:sSubPr/>
          <m:e>
            <m:r>
              <m:rPr>
                <m:sty m:val="p"/>
              </m:rPr>
              <m:t>′</m:t>
            </m:r>
          </m:e>
          <m:sub>
            <m:r>
              <m:rPr/>
              <m:t>ξ</m:t>
            </m:r>
          </m:sub>
        </m:sSub>
        <m:sSubSup>
          <m:sSubSupPr/>
          <m:e>
            <m:d>
              <m:dPr>
                <m:begChr m:val="|"/>
                <m:sepChr m:val=""/>
                <m:endChr m:val="|"/>
              </m:dPr>
              <m:e/>
            </m:d>
          </m:e>
          <m:sub>
            <m:r>
              <m:rPr/>
              <m:t>2</m:t>
            </m:r>
          </m:sub>
          <m:sup>
            <m:r>
              <m:rPr/>
              <m:t>2</m:t>
            </m:r>
          </m:sup>
        </m:sSubSup>
      </m:oMath>
      <w:r>
        <w:rPr>
          <w:rFonts w:hint="eastAsia"/>
        </w:rPr>
        <w:t>，其中</w:t>
      </w:r>
      <m:oMath>
        <m:sSub>
          <m:sSubPr/>
          <m:e>
            <m:r>
              <m:rPr/>
              <m:t>q</m:t>
            </m:r>
          </m:e>
          <m:sub>
            <m:r>
              <m:rPr/>
              <m:t>θ</m:t>
            </m:r>
          </m:sub>
        </m:sSub>
      </m:oMath>
      <w:r>
        <w:rPr>
          <w:rFonts w:hint="eastAsia"/>
        </w:rPr>
        <w:t>为预测器，</w:t>
      </w:r>
      <m:oMath>
        <m:r>
          <m:rPr/>
          <m:t>z</m:t>
        </m:r>
        <m:sSub>
          <m:sSubPr/>
          <m:e>
            <m:r>
              <m:rPr>
                <m:sty m:val="p"/>
              </m:rPr>
              <m:t>′</m:t>
            </m:r>
          </m:e>
          <m:sub>
            <m:r>
              <m:rPr/>
              <m:t>ξ</m:t>
            </m:r>
          </m:sub>
        </m:sSub>
      </m:oMath>
      <w:r>
        <w:rPr>
          <w:rFonts w:hint="eastAsia"/>
        </w:rPr>
        <w:t>为目标网络对同一图像不同增强视图的投影。BYOL完全不使用负样本，却未发生表示坍缩，其成功归因于动量更新引入的非对称性动态和批次归一化的隐式对比效应。BYOL的提出，模糊了对比学习与知识蒸馏之间的边界，揭示了自监督表示学习背后可能还存在尚未被完全理解的动力学机制。知识蒸馏领域的开创性工作[7]虽聚焦于监督模型的压缩，但其“学生预测教师输出”的模式与BYOL有着深刻的范式呼应，都旨在从一个稳定的目标函数中提取知识。</w:t>
      </w:r>
    </w:p>
    <w:p w14:paraId="6785B1E0">
      <w:pPr>
        <w:pStyle w:val="3"/>
      </w:pPr>
      <w:r>
        <w:rPr>
          <w:rFonts w:hint="eastAsia"/>
        </w:rPr>
        <w:t>上述范式在根本上共享同一种哲学：</w:t>
      </w:r>
      <w:r>
        <w:rPr>
          <w:rFonts w:hint="eastAsia"/>
          <w:b/>
          <w:bCs/>
        </w:rPr>
        <w:t>利用数据内在结构作为监督，学习对扰动或遮挡保持鲁棒的高层表示</w:t>
      </w:r>
      <w:r>
        <w:rPr>
          <w:rFonts w:hint="eastAsia"/>
        </w:rPr>
        <w:t>。对比学习通过在表示空间中对增广不变性施加硬性约束，习得平滑且判别性的表示；遮蔽建模则通过重建被破坏的上下文，迫使模型内化数据分布的多模态先验。它们与生成式预训练形成了有机统一。自回归语言模型（如GPT系列）虽然采用直接最大化似然</w:t>
      </w:r>
      <m:oMath>
        <m:nary>
          <m:naryPr>
            <m:chr m:val="∏"/>
            <m:limLoc m:val="undOvr"/>
            <m:supHide m:val="1"/>
          </m:naryPr>
          <m:sub>
            <m:r>
              <m:rPr/>
              <m:t>t</m:t>
            </m:r>
          </m:sub>
          <m:sup>
            <m:r>
              <m:rPr/>
              <m:t>​</m:t>
            </m:r>
          </m:sup>
          <m:e>
            <m:r>
              <m:rPr/>
              <m:t>P</m:t>
            </m:r>
          </m:e>
        </m:nary>
        <m:d>
          <m:dPr>
            <m:sepChr m:val=""/>
          </m:dPr>
          <m:e>
            <m:sSub>
              <m:sSubPr/>
              <m:e>
                <m:r>
                  <m:rPr/>
                  <m:t>x</m:t>
                </m:r>
              </m:e>
              <m:sub>
                <m:r>
                  <m:rPr/>
                  <m:t>t</m:t>
                </m:r>
              </m:sub>
            </m:sSub>
            <m:r>
              <m:rPr>
                <m:sty m:val="p"/>
              </m:rPr>
              <m:t>|</m:t>
            </m:r>
            <m:sSub>
              <m:sSubPr/>
              <m:e>
                <m:r>
                  <m:rPr/>
                  <m:t>x</m:t>
                </m:r>
              </m:e>
              <m:sub>
                <m:r>
                  <m:rPr>
                    <m:sty m:val="p"/>
                  </m:rPr>
                  <m:t>&lt;</m:t>
                </m:r>
                <m:r>
                  <m:rPr/>
                  <m:t>t</m:t>
                </m:r>
              </m:sub>
            </m:sSub>
          </m:e>
        </m:d>
      </m:oMath>
      <w:r>
        <w:rPr>
          <w:rFonts w:hint="eastAsia"/>
        </w:rPr>
        <w:t>的生成目标，但其本质也可以视为一种时序上的自监督任务——基于过去预测未来。而BERT式的双向遮蔽建模与自回归范式在“预测被遮蔽信息”上达成统一，两者的融合驱动了如XLNet、T5等模型的发展，已在工业级规模系统中得到验证[5]。</w:t>
      </w:r>
    </w:p>
    <w:p w14:paraId="413C6ED8">
      <w:pPr>
        <w:pStyle w:val="3"/>
      </w:pPr>
      <w:r>
        <w:rPr>
          <w:rFonts w:hint="eastAsia"/>
        </w:rPr>
        <w:t>前沿趋势正指向范式之间的融合与效率提升。一是</w:t>
      </w:r>
      <w:r>
        <w:rPr>
          <w:rFonts w:hint="eastAsia"/>
          <w:b/>
          <w:bCs/>
        </w:rPr>
        <w:t>生成式对比学习</w:t>
      </w:r>
      <w:r>
        <w:rPr>
          <w:rFonts w:hint="eastAsia"/>
        </w:rPr>
        <w:t>的兴起，例如通过扩散模型作为增强器，或联合优化对比损失与生成损失，以获得兼具判别力和完备语义的表示。二是</w:t>
      </w:r>
      <w:r>
        <w:rPr>
          <w:rFonts w:hint="eastAsia"/>
          <w:b/>
          <w:bCs/>
        </w:rPr>
        <w:t>多模态下的统一遮蔽建模</w:t>
      </w:r>
      <w:r>
        <w:rPr>
          <w:rFonts w:hint="eastAsia"/>
        </w:rPr>
        <w:t>，如在一个模型中同时遮蔽文本词元和图像块，迫使模型学习跨模态的深层对齐。三是</w:t>
      </w:r>
      <w:r>
        <w:rPr>
          <w:rFonts w:hint="eastAsia"/>
          <w:b/>
          <w:bCs/>
        </w:rPr>
        <w:t>训练效率的系统性优化</w:t>
      </w:r>
      <w:r>
        <w:rPr>
          <w:rFonts w:hint="eastAsia"/>
        </w:rPr>
        <w:t>，借鉴Caffe等早期框架的设计哲学[4]，以及VGG[3]通过架构深度与规整性实现泛化的经验，现代自监督模型正追求更稀疏的计算范式（如MAE中仅处理少量可见块）和更稳定的训练策略，以应对从1.6亿词元[2]到万亿级多模态数据的规模挑战。匹配网络[8]中层级组合与多尺度匹配的思想，也正被吸收到对比学习的多层级表示对齐中。未来，如何从当前“预测局部遮挡或判断增广实例”的简单前置任务，迈向真正的</w:t>
      </w:r>
      <w:r>
        <w:rPr>
          <w:rFonts w:hint="eastAsia"/>
          <w:b/>
          <w:bCs/>
        </w:rPr>
        <w:t>因果推理与物理世界建模</w:t>
      </w:r>
      <w:r>
        <w:rPr>
          <w:rFonts w:hint="eastAsia"/>
        </w:rPr>
        <w:t>，将是自监督学习实现从表示学习到世界模型升维的关键跨越。</w:t>
      </w:r>
    </w:p>
    <w:bookmarkEnd w:id="77"/>
    <w:bookmarkEnd w:id="87"/>
    <w:p w14:paraId="6DB59AE2">
      <w:pPr>
        <w:pStyle w:val="4"/>
        <w:outlineLvl w:val="0"/>
      </w:pPr>
      <w:bookmarkStart w:id="88" w:name="_Toc72995219"/>
      <w:bookmarkStart w:id="89" w:name="transformer-与大语言模型基础"/>
      <w:r>
        <w:t xml:space="preserve">7 Transformer </w:t>
      </w:r>
      <w:r>
        <w:rPr>
          <w:rFonts w:hint="eastAsia"/>
        </w:rPr>
        <w:t>与大语言模型基础</w:t>
      </w:r>
      <w:bookmarkEnd w:id="88"/>
    </w:p>
    <w:p w14:paraId="580DEAB9">
      <w:pPr>
        <w:pStyle w:val="5"/>
        <w:outlineLvl w:val="1"/>
      </w:pPr>
      <w:bookmarkStart w:id="90" w:name="_Toc617483296"/>
      <w:bookmarkStart w:id="91" w:name="tokenizationembedding-与上下文表示"/>
      <w:r>
        <w:t xml:space="preserve">7.1 Tokenization、Embedding </w:t>
      </w:r>
      <w:r>
        <w:rPr>
          <w:rFonts w:hint="eastAsia"/>
        </w:rPr>
        <w:t>与上下文表示</w:t>
      </w:r>
      <w:bookmarkEnd w:id="90"/>
    </w:p>
    <w:p w14:paraId="6D00EE1D">
      <w:pPr>
        <w:pStyle w:val="23"/>
      </w:pPr>
      <w:r>
        <w:rPr>
          <w:rFonts w:hint="eastAsia"/>
        </w:rPr>
        <w:t>分词（Tokenization）与嵌入（Embedding）是连接人类可读文本与机器可计算张量之间的核心桥梁，构成了大语言模型（LLM）上下文表示的第一道工序。从离散的符号序列到稠密的向量空间，这一过程不仅决定了模型接收信息的粒度，还深刻影响着模型处理多语言、代码、数学推理及长文本的能力。本节将从词元切分算法、嵌入表示机制以及上下文位置注入三个维度展开，系统阐释从静态表示到上下文感知表示的技术演进与内在权衡。</w:t>
      </w:r>
    </w:p>
    <w:p w14:paraId="4E5F8FA7">
      <w:pPr>
        <w:pStyle w:val="3"/>
      </w:pPr>
      <w:r>
        <w:rPr>
          <w:rFonts w:hint="eastAsia"/>
          <w:b/>
          <w:bCs/>
        </w:rPr>
        <w:t>词元切分：从字符、词到子词的粒度演进</w:t>
      </w:r>
      <w:r>
        <w:t xml:space="preserve"> </w:t>
      </w:r>
      <w:r>
        <w:rPr>
          <w:rFonts w:hint="eastAsia"/>
        </w:rPr>
        <w:t>在早期的自然语言处理中，文本的数字化表示经历了字符级与词级别的探索。字符级模型（Character-level）虽然天然规避了未登录词（OOV）问题且具备较小的词汇量，但会导致序列长度急剧膨胀，使得长程序列建模极为低效。相反，词级模型（Word-level）利用自然边界进行切分，语义密度高，但受制于词汇量爆炸、形态学丰富的语言（如阿拉伯语、芬兰语）中的复杂变形以及不可避免的OOV问题。这种离散的符号表示在语义泛化上的缺失，直到基于分布假设的连续向量表示出现才得到缓解。Mikolov等人提出的高效词向量估计方法[2]极大地推动了稠密语义计算，但这种早期词向量仍是静态的，无法处理一词多义。</w:t>
      </w:r>
    </w:p>
    <w:p w14:paraId="3721FB07">
      <w:pPr>
        <w:pStyle w:val="3"/>
      </w:pPr>
      <w:r>
        <w:rPr>
          <w:rFonts w:hint="eastAsia"/>
        </w:rPr>
        <w:t>为了在词汇覆盖与序列长度之间取得平衡，子词切分（Subword</w:t>
      </w:r>
      <w:r>
        <w:t xml:space="preserve"> </w:t>
      </w:r>
      <w:r>
        <w:rPr>
          <w:rFonts w:hint="eastAsia"/>
        </w:rPr>
        <w:t>Segmentation）成为现代大模型的标准组件。字节对编码（BPE）是最具代表性的子词算法，它通过迭代合并高频符号对来构建一个尺寸可控的子词词表。具体而言，BPE算法从字符级初始词汇出发，计算相邻符号对的共现频率，并选取频率最高的符号对进行合并，形成新的子词单元，直至达到预设的合并操作次数或词汇表大小。这种贪婪合并策略确保高频词汇保持完整，而低频词被拆解为具有组合性质的可复用片段。与之类似，SentencePiece</w:t>
      </w:r>
      <w:r>
        <w:t xml:space="preserve"> </w:t>
      </w:r>
      <w:r>
        <w:rPr>
          <w:rFonts w:hint="eastAsia"/>
        </w:rPr>
        <w:t>框架进一步抽象了从原始文本到模型的闭环，它将BPE与Unigram语言模型统一在同一套切分接口下，并直接将空格视为普通字符进行处理，相当于默认执行了“无损”的全字符建模。这种设计使得解码（Detokenization）过程完全可逆，避免了传统BPE在空格处理上的歧义。在工程实践中，现代大型语言模型通过训练一个独立的Tokenizer预先固化词表，推理时将文本映射为词元ID序列。这种设计直接重塑了模型对知识存储的压力：模型必须通过子词片段拼凑出低频术语、专有名词或新兴网络用语的含义。</w:t>
      </w:r>
    </w:p>
    <w:p w14:paraId="3D8A93A0">
      <w:pPr>
        <w:pStyle w:val="3"/>
      </w:pPr>
      <w:r>
        <w:rPr>
          <w:rFonts w:hint="eastAsia"/>
          <w:b/>
          <w:bCs/>
        </w:rPr>
        <w:t>嵌入层：静态语义与动态语境的融合</w:t>
      </w:r>
      <w:r>
        <w:t xml:space="preserve"> </w:t>
      </w:r>
      <w:r>
        <w:rPr>
          <w:rFonts w:hint="eastAsia"/>
        </w:rPr>
        <w:t>经过分词后的文本被投影到高维空间，这一过程由词元嵌入（Token</w:t>
      </w:r>
      <w:r>
        <w:t xml:space="preserve"> </w:t>
      </w:r>
      <w:r>
        <w:rPr>
          <w:rFonts w:hint="eastAsia"/>
        </w:rPr>
        <w:t>Embedding）和位置嵌入（Position</w:t>
      </w:r>
      <w:r>
        <w:t xml:space="preserve"> </w:t>
      </w:r>
      <w:r>
        <w:rPr>
          <w:rFonts w:hint="eastAsia"/>
        </w:rPr>
        <w:t>Embedding）协同完成。Token</w:t>
      </w:r>
      <w:r>
        <w:t xml:space="preserve"> </w:t>
      </w:r>
      <w:r>
        <w:rPr>
          <w:rFonts w:hint="eastAsia"/>
        </w:rPr>
        <w:t>Embedding本质上是一个查找表，将词元ID转化为稠密向量。在深度学习时代早期，预训练的词向量如Word2Vec为下游任务提供了基础的语义先验。例如，基于大规模语料训练的词向量可以表现出极强的语义相似性计算能力[2]，并能够有效辅助外部的结构化知识图谱进行常识推理[1]。然而，在大模型时代，Token</w:t>
      </w:r>
      <w:r>
        <w:t xml:space="preserve"> </w:t>
      </w:r>
      <w:r>
        <w:rPr>
          <w:rFonts w:hint="eastAsia"/>
        </w:rPr>
        <w:t>Embedding已不再是独立的组件，而是与整个模型端到端联合学习。这带来了一个关键的结构性张力：静态的输入嵌入层必须承载动态的功能。在Transformer架构中，同一个词元在不同语境下共享相同的初始输入向量，模型通过后续的自注意力机制消解歧义。这种设计虽然轻量，但要求嵌入层编码足够通用的语义原子信息。</w:t>
      </w:r>
    </w:p>
    <w:p w14:paraId="2E214CA4">
      <w:pPr>
        <w:pStyle w:val="3"/>
      </w:pPr>
      <w:r>
        <w:rPr>
          <w:rFonts w:hint="eastAsia"/>
        </w:rPr>
        <w:t>Tokenization对多语言、代码与数学长文本的影响极为显著。对于多语言场景，若训练语料分布不均，BPE算法会倾向于将高频语言（如英语）的词汇保持完整，而将形态学丰富的语言过度切分成碎片化的字符片段，导致这些语言在推理时产生大量的“词元税”——同样的语义内容需要消耗更多的序列长度，进而提高了计算开销和推理延迟。这种隐性偏置直接损害了跨语言迁移的公平性。对于代码与数学文本，Tokenization的挑战更为严峻。代码中的缩进、运算符（如“+=”、</w:t>
      </w:r>
      <w:r>
        <w:t>“!=”</w:t>
      </w:r>
      <w:r>
        <w:rPr>
          <w:rFonts w:hint="eastAsia"/>
        </w:rPr>
        <w:t>）以及长串的API名称；数学中的LaTeX指令（如“”）或蛋白质序列，这些结构性极强的数据极易被BPE规则恶意拆分，破坏其固定格式的完整性。为了应对这一问题，许多专用模型开始扩大词表或引入字符回退机制，以保证关键格式符号的不可侵犯性。此外，长文本处理的瓶颈也部分源于Tokenization。过细的切分会导致同样窗口大小的模型实际感知到的有效信息量锐减，进而影响长程依赖的捕捉。为此，现代上下文表示不仅依赖词元向量，还引入了强大的位置编码。</w:t>
      </w:r>
    </w:p>
    <w:p w14:paraId="2E5E65AD">
      <w:pPr>
        <w:pStyle w:val="3"/>
      </w:pPr>
      <w:r>
        <w:rPr>
          <w:rFonts w:hint="eastAsia"/>
          <w:b/>
          <w:bCs/>
        </w:rPr>
        <w:t>上下文表示的构建：超越静态的词袋</w:t>
      </w:r>
      <w:r>
        <w:t xml:space="preserve"> </w:t>
      </w:r>
      <w:r>
        <w:rPr>
          <w:rFonts w:hint="eastAsia"/>
        </w:rPr>
        <w:t>仅靠词元嵌入无法感知顺序，Transformer通过注入位置编码来赋予序列结构。绝对位置（Sinusoidal</w:t>
      </w:r>
      <w:r>
        <w:t xml:space="preserve"> Positional </w:t>
      </w:r>
      <w:r>
        <w:rPr>
          <w:rFonts w:hint="eastAsia"/>
        </w:rPr>
        <w:t>Encoding）利用正余弦函数为每个位置生成唯一信号，具备外推潜力但难以捕捉相对距离。RoPE（Rotary</w:t>
      </w:r>
      <w:r>
        <w:t xml:space="preserve"> Position </w:t>
      </w:r>
      <w:r>
        <w:rPr>
          <w:rFonts w:hint="eastAsia"/>
        </w:rPr>
        <w:t>Embedding）通过复数旋转矩阵将相对位置信息编码进自注意力的计算核心，实现了柔性的长程位置感知与序列长度外推。而ALiBi（Attention</w:t>
      </w:r>
      <w:r>
        <w:t xml:space="preserve"> with Linear </w:t>
      </w:r>
      <w:r>
        <w:rPr>
          <w:rFonts w:hint="eastAsia"/>
        </w:rPr>
        <w:t>Biases）则放弃了繁琐的位置嵌入，直接在注意力分数上施加随距离线性递减的惩罚偏置，因其极强的长度外推性能而被一些关注效率的模型采用。这些位置编码技术与动态的上下文表示深度融合，使得最终的隐层输出不再是静态的词义记录，而是融合了句法结构、语义角色乃至局部格式约束的复杂向量。从CNN早期试图通过层级结构捕获句子间的匹配模式[8]，到基于门控卷积网络的高效序列建模[9]，序列模型一直在追求更高效的上下文表示，而Transformer的自注意力机制最终通过查询-键-值（QKV）的交互，将上下文感知的嵌入推向了极致。</w:t>
      </w:r>
    </w:p>
    <w:p w14:paraId="5E6E7932">
      <w:pPr>
        <w:pStyle w:val="3"/>
      </w:pPr>
      <w:r>
        <w:rPr>
          <w:rFonts w:hint="eastAsia"/>
          <w:b/>
          <w:bCs/>
        </w:rPr>
        <w:t>综合审视与未来方向</w:t>
      </w:r>
      <w:r>
        <w:t xml:space="preserve"> </w:t>
      </w:r>
      <w:r>
        <w:rPr>
          <w:rFonts w:hint="eastAsia"/>
        </w:rPr>
        <w:t>Tokenization与Embedding设计的细微差异会在大规模预训练中产生“蝴蝶效应”。当前，子词算法依然统治着主流大模型，但学术界已开始重新审视其根本性局限——不仅在于上述的偏见与片段化，更在于Tokenization阻断了模型直接感知原始字节流的能力。未来的演进方向可能包括：（1）无词表模型或字节级编码的回归，通过更高效的状态空间模型或Mamba架构解决长序列的算力瓶颈，从根本上消除词表泄露和OOV问题；（2）动态词表增强，根据增量数据或新知识实时扩增词元，避免模型被固化词表限制对新概念（如新化合物、新漏洞名称）的学习；（3）统一的上下文表示框架，通过检索增强生成（RAG）将外部符号知识与向量空间计算融合，突破Transformer中输入文本长度的窗口限制。Tokenization的革新不仅是底层计算效率工程，更深刻关系到大语言模型认知世界的基本信息粒度的哲学重塑。</w:t>
      </w:r>
    </w:p>
    <w:bookmarkEnd w:id="91"/>
    <w:p w14:paraId="2B93CB39">
      <w:pPr>
        <w:pStyle w:val="5"/>
        <w:outlineLvl w:val="1"/>
      </w:pPr>
      <w:bookmarkStart w:id="92" w:name="_Toc1400773568"/>
      <w:bookmarkStart w:id="93" w:name="transformer-编码器解码器与注意力计算"/>
      <w:r>
        <w:t xml:space="preserve">7.2 Transformer </w:t>
      </w:r>
      <w:r>
        <w:rPr>
          <w:rFonts w:hint="eastAsia"/>
        </w:rPr>
        <w:t>编码器、解码器与注意力计算</w:t>
      </w:r>
      <w:bookmarkEnd w:id="92"/>
    </w:p>
    <w:p w14:paraId="542F6165">
      <w:pPr>
        <w:pStyle w:val="23"/>
      </w:pPr>
      <w:r>
        <w:t xml:space="preserve">Transformer </w:t>
      </w:r>
      <w:r>
        <w:rPr>
          <w:rFonts w:hint="eastAsia"/>
        </w:rPr>
        <w:t>编码器、解码器与注意力计算构成了现代大语言模型架构设计的核心分化点。在上一节厘清分词与嵌入如何将原始文本转化为张量序列之后，本节自然追问：这些序列将以何种拓扑结构被模型处理？从双向上下文聚合到自回归因果生成，架构范式的选择直接决定了模型的适用任务谱系、训练效率与推理时的计算特征。本节从架构拓扑、注意力掩码机制、交叉注意力、多头注意力的计算原理，到自回归推理中的</w:t>
      </w:r>
      <w:r>
        <w:t xml:space="preserve"> KV </w:t>
      </w:r>
      <w:r>
        <w:rPr>
          <w:rFonts w:hint="eastAsia"/>
        </w:rPr>
        <w:t>缓存与计算复杂度，系统拆解三类</w:t>
      </w:r>
      <w:r>
        <w:t xml:space="preserve"> Transformer </w:t>
      </w:r>
      <w:r>
        <w:rPr>
          <w:rFonts w:hint="eastAsia"/>
        </w:rPr>
        <w:t>范式的设计逻辑与性能权衡，并为后续位置编码与高效注意力变体的探讨奠定架构基础。</w:t>
      </w:r>
    </w:p>
    <w:p w14:paraId="632D403E">
      <w:pPr>
        <w:pStyle w:val="3"/>
      </w:pPr>
      <w:r>
        <w:rPr>
          <w:rFonts w:hint="eastAsia"/>
        </w:rPr>
        <w:t>编码器-解码器架构最初由</w:t>
      </w:r>
      <w:r>
        <w:t xml:space="preserve"> Vaswani </w:t>
      </w:r>
      <w:r>
        <w:rPr>
          <w:rFonts w:hint="eastAsia"/>
        </w:rPr>
        <w:t>等人在</w:t>
      </w:r>
      <w:r>
        <w:t xml:space="preserve"> “Attention Is All You Need” </w:t>
      </w:r>
      <w:r>
        <w:rPr>
          <w:rFonts w:hint="eastAsia"/>
        </w:rPr>
        <w:t>中提出并应用于机器翻译。该架构包含一个双向编码器和一个自回归解码器。编码器层由多头自注意力与前馈网络组成，无因果掩码，因此每个位置的表示能够同时聚合前后文信息，形成深度上下文表示。解码器层则包含两个注意力子层：掩码多头自注意力确保当前位置只能依赖已生成序列，随后是交叉注意力子层，其查询来自解码器自身，键和值来自编码器顶层输出，使得生成过程能够动态检索源端信息。这种非对称设计天然适合条件生成任务，典型代表包括</w:t>
      </w:r>
      <w:r>
        <w:t xml:space="preserve"> T5、BART </w:t>
      </w:r>
      <w:r>
        <w:rPr>
          <w:rFonts w:hint="eastAsia"/>
        </w:rPr>
        <w:t>等模型。</w:t>
      </w:r>
    </w:p>
    <w:p w14:paraId="4C2ACB1E">
      <w:pPr>
        <w:pStyle w:val="3"/>
      </w:pPr>
      <w:r>
        <w:rPr>
          <w:rFonts w:hint="eastAsia"/>
        </w:rPr>
        <w:t>仅编码器架构摒弃解码器，仅保留双向自注意力编码器堆叠。BERT</w:t>
      </w:r>
      <w:r>
        <w:t xml:space="preserve"> </w:t>
      </w:r>
      <w:r>
        <w:rPr>
          <w:rFonts w:hint="eastAsia"/>
        </w:rPr>
        <w:t>是该范式的奠基之作，通过掩码语言建模利用双向上下文进行预训练。编码器输出的每个</w:t>
      </w:r>
      <w:r>
        <w:t xml:space="preserve"> token </w:t>
      </w:r>
      <w:r>
        <w:rPr>
          <w:rFonts w:hint="eastAsia"/>
        </w:rPr>
        <w:t>表示均融合了全局信息，在文本分类、序列标注、语义匹配等自然语言理解任务上表现优异。然而，由于缺乏自回归生成能力，仅编码器模型通常不适合直接用于长文本生成。在语义匹配任务中，Hu</w:t>
      </w:r>
      <w:r>
        <w:t xml:space="preserve"> </w:t>
      </w:r>
      <w:r>
        <w:rPr>
          <w:rFonts w:hint="eastAsia"/>
        </w:rPr>
        <w:t>等</w:t>
      </w:r>
      <w:r>
        <w:t xml:space="preserve"> [8] </w:t>
      </w:r>
      <w:r>
        <w:rPr>
          <w:rFonts w:hint="eastAsia"/>
        </w:rPr>
        <w:t>曾探索卷积神经网络捕获层次化匹配模式，而</w:t>
      </w:r>
      <w:r>
        <w:t xml:space="preserve"> Transformer </w:t>
      </w:r>
      <w:r>
        <w:rPr>
          <w:rFonts w:hint="eastAsia"/>
        </w:rPr>
        <w:t>编码器通过自注意力天然具备更强的长程依赖建模能力，逐渐成为匹配架构的主流。在工业实践中，这种架构被广泛应用于构建文本嵌入模型。</w:t>
      </w:r>
    </w:p>
    <w:p w14:paraId="48E7A74A">
      <w:pPr>
        <w:pStyle w:val="3"/>
      </w:pPr>
      <w:r>
        <w:rPr>
          <w:rFonts w:hint="eastAsia"/>
        </w:rPr>
        <w:t>仅解码器架构则代表了当前大语言模型的主流范式。GPT</w:t>
      </w:r>
      <w:r>
        <w:t xml:space="preserve"> </w:t>
      </w:r>
      <w:r>
        <w:rPr>
          <w:rFonts w:hint="eastAsia"/>
        </w:rPr>
        <w:t>系列模型将解码器作为独立生成核心，完全移除编码器和交叉注意力子层。仅解码器</w:t>
      </w:r>
      <w:r>
        <w:t xml:space="preserve"> Transformer </w:t>
      </w:r>
      <w:r>
        <w:rPr>
          <w:rFonts w:hint="eastAsia"/>
        </w:rPr>
        <w:t>的核心特征是因果自注意力掩码，强制每个位置的表示仅依赖于其左侧的已生成</w:t>
      </w:r>
      <w:r>
        <w:t xml:space="preserve"> token </w:t>
      </w:r>
      <w:r>
        <w:rPr>
          <w:rFonts w:hint="eastAsia"/>
        </w:rPr>
        <w:t>序列。给定输入序列</w:t>
      </w:r>
      <w:r>
        <w:t xml:space="preserve"> X = (x₁, x₂, …, </w:t>
      </w:r>
      <w:r>
        <w:rPr>
          <w:rFonts w:hint="eastAsia"/>
        </w:rPr>
        <w:t>xₙ)，自注意力计算为：</w:t>
      </w:r>
    </w:p>
    <w:p w14:paraId="4B8599EC">
      <w:pPr>
        <w:pStyle w:val="3"/>
      </w:pPr>
      <w:r>
        <w:t>Attention(Q, K, V) = softmax( + M)V</w:t>
      </w:r>
    </w:p>
    <w:p w14:paraId="04A8A90C">
      <w:pPr>
        <w:pStyle w:val="3"/>
      </w:pPr>
      <w:r>
        <w:rPr>
          <w:rFonts w:hint="eastAsia"/>
        </w:rPr>
        <w:t>其中</w:t>
      </w:r>
      <w:r>
        <w:t xml:space="preserve"> M </w:t>
      </w:r>
      <w:r>
        <w:rPr>
          <w:rFonts w:hint="eastAsia"/>
        </w:rPr>
        <w:t>为因果掩码矩阵，其上三角区域被设为</w:t>
      </w:r>
      <w:r>
        <w:t xml:space="preserve"> </w:t>
      </w:r>
      <w:r>
        <w:rPr>
          <w:rFonts w:hint="eastAsia"/>
        </w:rPr>
        <w:t>-∞，使得</w:t>
      </w:r>
      <w:r>
        <w:t xml:space="preserve"> softmax </w:t>
      </w:r>
      <w:r>
        <w:rPr>
          <w:rFonts w:hint="eastAsia"/>
        </w:rPr>
        <w:t>之后的权重为</w:t>
      </w:r>
      <w:r>
        <w:t xml:space="preserve"> </w:t>
      </w:r>
      <w:r>
        <w:rPr>
          <w:rFonts w:hint="eastAsia"/>
        </w:rPr>
        <w:t>0。这种约束确保了自回归生成的严格因果性，同时允许在训练期间对整个序列并行计算损失，极大提升了训练效率。在推理阶段，仅解码器架构展现出独特的自回归解码特性，每步生成一个新</w:t>
      </w:r>
      <w:r>
        <w:t xml:space="preserve"> token </w:t>
      </w:r>
      <w:r>
        <w:rPr>
          <w:rFonts w:hint="eastAsia"/>
        </w:rPr>
        <w:t>并将其拼接到输入序列末尾，作为下一步的前缀，循环往复直至终止。</w:t>
      </w:r>
    </w:p>
    <w:p w14:paraId="4818B05B">
      <w:pPr>
        <w:pStyle w:val="3"/>
      </w:pPr>
      <w:r>
        <w:rPr>
          <w:rFonts w:hint="eastAsia"/>
        </w:rPr>
        <w:t>多头注意力机制是上述所有架构的共享核心。其设计动机在于允许模型在不同表示子空间中并行捕获多样化的依赖关系。给定维度为</w:t>
      </w:r>
      <w:r>
        <w:t xml:space="preserve"> d_model </w:t>
      </w:r>
      <w:r>
        <w:rPr>
          <w:rFonts w:hint="eastAsia"/>
        </w:rPr>
        <w:t>的输入，首先通过</w:t>
      </w:r>
      <w:r>
        <w:t xml:space="preserve"> h </w:t>
      </w:r>
      <w:r>
        <w:rPr>
          <w:rFonts w:hint="eastAsia"/>
        </w:rPr>
        <w:t>组独立的线性投影得到维度为</w:t>
      </w:r>
      <w:r>
        <w:t xml:space="preserve"> d_k </w:t>
      </w:r>
      <w:r>
        <w:rPr>
          <w:rFonts w:hint="eastAsia"/>
        </w:rPr>
        <w:t>的查询、键和值，再分别执行缩放点积注意力，最后将所有头的输出拼接并线性投影。这种机制被证明能够从不同角度聚合信息，增强表示的表达能力。在</w:t>
      </w:r>
      <w:r>
        <w:t xml:space="preserve"> TensorFlow </w:t>
      </w:r>
      <w:r>
        <w:rPr>
          <w:rFonts w:hint="eastAsia"/>
        </w:rPr>
        <w:t>等大规模机器学习系统中</w:t>
      </w:r>
      <w:r>
        <w:t xml:space="preserve"> </w:t>
      </w:r>
      <w:r>
        <w:rPr>
          <w:rFonts w:hint="eastAsia"/>
        </w:rPr>
        <w:t>[5]，高效的多头注意力计算内核是实现大规模</w:t>
      </w:r>
      <w:r>
        <w:t xml:space="preserve"> Transformer </w:t>
      </w:r>
      <w:r>
        <w:rPr>
          <w:rFonts w:hint="eastAsia"/>
        </w:rPr>
        <w:t>训练的关键。</w:t>
      </w:r>
    </w:p>
    <w:p w14:paraId="48F438C4">
      <w:pPr>
        <w:pStyle w:val="3"/>
      </w:pPr>
      <w:r>
        <w:t xml:space="preserve">KV </w:t>
      </w:r>
      <w:r>
        <w:rPr>
          <w:rFonts w:hint="eastAsia"/>
        </w:rPr>
        <w:t>缓存的引入是仅解码器架构推理优化的核心工程突破。在自回归解码中，每生成一个新</w:t>
      </w:r>
      <w:r>
        <w:t xml:space="preserve"> </w:t>
      </w:r>
      <w:r>
        <w:rPr>
          <w:rFonts w:hint="eastAsia"/>
        </w:rPr>
        <w:t>token，需要重新计算所有历史</w:t>
      </w:r>
      <w:r>
        <w:t xml:space="preserve"> token </w:t>
      </w:r>
      <w:r>
        <w:rPr>
          <w:rFonts w:hint="eastAsia"/>
        </w:rPr>
        <w:t>的键和值张量，导致计算冗余。KV</w:t>
      </w:r>
      <w:r>
        <w:t xml:space="preserve"> </w:t>
      </w:r>
      <w:r>
        <w:rPr>
          <w:rFonts w:hint="eastAsia"/>
        </w:rPr>
        <w:t>缓存机制将先前时间步计算得到的键和值矩阵存储在显存中，新时间步仅需计算当前</w:t>
      </w:r>
      <w:r>
        <w:t xml:space="preserve"> token </w:t>
      </w:r>
      <w:r>
        <w:rPr>
          <w:rFonts w:hint="eastAsia"/>
        </w:rPr>
        <w:t>的查询、键和值，并与缓存中的历史键值进行注意力计算。通过缓存复用，推理延迟从</w:t>
      </w:r>
      <w:r>
        <w:t xml:space="preserve"> O(n²) </w:t>
      </w:r>
      <w:r>
        <w:rPr>
          <w:rFonts w:hint="eastAsia"/>
        </w:rPr>
        <w:t>降至</w:t>
      </w:r>
      <w:r>
        <w:t xml:space="preserve"> </w:t>
      </w:r>
      <w:r>
        <w:rPr>
          <w:rFonts w:hint="eastAsia"/>
        </w:rPr>
        <w:t>O(n)，但代价是显存占用随序列长度和层数线性增长。这一内存墙问题直接催生了多查询注意力（MQA）、分组查询注意力（GQA）以及多头潜在注意力（MLA）等新型注意力变体，它们通过重塑</w:t>
      </w:r>
      <w:r>
        <w:t xml:space="preserve"> KV </w:t>
      </w:r>
      <w:r>
        <w:rPr>
          <w:rFonts w:hint="eastAsia"/>
        </w:rPr>
        <w:t>缓存的结构来寻求内存与性能的最优平衡，其细节将在下一节的位置编码与注意力变体综述中展开系统比较。</w:t>
      </w:r>
    </w:p>
    <w:p w14:paraId="08A42D3F">
      <w:pPr>
        <w:pStyle w:val="3"/>
      </w:pPr>
      <w:r>
        <w:rPr>
          <w:rFonts w:hint="eastAsia"/>
        </w:rPr>
        <w:t>交叉注意力机制仅在编码器-解码器架构中存在，是连接源端表示与目标端生成的核心枢纽。在该子层中，查询</w:t>
      </w:r>
      <w:r>
        <w:t xml:space="preserve"> Q </w:t>
      </w:r>
      <w:r>
        <w:rPr>
          <w:rFonts w:hint="eastAsia"/>
        </w:rPr>
        <w:t>来自解码器的当前表示，键</w:t>
      </w:r>
      <w:r>
        <w:t xml:space="preserve"> K </w:t>
      </w:r>
      <w:r>
        <w:rPr>
          <w:rFonts w:hint="eastAsia"/>
        </w:rPr>
        <w:t>和值</w:t>
      </w:r>
      <w:r>
        <w:t xml:space="preserve"> V </w:t>
      </w:r>
      <w:r>
        <w:rPr>
          <w:rFonts w:hint="eastAsia"/>
        </w:rPr>
        <w:t>来自编码器的顶层输出。其计算仍遵循缩放点积注意力，但无因果掩码，允许解码器的每个位置关注编码器的所有位置。这使得生成过程能够在条件生成的每一步对输入序列进行全局检索，在机器翻译、文本摘要、语音识别等输入-输出映射任务中至关重要。然而，交叉注意力的存在也导致推理时不仅需要维护自注意力的</w:t>
      </w:r>
      <w:r>
        <w:t xml:space="preserve"> KV </w:t>
      </w:r>
      <w:r>
        <w:rPr>
          <w:rFonts w:hint="eastAsia"/>
        </w:rPr>
        <w:t>缓存，还需存储编码器输出的键值对，进一步增加了显存负担。</w:t>
      </w:r>
    </w:p>
    <w:p w14:paraId="5740FABB">
      <w:pPr>
        <w:pStyle w:val="3"/>
      </w:pPr>
      <w:r>
        <w:rPr>
          <w:rFonts w:hint="eastAsia"/>
        </w:rPr>
        <w:t>从计算复杂度角度分析，标准自注意力的时空复杂度均为</w:t>
      </w:r>
      <w:r>
        <w:t xml:space="preserve"> </w:t>
      </w:r>
      <w:r>
        <w:rPr>
          <w:rFonts w:hint="eastAsia"/>
        </w:rPr>
        <w:t>O(n²)，其中</w:t>
      </w:r>
      <w:r>
        <w:t xml:space="preserve"> n </w:t>
      </w:r>
      <w:r>
        <w:rPr>
          <w:rFonts w:hint="eastAsia"/>
        </w:rPr>
        <w:t>为序列长度。这一平方复杂性源于注意力矩阵</w:t>
      </w:r>
      <w:r>
        <w:t xml:space="preserve"> QK^T </w:t>
      </w:r>
      <w:r>
        <w:rPr>
          <w:rFonts w:hint="eastAsia"/>
        </w:rPr>
        <w:t>的计算，使其在超长序列建模中面临严峻挑战。仅编码器架构在训练期间虽然能够并行处理，但其平方复杂度同样限制其可处理的上下文长度。仅解码器架构在训练阶段复杂度相同，但推理时通过</w:t>
      </w:r>
      <w:r>
        <w:t xml:space="preserve"> KV </w:t>
      </w:r>
      <w:r>
        <w:rPr>
          <w:rFonts w:hint="eastAsia"/>
        </w:rPr>
        <w:t>缓存技术将单步计算降至</w:t>
      </w:r>
      <w:r>
        <w:t xml:space="preserve"> </w:t>
      </w:r>
      <w:r>
        <w:rPr>
          <w:rFonts w:hint="eastAsia"/>
        </w:rPr>
        <w:t>O(n)。为突破平方复杂度瓶颈，研究者提出了稀疏注意力、线性注意力、滑动窗口注意力等高效变体，通过限制</w:t>
      </w:r>
      <w:r>
        <w:t xml:space="preserve"> token </w:t>
      </w:r>
      <w:r>
        <w:rPr>
          <w:rFonts w:hint="eastAsia"/>
        </w:rPr>
        <w:t>之间的交互范围或近似低秩分解来降低复杂度，同时保持长程依赖建模能力——这正是下一节将深入探讨的位置编码与高效注意力协同设计的核心议题。</w:t>
      </w:r>
    </w:p>
    <w:p w14:paraId="3436BB52">
      <w:pPr>
        <w:pStyle w:val="3"/>
      </w:pPr>
      <w:r>
        <w:rPr>
          <w:rFonts w:hint="eastAsia"/>
        </w:rPr>
        <w:t>在架构选择的实践中，仅解码器架构因其统一的因果语言建模框架、训练与推理的高度一致性，以及无须条件输入时的普适性，成为大语言模型的首选。Scaling</w:t>
      </w:r>
      <w:r>
        <w:t xml:space="preserve"> Laws </w:t>
      </w:r>
      <w:r>
        <w:rPr>
          <w:rFonts w:hint="eastAsia"/>
        </w:rPr>
        <w:t>的经验研究进一步表明，仅解码器架构在扩展至超大规模参数时表现出稳定的性能增益。然而，仅编码器架构在表示学习和内容理解任务上仍具备效率优势，参数利用率更高。编码器-解码器架构则在多模态条件生成、跨语言翻译等需要显式源端参照的任务中保留独特价值。值得关注的是，随着仅解码器模型能力的增强，通过指令微调和上下文学习，其已经能够在不修改架构的前提下实现翻译、摘要等传统条件生成任务，部分消解了专门架构的必要性。</w:t>
      </w:r>
    </w:p>
    <w:p w14:paraId="03A07B3A">
      <w:pPr>
        <w:pStyle w:val="3"/>
      </w:pPr>
      <w:r>
        <w:rPr>
          <w:rFonts w:hint="eastAsia"/>
        </w:rPr>
        <w:t>未来，注意力计算的发展将聚焦于三个方向：一是面向超长上下文的新颖亚平方复杂度注意力机制，如状态空间模型和选择性扫描的融合；二是与硬件拓扑深度协同设计的注意力算子，例如</w:t>
      </w:r>
      <w:r>
        <w:t xml:space="preserve"> FlashAttention </w:t>
      </w:r>
      <w:r>
        <w:rPr>
          <w:rFonts w:hint="eastAsia"/>
        </w:rPr>
        <w:t>通过分块计算和</w:t>
      </w:r>
      <w:r>
        <w:t xml:space="preserve"> IO </w:t>
      </w:r>
      <w:r>
        <w:rPr>
          <w:rFonts w:hint="eastAsia"/>
        </w:rPr>
        <w:t>感知优化实现显著加速；三是动态稀疏注意力，依据输入内容自适应决定</w:t>
      </w:r>
      <w:r>
        <w:t xml:space="preserve"> token </w:t>
      </w:r>
      <w:r>
        <w:rPr>
          <w:rFonts w:hint="eastAsia"/>
        </w:rPr>
        <w:t>间的注意力连接模式。这些方向共同指向一个目标——在保持注意力机制强大表示能力的同时，将其计算和内存成本降至与上下文长度近似线性的水平。此外，分布式训练框架的演进，如</w:t>
      </w:r>
      <w:r>
        <w:t xml:space="preserve"> Caffe [4] </w:t>
      </w:r>
      <w:r>
        <w:rPr>
          <w:rFonts w:hint="eastAsia"/>
        </w:rPr>
        <w:t>等早期框架所倡导的模块化与平台可移植性理念，正在被新一代训练系统继承和发展，以支持异构硬件上百万级上下文长度的</w:t>
      </w:r>
      <w:r>
        <w:t xml:space="preserve"> Transformer </w:t>
      </w:r>
      <w:r>
        <w:rPr>
          <w:rFonts w:hint="eastAsia"/>
        </w:rPr>
        <w:t>训练与推理。这些架构、算法与系统的协同创新将持续推动</w:t>
      </w:r>
      <w:r>
        <w:t xml:space="preserve"> Transformer </w:t>
      </w:r>
      <w:r>
        <w:rPr>
          <w:rFonts w:hint="eastAsia"/>
        </w:rPr>
        <w:t>范式的边界外扩，支撑下一代大语言模型的能力涌现。</w:t>
      </w:r>
    </w:p>
    <w:bookmarkEnd w:id="93"/>
    <w:p w14:paraId="5BECE8CD">
      <w:pPr>
        <w:pStyle w:val="5"/>
        <w:outlineLvl w:val="1"/>
      </w:pPr>
      <w:bookmarkStart w:id="94" w:name="_Toc2085618962"/>
      <w:bookmarkStart w:id="95" w:name="位置编码长上下文与注意力变体"/>
      <w:r>
        <w:t xml:space="preserve">7.3 </w:t>
      </w:r>
      <w:r>
        <w:rPr>
          <w:rFonts w:hint="eastAsia"/>
        </w:rPr>
        <w:t>位置编码、长上下文与注意力变体</w:t>
      </w:r>
      <w:bookmarkEnd w:id="94"/>
    </w:p>
    <w:p w14:paraId="6BB9AF69">
      <w:pPr>
        <w:pStyle w:val="23"/>
      </w:pPr>
      <w:r>
        <w:rPr>
          <w:rFonts w:hint="eastAsia"/>
        </w:rPr>
        <w:t>注意力机制的原生计算具有置换等变性——它对输入token的顺序没有任何感知。为了让Transformer感知序列中的位置信息，位置编码（positional</w:t>
      </w:r>
      <w:r>
        <w:t xml:space="preserve"> </w:t>
      </w:r>
      <w:r>
        <w:rPr>
          <w:rFonts w:hint="eastAsia"/>
        </w:rPr>
        <w:t>encoding）成为不可或缺的组件，其设计思想深刻影响着模型对序列结构的建模能力、上下文长度可扩展性以及推理效率。本节系统梳理位置编码从绝对到相对、从固定到旋转、从显式到隐式的演进路径，并将这一主线与注意力计算本身的效率变体——包括滑动窗口注意力、线性注意力、FlashAttention、分组查询注意力（GQA）、多查询注意力（MQA）以及最新颖的多头潜在注意力（MLA）——相融合，最终构建出面向长上下文与大模型高效推理的完整技术图景。</w:t>
      </w:r>
    </w:p>
    <w:p w14:paraId="1B46E2A6">
      <w:pPr>
        <w:pStyle w:val="3"/>
      </w:pPr>
      <w:r>
        <w:rPr>
          <w:rFonts w:hint="eastAsia"/>
        </w:rPr>
        <w:t>绝对位置编码是使Transformer获得位置感知最直接的手段。原始的Transformer架构通过将正弦余弦函数生成的固定位置向量与token</w:t>
      </w:r>
      <w:r>
        <w:t xml:space="preserve"> </w:t>
      </w:r>
      <w:r>
        <w:rPr>
          <w:rFonts w:hint="eastAsia"/>
        </w:rPr>
        <w:t>embedding相加，为每个位置赋予了唯一且确定的表示。这种方法的优势在于无需额外参数，且理论上外推至训练时未见过的序列长度时仍能保持有界性。然而，绝对位置编码的局限也很明显：它只记录每个位置的绝对坐标，而序列中token之间的相对距离和方向信息则需要模型通过后续的注意力层自行归纳，这对于捕捉局部语法结构和长程依赖而言效率并非最优。另一种可学习的绝对位置嵌入虽然在小数据场景下更灵活，但完全丧失了外推能力，其长度上限被训练时的最大位置索引所严格限定。</w:t>
      </w:r>
    </w:p>
    <w:p w14:paraId="6E387DFD">
      <w:pPr>
        <w:pStyle w:val="3"/>
      </w:pPr>
      <w:r>
        <w:rPr>
          <w:rFonts w:hint="eastAsia"/>
        </w:rPr>
        <w:t>为了显式建模序列元素之间的相互关系，相对位置编码将注意力计算修正为对token间偏移量的函数。这一类方法将位置信息注入注意力权重的计算过程中，使得模型天然关注“查询token与键token之间相距多少步”而非“它们分别位于第几位”。例如，通过为不同的相对距离学习一个偏置标量并添加到注意力logits上，模型能够更精细地捕捉局部邻域的依赖模式，这一思想在后续的工作中被统一为对注意力分数的可学习修正。相对位置编码显著提升了模型对序列结构变化的鲁棒性，但纯粹的相对位置往往缺乏在长序列中进行远程“跳接”定位的能力，且计算和存储相对偏置矩阵的代价随着距离范围增长而线性增加。</w:t>
      </w:r>
    </w:p>
    <w:p w14:paraId="19957BC7">
      <w:pPr>
        <w:pStyle w:val="3"/>
      </w:pPr>
      <w:r>
        <w:rPr>
          <w:rFonts w:hint="eastAsia"/>
        </w:rPr>
        <w:t>旋转位置编码（RoPE）以极优雅的方式统一了绝对与相对位置编码的优势。RoPE将位置信息编码为对查询向量和键向量的旋转变换：对于一个位于位置(m)的向量()，其变换后的表示由分块对角旋转矩阵(_m)给出，其中每个二维子空间的旋转角度(_i)由位置索引和频率基决定。Attention中查询与键的内积因此呈现出仅依赖于相对距离(m</w:t>
      </w:r>
      <w:r>
        <w:t xml:space="preserve"> - </w:t>
      </w:r>
      <w:r>
        <w:rPr>
          <w:rFonts w:hint="eastAsia"/>
        </w:rPr>
        <w:t>n)且伴随绝对位置逐元素调制的特性。这一设计使得RoPE既保留了通过旋转嵌入绝对位置的能力，又内在地使注意力权重成为相对位置的函数，同时具备随着相对距离增大而自然衰减的趋势，对长序列建模极为友好。RoPE已成为当前主流大模型（LLaMA系列、Qwen、DeepSeek等）的首选位置编码方案，其参数化的频率设计也为后续的长上下文扩展技术提供了强大的介入接口。</w:t>
      </w:r>
    </w:p>
    <w:p w14:paraId="3D6F715C">
      <w:pPr>
        <w:pStyle w:val="3"/>
      </w:pPr>
      <w:r>
        <w:rPr>
          <w:rFonts w:hint="eastAsia"/>
        </w:rPr>
        <w:t>当模型需要处理远超预训练窗口的序列时，RoPE的原始配置会遇到注意力分数震荡的外推失效问题。研究者提出了多种干预频率基的策略来将已训练好的位置表示“映射”到更长的范围。一种经典做法是进行位置插值（Position</w:t>
      </w:r>
      <w:r>
        <w:t xml:space="preserve"> </w:t>
      </w:r>
      <w:r>
        <w:rPr>
          <w:rFonts w:hint="eastAsia"/>
        </w:rPr>
        <w:t>Interpolation），将测试时所有位置索引除以一个缩放因子，使长序列的绝对位置落入训练域内，再通过少量微调恢复性能。另一种更精细的策略是NTK-aware插值，它并非均匀缩放所有频率，而是对高频部分（短程依赖）予以保留，仅拉伸低频部分（长程依赖），本质上是调整RoPE的旋转基。这一思路进一步发展为YaRN等方法，通过按不同频率区间分别定义缩放规则和校正因子，显著减少了微调所需的数据量和训练步数，成功将上下文窗口扩展至数十万乃至上百万token的级别。</w:t>
      </w:r>
    </w:p>
    <w:p w14:paraId="3FBC1CCC">
      <w:pPr>
        <w:pStyle w:val="3"/>
      </w:pPr>
      <w:r>
        <w:rPr>
          <w:rFonts w:hint="eastAsia"/>
        </w:rPr>
        <w:t>与位置插值对位置信息的显式重参数化不同，ALiBi（Attention</w:t>
      </w:r>
      <w:r>
        <w:t xml:space="preserve"> with Linear </w:t>
      </w:r>
      <w:r>
        <w:rPr>
          <w:rFonts w:hint="eastAsia"/>
        </w:rPr>
        <w:t>Biases）提供了一种完全免训练的零样本长上下文外推方案。ALiBi移除了所有可学习或正余弦生成的位置嵌入，转而向每个注意力头的query-key相似度分数施加一个与头部相关的、固定且不可学习的线性递减偏置项。由于远距离token会受到更大的惩罚，注意力自然聚焦于局部上下文，而模型的远程序列处理能力则完全依赖于其深层网络对信息的层级化传递。ALiBi的计算极简，没有额外参数，在处理极端长度时展现出令人惊讶的鲁棒性，但其表达力上限往往不及通过数据驱动的可学习位置表示，且在需要精确绝对位置感知的任务（如检索增强生成中的引用定位）上可能表现出局限。</w:t>
      </w:r>
    </w:p>
    <w:p w14:paraId="4C9D9771">
      <w:pPr>
        <w:pStyle w:val="3"/>
      </w:pPr>
      <w:r>
        <w:rPr>
          <w:rFonts w:hint="eastAsia"/>
        </w:rPr>
        <w:t>上述位置编码设计决定了序列中任意两点的交互模式，但当上下文窗口扩展到巨大甚至理论上无限时，标准注意力的二次计算与存储复杂度成为核心瓶颈。为此，一系列旨在降低注意力时空开销的结构化稀疏与线性化变体被提出。滑动窗口注意力（Sliding</w:t>
      </w:r>
      <w:r>
        <w:t xml:space="preserve"> Window </w:t>
      </w:r>
      <w:r>
        <w:rPr>
          <w:rFonts w:hint="eastAsia"/>
        </w:rPr>
        <w:t>Attention）将每个token的注意力域限制在其前后固定大小为(W)的邻域内，复杂度降为(O(NW))。这种机制不仅显著减少了计算量，其有效的感受野还可以通过层堆叠对数式扩张，从而以可控代价覆盖长序列。流式处理长文本或无限长视频流的模型常以此为基础，结合全局记忆token或卷积操作来弥补窗口外信息的缺失。线性注意力（Linear</w:t>
      </w:r>
      <w:r>
        <w:t xml:space="preserve"> </w:t>
      </w:r>
      <w:r>
        <w:rPr>
          <w:rFonts w:hint="eastAsia"/>
        </w:rPr>
        <w:t>Attention）则从数学形式上消解了softmax引入的非线性，将计算顺序重新结合律化为(Q(K^T</w:t>
      </w:r>
      <w:r>
        <w:t xml:space="preserve"> </w:t>
      </w:r>
      <w:r>
        <w:rPr>
          <w:rFonts w:hint="eastAsia"/>
        </w:rPr>
        <w:t>V))，使得时间和空间复杂度均降为(O(N))。然而，线性注意力模型在语言建模等需要尖锐注意力聚焦的任务上，其归纳偏置往往不如标准softmax注意力，需依赖更精巧的核函数设计或门控机制来保持模型容量。</w:t>
      </w:r>
    </w:p>
    <w:p w14:paraId="2D5E58CD">
      <w:pPr>
        <w:pStyle w:val="3"/>
      </w:pPr>
      <w:r>
        <w:rPr>
          <w:rFonts w:hint="eastAsia"/>
        </w:rPr>
        <w:t>在标准注意力框架内，主流的效率优化方向并不改变(O(N^2))的复杂度阶，而是通过对内存访问模式和硬件架构的深度协同设计来实现显著的常数级加速。FlashAttention及其后续版本利用分块（tiling）和重计算技术，在GPU的SRAM层级上完整执行注意力计算，避免了中间注意力矩阵写入高带宽内存（HBM）的昂贵开销。这使得计算效率逼近理论硬件上限，同时保持了精确注意力计算（非近似）的优点。由于其不改变标准注意力的数学输出，FlashAttention已被广泛应用于几乎所有大模型的训练和推理管线之中。</w:t>
      </w:r>
    </w:p>
    <w:p w14:paraId="53D5B018">
      <w:pPr>
        <w:pStyle w:val="3"/>
      </w:pPr>
      <w:r>
        <w:rPr>
          <w:rFonts w:hint="eastAsia"/>
        </w:rPr>
        <w:t>在推理阶段，另一个决定性的瓶颈是解码时逐token生成的KV</w:t>
      </w:r>
      <w:r>
        <w:t xml:space="preserve"> </w:t>
      </w:r>
      <w:r>
        <w:rPr>
          <w:rFonts w:hint="eastAsia"/>
        </w:rPr>
        <w:t>Cache占用显存过大。多查询注意力（MQA）通过让所有注意力头共享同一组键和值投影，将KV缓存的尺寸缩减为原来的(1/h)（(h)为头数），显著降低了内存带宽压力，但可能以微小的模型质量下降为代价。分组查询注意力（GQA）则在两者之间取得了精巧的平衡，将查询头分为若干组，同组内共享键值，通过控制组数来灵活调节速度与性能的折中。最新的多头潜在注意力（MLA）代表了此方向的一次深刻革新。MLA在DeepSeek-V2等模型中被提出并验证，它并不直接缓存显式的键和值向量，而是通过低秩压缩将键值联合映射到一个远小于原始维度的潜在向量空间中进行缓存，在自回归解码时再从该潜在表示动态重构出用于各注意力头的键和值。MLA在理论上将KV缓存的体积大幅压缩，同时通过训练过程中的联合优化补偿了信息瓶颈带来的潜在精度损失，是实现超长上下文高效推理的突破性架构。</w:t>
      </w:r>
    </w:p>
    <w:p w14:paraId="6296ACC8">
      <w:pPr>
        <w:pStyle w:val="3"/>
      </w:pPr>
      <w:r>
        <w:rPr>
          <w:rFonts w:hint="eastAsia"/>
        </w:rPr>
        <w:t>综合来看，位置编码与注意力变体技术正在朝着可扩展、高效、上下文感知的有机统一形态演进。RoPE与NTK-aware外推的组合为突破训练长度限制提供了光滑的“拉伸”路径，而滑动窗口、线性注意力以及ALiBi等思想则在模型架构层面探索着二次复杂度边界的突破。在系统实现侧，GQA、MQA与MLA通过重塑KV缓存的结构，应对着日益增长的长序列推理需求。这些技术与FlashAttention等硬件感知算法一同，构成了当代大语言模型能够经济、高效地处理数百万token上下文的内在工程与理论基础，它们的协同设计与深度融合将继续定义下一代序列建模范式的边界。早期的序列建模探索，如基于卷积架构的句子匹配网络</w:t>
      </w:r>
      <w:r>
        <w:t xml:space="preserve"> </w:t>
      </w:r>
      <w:r>
        <w:rPr>
          <w:rFonts w:hint="eastAsia"/>
        </w:rPr>
        <w:t>[8]，已预示了结构化局部性在语言理解中的价值，而当前的位置编码与稀疏注意力设计可谓是对这一思想的延续与升华。</w:t>
      </w:r>
    </w:p>
    <w:bookmarkEnd w:id="95"/>
    <w:p w14:paraId="75075815">
      <w:pPr>
        <w:pStyle w:val="5"/>
        <w:outlineLvl w:val="1"/>
      </w:pPr>
      <w:bookmarkStart w:id="96" w:name="_Toc1769808000"/>
      <w:bookmarkStart w:id="97" w:name="scaling-laws数据配比与预训练目标"/>
      <w:r>
        <w:t xml:space="preserve">7.4 Scaling </w:t>
      </w:r>
      <w:r>
        <w:rPr>
          <w:rFonts w:hint="eastAsia"/>
        </w:rPr>
        <w:t>Laws、数据配比与预训练目标</w:t>
      </w:r>
      <w:bookmarkEnd w:id="96"/>
    </w:p>
    <w:p w14:paraId="739480EC">
      <w:pPr>
        <w:pStyle w:val="23"/>
      </w:pPr>
      <w:r>
        <w:rPr>
          <w:rFonts w:hint="eastAsia"/>
        </w:rPr>
        <w:t>正是注意力机制的可扩展性突破，使得算力最优的模型与数据平衡增长在工程上成为可能。Scaling</w:t>
      </w:r>
      <w:r>
        <w:t xml:space="preserve"> </w:t>
      </w:r>
      <w:r>
        <w:rPr>
          <w:rFonts w:hint="eastAsia"/>
        </w:rPr>
        <w:t>Laws（伸缩法则）为大语言模型（Large</w:t>
      </w:r>
      <w:r>
        <w:t xml:space="preserve"> Language Model, </w:t>
      </w:r>
      <w:r>
        <w:rPr>
          <w:rFonts w:hint="eastAsia"/>
        </w:rPr>
        <w:t>LLM）的预训练提供了量化资源配置的指导框架，其核心在于揭示最终模型性能（通常以测试集上的交叉熵损失或</w:t>
      </w:r>
      <w:r>
        <w:t xml:space="preserve"> Perplexity </w:t>
      </w:r>
      <w:r>
        <w:rPr>
          <w:rFonts w:hint="eastAsia"/>
        </w:rPr>
        <w:t>衡量）与模型参数量</w:t>
      </w:r>
      <w:r>
        <w:t xml:space="preserve"> </w:t>
      </w:r>
      <w:r>
        <w:rPr>
          <w:rFonts w:hint="eastAsia"/>
        </w:rPr>
        <w:t>(N)、训练数据量</w:t>
      </w:r>
      <w:r>
        <w:t xml:space="preserve"> (D) </w:t>
      </w:r>
      <w:r>
        <w:rPr>
          <w:rFonts w:hint="eastAsia"/>
        </w:rPr>
        <w:t>以及计算预算</w:t>
      </w:r>
      <w:r>
        <w:t xml:space="preserve"> (C_{}) </w:t>
      </w:r>
      <w:r>
        <w:rPr>
          <w:rFonts w:hint="eastAsia"/>
        </w:rPr>
        <w:t>之间的幂律关系（Power</w:t>
      </w:r>
      <w:r>
        <w:t xml:space="preserve"> </w:t>
      </w:r>
      <w:r>
        <w:rPr>
          <w:rFonts w:hint="eastAsia"/>
        </w:rPr>
        <w:t>Law）。早期关于神经语言模型的研究，如</w:t>
      </w:r>
      <w:r>
        <w:t xml:space="preserve"> </w:t>
      </w:r>
      <w:r>
        <w:rPr>
          <w:rFonts w:hint="eastAsia"/>
        </w:rPr>
        <w:t>[2]，虽然侧重于词向量的高效训练，但其计算效率与数据规模的讨论为后续大规模预训练的工程化奠定了基础。随着</w:t>
      </w:r>
      <w:r>
        <w:t xml:space="preserve"> Transformer </w:t>
      </w:r>
      <w:r>
        <w:rPr>
          <w:rFonts w:hint="eastAsia"/>
        </w:rPr>
        <w:t>架构的普及，针对自回归式</w:t>
      </w:r>
      <w:r>
        <w:t xml:space="preserve"> Next-Token Prediction </w:t>
      </w:r>
      <w:r>
        <w:rPr>
          <w:rFonts w:hint="eastAsia"/>
        </w:rPr>
        <w:t>目标的系统性</w:t>
      </w:r>
      <w:r>
        <w:t xml:space="preserve"> Scaling Laws </w:t>
      </w:r>
      <w:r>
        <w:rPr>
          <w:rFonts w:hint="eastAsia"/>
        </w:rPr>
        <w:t>研究，彻底改变了</w:t>
      </w:r>
      <w:r>
        <w:t xml:space="preserve"> LLM </w:t>
      </w:r>
      <w:r>
        <w:rPr>
          <w:rFonts w:hint="eastAsia"/>
        </w:rPr>
        <w:t>的训练范式。</w:t>
      </w:r>
    </w:p>
    <w:p w14:paraId="25E6AE52">
      <w:pPr>
        <w:pStyle w:val="3"/>
      </w:pPr>
      <w:r>
        <w:rPr>
          <w:rFonts w:hint="eastAsia"/>
        </w:rPr>
        <w:t>早期的</w:t>
      </w:r>
      <w:r>
        <w:t xml:space="preserve"> Scaling Laws </w:t>
      </w:r>
      <w:r>
        <w:rPr>
          <w:rFonts w:hint="eastAsia"/>
        </w:rPr>
        <w:t>由</w:t>
      </w:r>
      <w:r>
        <w:t xml:space="preserve"> Kaplan </w:t>
      </w:r>
      <w:r>
        <w:rPr>
          <w:rFonts w:hint="eastAsia"/>
        </w:rPr>
        <w:t>等人提出，其核心结论是：在计算预算</w:t>
      </w:r>
      <w:r>
        <w:t xml:space="preserve"> (C) </w:t>
      </w:r>
      <w:r>
        <w:rPr>
          <w:rFonts w:hint="eastAsia"/>
        </w:rPr>
        <w:t>固定的前提下，模型性能与模型规模强相关，而数据集大小和训练步数的影响相对较弱；为了在有限计算资源下达到最小损失，应当优先扩大模型尺寸，并让数据集大小随模型规模呈次线性增长。然而，DeepMind</w:t>
      </w:r>
      <w:r>
        <w:t xml:space="preserve"> </w:t>
      </w:r>
      <w:r>
        <w:rPr>
          <w:rFonts w:hint="eastAsia"/>
        </w:rPr>
        <w:t>提出的</w:t>
      </w:r>
      <w:r>
        <w:t xml:space="preserve"> Chinchilla Scaling Laws </w:t>
      </w:r>
      <w:r>
        <w:rPr>
          <w:rFonts w:hint="eastAsia"/>
        </w:rPr>
        <w:t>对这一范式进行了根本性修正。Chinchilla</w:t>
      </w:r>
      <w:r>
        <w:t xml:space="preserve"> </w:t>
      </w:r>
      <w:r>
        <w:rPr>
          <w:rFonts w:hint="eastAsia"/>
        </w:rPr>
        <w:t>通过更激进的超参数搜索与三要素等幂律拟合发现，在给定的计算预算下，模型参数量</w:t>
      </w:r>
      <w:r>
        <w:t xml:space="preserve"> (N) </w:t>
      </w:r>
      <w:r>
        <w:rPr>
          <w:rFonts w:hint="eastAsia"/>
        </w:rPr>
        <w:t>与训练</w:t>
      </w:r>
      <w:r>
        <w:t xml:space="preserve"> Token </w:t>
      </w:r>
      <w:r>
        <w:rPr>
          <w:rFonts w:hint="eastAsia"/>
        </w:rPr>
        <w:t>数</w:t>
      </w:r>
      <w:r>
        <w:t xml:space="preserve"> (D) </w:t>
      </w:r>
      <w:r>
        <w:rPr>
          <w:rFonts w:hint="eastAsia"/>
        </w:rPr>
        <w:t>应当同等比例地线性缩放，即参数翻倍时，数据量也应翻倍。这一发现直接推动了从“重模型轻数据”的过度参数化趋势转向“算力最优（Compute-Optimal）”的平衡配置策略。从数学表达上看，若将最终损失</w:t>
      </w:r>
      <w:r>
        <w:t xml:space="preserve"> (L) </w:t>
      </w:r>
      <w:r>
        <w:rPr>
          <w:rFonts w:hint="eastAsia"/>
        </w:rPr>
        <w:t>表达为</w:t>
      </w:r>
      <w:r>
        <w:t xml:space="preserve"> (L(N, D) = E + A/N^+ B/D^</w:t>
      </w:r>
      <w:r>
        <w:rPr>
          <w:rFonts w:hint="eastAsia"/>
        </w:rPr>
        <w:t>)，Chinchilla</w:t>
      </w:r>
      <w:r>
        <w:t xml:space="preserve"> </w:t>
      </w:r>
      <w:r>
        <w:rPr>
          <w:rFonts w:hint="eastAsia"/>
        </w:rPr>
        <w:t>的实验拟合表明</w:t>
      </w:r>
      <w:r>
        <w:t xml:space="preserve"> (</w:t>
      </w:r>
      <w:r>
        <w:rPr>
          <w:rFonts w:hint="eastAsia"/>
        </w:rPr>
        <w:t>)，这意味着两者对性能降低的贡献是对称的。传统观点认为大模型在小数据集上容易过拟合，而</w:t>
      </w:r>
      <w:r>
        <w:t xml:space="preserve"> [3] </w:t>
      </w:r>
      <w:r>
        <w:rPr>
          <w:rFonts w:hint="eastAsia"/>
        </w:rPr>
        <w:t>在计算机视觉领域展示了模型深度与数据规模协同增长带来的性能飞跃，这一逻辑在语言模型中也得到了验证：在计算预算受限时，盲目推高参数而不配以充足的数据，会导致计算资源的浪费并陷入欠拟合或者早熟收敛。</w:t>
      </w:r>
    </w:p>
    <w:p w14:paraId="39B58B51">
      <w:pPr>
        <w:pStyle w:val="3"/>
      </w:pPr>
      <w:r>
        <w:rPr>
          <w:rFonts w:hint="eastAsia"/>
        </w:rPr>
        <w:t>伸缩法则的实证确立，深刻影响了预训练数据的策略制定。在数据量级被证明与模型参数同等重要后，预训练语料的“质”与“量”的辩证关系成为了研究焦点。数据配比（Data</w:t>
      </w:r>
      <w:r>
        <w:t xml:space="preserve"> </w:t>
      </w:r>
      <w:r>
        <w:rPr>
          <w:rFonts w:hint="eastAsia"/>
        </w:rPr>
        <w:t>Mixture）与数据清洗（Data</w:t>
      </w:r>
      <w:r>
        <w:t xml:space="preserve"> </w:t>
      </w:r>
      <w:r>
        <w:rPr>
          <w:rFonts w:hint="eastAsia"/>
        </w:rPr>
        <w:t>Curation）不再是简单的去噪操作，而是直接决定模型性能上限的关键工程。传统的自动去重和启发式质量过滤（如基于困惑度或长度过滤）被提升到了战略高度。研究表明，重复性数据的删除不仅能够降低训练计算损耗，还能有效避免模型死记硬背导致的泛化能力下降。在数据混合方面，如何在不同领域（如代码、数学、多语言文本、维基百科、书籍和网页）之间寻找最优配比，通常通过在小规模模型上进行消融实验来外推最优的混合分布。</w:t>
      </w:r>
    </w:p>
    <w:p w14:paraId="5D669A42">
      <w:pPr>
        <w:pStyle w:val="3"/>
      </w:pPr>
      <w:r>
        <w:rPr>
          <w:rFonts w:hint="eastAsia"/>
        </w:rPr>
        <w:t>与此紧密相关的是课程学习（Curriculum</w:t>
      </w:r>
      <w:r>
        <w:t xml:space="preserve"> </w:t>
      </w:r>
      <w:r>
        <w:rPr>
          <w:rFonts w:hint="eastAsia"/>
        </w:rPr>
        <w:t>Learning）策略的动态演进。虽然大规模预训练通常采用随机打乱全局数据的训练方式，但将课程学习思想引入数据排布已被证实有效。从简单的短文本到复杂的逻辑推理文本，或者动态调整数据领域的配比，可以在训练初期稳定损失下降曲线。在</w:t>
      </w:r>
      <w:r>
        <w:t xml:space="preserve"> Chinchilla </w:t>
      </w:r>
      <w:r>
        <w:rPr>
          <w:rFonts w:hint="eastAsia"/>
        </w:rPr>
        <w:t>范式下，预训练目标本身也与伸缩法则产生了深度耦合。主流的因果语言建模（Causal</w:t>
      </w:r>
      <w:r>
        <w:t xml:space="preserve"> Language </w:t>
      </w:r>
      <w:r>
        <w:rPr>
          <w:rFonts w:hint="eastAsia"/>
        </w:rPr>
        <w:t>Modeling）利用</w:t>
      </w:r>
      <w:r>
        <w:t xml:space="preserve"> Next-Token Prediction </w:t>
      </w:r>
      <w:r>
        <w:rPr>
          <w:rFonts w:hint="eastAsia"/>
        </w:rPr>
        <w:t>的自监督损失进行训练。这一目标函数通过交叉熵最大化对数似然，其隐式地在模型内部构建了数据的压缩表示。与</w:t>
      </w:r>
      <w:r>
        <w:t xml:space="preserve"> [9] </w:t>
      </w:r>
      <w:r>
        <w:rPr>
          <w:rFonts w:hint="eastAsia"/>
        </w:rPr>
        <w:t>中探索的高效非循环架构类似，当代</w:t>
      </w:r>
      <w:r>
        <w:t xml:space="preserve"> Transformer </w:t>
      </w:r>
      <w:r>
        <w:rPr>
          <w:rFonts w:hint="eastAsia"/>
        </w:rPr>
        <w:t>大模型通过在该简单而有效的目标下进行海量数据的训练，涌现出了上下文学习（In-Context</w:t>
      </w:r>
      <w:r>
        <w:t xml:space="preserve"> </w:t>
      </w:r>
      <w:r>
        <w:rPr>
          <w:rFonts w:hint="eastAsia"/>
        </w:rPr>
        <w:t>Learning）等复杂能力。</w:t>
      </w:r>
    </w:p>
    <w:p w14:paraId="664D8747">
      <w:pPr>
        <w:pStyle w:val="3"/>
      </w:pPr>
      <w:r>
        <w:rPr>
          <w:rFonts w:hint="eastAsia"/>
        </w:rPr>
        <w:t>在实际的工程落地中，伸缩法则还需结合数值优化进行微调。在分布式训练系统（如</w:t>
      </w:r>
      <w:r>
        <w:t xml:space="preserve"> [5] </w:t>
      </w:r>
      <w:r>
        <w:rPr>
          <w:rFonts w:hint="eastAsia"/>
        </w:rPr>
        <w:t>和</w:t>
      </w:r>
      <w:r>
        <w:t xml:space="preserve"> [4] </w:t>
      </w:r>
      <w:r>
        <w:rPr>
          <w:rFonts w:hint="eastAsia"/>
        </w:rPr>
        <w:t>所代表的工业级框架生态）的支撑下，对计算预算</w:t>
      </w:r>
      <w:r>
        <w:t xml:space="preserve"> (C) </w:t>
      </w:r>
      <w:r>
        <w:rPr>
          <w:rFonts w:hint="eastAsia"/>
        </w:rPr>
        <w:t>的精准估算必须包含反向传播的开销。同时，模型参数的量化与稀疏化正逐渐融入伸缩法则的理论外延。例如，[7]</w:t>
      </w:r>
      <w:r>
        <w:t xml:space="preserve"> </w:t>
      </w:r>
      <w:r>
        <w:rPr>
          <w:rFonts w:hint="eastAsia"/>
        </w:rPr>
        <w:t>探讨了如何将大模型的知识浓缩至紧凑模型，这为曲线后半段的推理效率提供了间接支持——尽管预训练阶段追求算力最优的大参数模型，但在部署时可通过蒸馏与量化实现高效的边缘计算，这在某种程度上构成了计算预算的时间维度再分配。</w:t>
      </w:r>
    </w:p>
    <w:p w14:paraId="439A4EEE">
      <w:pPr>
        <w:pStyle w:val="3"/>
      </w:pPr>
      <w:r>
        <w:rPr>
          <w:rFonts w:hint="eastAsia"/>
        </w:rPr>
        <w:t>当前，对</w:t>
      </w:r>
      <w:r>
        <w:t xml:space="preserve"> Scaling Laws </w:t>
      </w:r>
      <w:r>
        <w:rPr>
          <w:rFonts w:hint="eastAsia"/>
        </w:rPr>
        <w:t>的理解正从单一的损失最小化向能力涌现的预测进行延伸。研究者发现，对于代码、数学推理等更具挑战性的任务，数据质量的多重过滤往往能产生超越简单堆砌数据规模的效果。这就将“数据配比”上升到了“数据合成与信号浓缩”的层次。未来的</w:t>
      </w:r>
      <w:r>
        <w:t xml:space="preserve"> Scaling Laws </w:t>
      </w:r>
      <w:r>
        <w:rPr>
          <w:rFonts w:hint="eastAsia"/>
        </w:rPr>
        <w:t>正在逐步融合模型架构（如</w:t>
      </w:r>
      <w:r>
        <w:t xml:space="preserve"> </w:t>
      </w:r>
      <w:r>
        <w:rPr>
          <w:rFonts w:hint="eastAsia"/>
        </w:rPr>
        <w:t>MoE）、最优数据去重率以及推理侧状态空间（如</w:t>
      </w:r>
      <w:r>
        <w:t xml:space="preserve"> KV </w:t>
      </w:r>
      <w:r>
        <w:rPr>
          <w:rFonts w:hint="eastAsia"/>
        </w:rPr>
        <w:t>Cache）的约束，旨在从宏观的损失预测走向微观的下游任务准确率预测。总结来看，Chinchilla</w:t>
      </w:r>
      <w:r>
        <w:t xml:space="preserve"> </w:t>
      </w:r>
      <w:r>
        <w:rPr>
          <w:rFonts w:hint="eastAsia"/>
        </w:rPr>
        <w:t>伸缩法则不仅量化了损失随计算预算平滑下降的幂律规律，更彻底改变了“暴力美学”的资源分配模式，证明了在有限预算下模型与数据的平衡增长是效率最优解。这一章节揭示的核心命题在于：预训练不再是单纯的架构创新竞赛，而是对计算、数据与算法三者边界的精密定量管理，这种平滑的损失下降曲线也为下一节探讨大模型能力涌现的相变行为提供了关键的背景参照。</w:t>
      </w:r>
    </w:p>
    <w:bookmarkEnd w:id="97"/>
    <w:p w14:paraId="4080D687">
      <w:pPr>
        <w:pStyle w:val="5"/>
        <w:outlineLvl w:val="1"/>
      </w:pPr>
      <w:bookmarkStart w:id="98" w:name="_Toc367061403"/>
      <w:bookmarkStart w:id="99" w:name="大模型能力涌现局限与评估误区"/>
      <w:r>
        <w:t xml:space="preserve">7.5 </w:t>
      </w:r>
      <w:r>
        <w:rPr>
          <w:rFonts w:hint="eastAsia"/>
        </w:rPr>
        <w:t>大模型能力涌现、局限与评估误区</w:t>
      </w:r>
      <w:bookmarkEnd w:id="98"/>
    </w:p>
    <w:p w14:paraId="2A2C4C27">
      <w:pPr>
        <w:pStyle w:val="23"/>
      </w:pPr>
      <w:r>
        <w:rPr>
          <w:rFonts w:hint="eastAsia"/>
        </w:rPr>
        <w:t>大语言模型的突现能力（emergent</w:t>
      </w:r>
      <w:r>
        <w:t xml:space="preserve"> </w:t>
      </w:r>
      <w:r>
        <w:rPr>
          <w:rFonts w:hint="eastAsia"/>
        </w:rPr>
        <w:t>abilities）是当前研究的核心谜题之一：当模型规模、数据量与计算量跨越某个临界阈值后，一些在中小模型上几乎随机猜测的任务性能突然大幅提升，并出现小样本上下文学习（few-shot</w:t>
      </w:r>
      <w:r>
        <w:t xml:space="preserve"> in-context </w:t>
      </w:r>
      <w:r>
        <w:rPr>
          <w:rFonts w:hint="eastAsia"/>
        </w:rPr>
        <w:t>learning）、思维链推理（chain-of-thought,</w:t>
      </w:r>
      <w:r>
        <w:t xml:space="preserve"> </w:t>
      </w:r>
      <w:r>
        <w:rPr>
          <w:rFonts w:hint="eastAsia"/>
        </w:rPr>
        <w:t>CoT）及工具使用等复杂行为。这些现象直接挑战了传统机器学习中对于模型能力平滑增长的预期，也引发了一系列围绕评测有效性、基准污染与过度归因的争论。本节系统梳理上述能力的表现、内在机制与评价误区，并基于现有证据审视其局限。</w:t>
      </w:r>
    </w:p>
    <w:p w14:paraId="2B627D08">
      <w:pPr>
        <w:pStyle w:val="3"/>
      </w:pPr>
      <w:r>
        <w:rPr>
          <w:rFonts w:hint="eastAsia"/>
        </w:rPr>
        <w:t>上下文学习（in-context</w:t>
      </w:r>
      <w:r>
        <w:t xml:space="preserve"> learning, </w:t>
      </w:r>
      <w:r>
        <w:rPr>
          <w:rFonts w:hint="eastAsia"/>
        </w:rPr>
        <w:t>ICL）是指语言模型在推理时仅通过输入中提供的若干示例即可完成新任务，而无需更新参数。该能力首次在GPT-3中被大规模验证，随后成为大模型的标志性特征。ICL的形式化可描述为：给定上下文中的演示集</w:t>
      </w:r>
      <w:r>
        <w:t xml:space="preserve"> </w:t>
      </w:r>
      <m:oMath>
        <m:r>
          <m:rPr>
            <m:sty m:val="p"/>
          </m:rPr>
          <m:t>{</m:t>
        </m:r>
        <m:d>
          <m:dPr>
            <m:sepChr m:val=""/>
          </m:dPr>
          <m:e>
            <m:sSub>
              <m:sSubPr/>
              <m:e>
                <m:r>
                  <m:rPr/>
                  <m:t>x</m:t>
                </m:r>
              </m:e>
              <m:sub>
                <m:r>
                  <m:rPr/>
                  <m:t>i</m:t>
                </m:r>
              </m:sub>
            </m:sSub>
            <m:r>
              <m:rPr>
                <m:sty m:val="p"/>
              </m:rPr>
              <m:t>,</m:t>
            </m:r>
            <m:sSub>
              <m:sSubPr/>
              <m:e>
                <m:r>
                  <m:rPr/>
                  <m:t>y</m:t>
                </m:r>
              </m:e>
              <m:sub>
                <m:r>
                  <m:rPr/>
                  <m:t>i</m:t>
                </m:r>
              </m:sub>
            </m:sSub>
          </m:e>
        </m:d>
        <m:sSubSup>
          <m:sSubSupPr/>
          <m:e>
            <m:r>
              <m:rPr>
                <m:sty m:val="p"/>
              </m:rPr>
              <m:t>}</m:t>
            </m:r>
          </m:e>
          <m:sub>
            <m:r>
              <m:rPr/>
              <m:t>i</m:t>
            </m:r>
            <m:r>
              <m:rPr>
                <m:sty m:val="p"/>
              </m:rPr>
              <m:t>=</m:t>
            </m:r>
            <m:r>
              <m:rPr/>
              <m:t>1</m:t>
            </m:r>
          </m:sub>
          <m:sup>
            <m:r>
              <m:rPr/>
              <m:t>k</m:t>
            </m:r>
          </m:sup>
        </m:sSubSup>
      </m:oMath>
      <w:r>
        <w:t xml:space="preserve"> </w:t>
      </w:r>
      <w:r>
        <w:rPr>
          <w:rFonts w:hint="eastAsia"/>
        </w:rPr>
        <w:t>及查询</w:t>
      </w:r>
      <w:r>
        <w:t xml:space="preserve"> </w:t>
      </w:r>
      <m:oMath>
        <m:sSub>
          <m:sSubPr/>
          <m:e>
            <m:r>
              <m:rPr/>
              <m:t>x</m:t>
            </m:r>
          </m:e>
          <m:sub>
            <m:r>
              <m:rPr/>
              <m:t>k</m:t>
            </m:r>
            <m:r>
              <m:rPr>
                <m:sty m:val="p"/>
              </m:rPr>
              <m:t>+</m:t>
            </m:r>
            <m:r>
              <m:rPr/>
              <m:t>1</m:t>
            </m:r>
          </m:sub>
        </m:sSub>
      </m:oMath>
      <w:r>
        <w:rPr>
          <w:rFonts w:hint="eastAsia"/>
        </w:rPr>
        <w:t>，模型直接输出</w:t>
      </w:r>
      <w:r>
        <w:t xml:space="preserve"> </w:t>
      </w:r>
      <m:oMath>
        <m:sSub>
          <m:sSubPr/>
          <m:e>
            <m:acc>
              <m:accPr/>
              <m:e>
                <m:r>
                  <m:rPr/>
                  <m:t>y</m:t>
                </m:r>
              </m:e>
            </m:acc>
          </m:e>
          <m:sub>
            <m:r>
              <m:rPr/>
              <m:t>k</m:t>
            </m:r>
            <m:r>
              <m:rPr>
                <m:sty m:val="p"/>
              </m:rPr>
              <m:t>+</m:t>
            </m:r>
            <m:r>
              <m:rPr/>
              <m:t>1</m:t>
            </m:r>
          </m:sub>
        </m:sSub>
        <m:r>
          <m:rPr>
            <m:sty m:val="p"/>
          </m:rPr>
          <m:t>=arg</m:t>
        </m:r>
        <m:sSub>
          <m:sSubPr/>
          <m:e>
            <m:r>
              <m:rPr>
                <m:sty m:val="p"/>
              </m:rPr>
              <m:t>max</m:t>
            </m:r>
          </m:e>
          <m:sub>
            <m:r>
              <m:rPr/>
              <m:t>y</m:t>
            </m:r>
          </m:sub>
        </m:sSub>
        <m:r>
          <m:rPr/>
          <m:t>P</m:t>
        </m:r>
        <m:d>
          <m:dPr>
            <m:sepChr m:val=""/>
          </m:dPr>
          <m:e>
            <m:r>
              <m:rPr/>
              <m:t>y</m:t>
            </m:r>
            <m:r>
              <m:rPr>
                <m:sty m:val="p"/>
              </m:rPr>
              <m:t>∣</m:t>
            </m:r>
            <m:sSub>
              <m:sSubPr/>
              <m:e>
                <m:r>
                  <m:rPr/>
                  <m:t>x</m:t>
                </m:r>
              </m:e>
              <m:sub>
                <m:r>
                  <m:rPr/>
                  <m:t>1</m:t>
                </m:r>
              </m:sub>
            </m:sSub>
            <m:r>
              <m:rPr>
                <m:sty m:val="p"/>
              </m:rPr>
              <m:t>,</m:t>
            </m:r>
            <m:sSub>
              <m:sSubPr/>
              <m:e>
                <m:r>
                  <m:rPr/>
                  <m:t>y</m:t>
                </m:r>
              </m:e>
              <m:sub>
                <m:r>
                  <m:rPr/>
                  <m:t>1</m:t>
                </m:r>
              </m:sub>
            </m:sSub>
            <m:r>
              <m:rPr>
                <m:sty m:val="p"/>
              </m:rPr>
              <m:t>,…,</m:t>
            </m:r>
            <m:sSub>
              <m:sSubPr/>
              <m:e>
                <m:r>
                  <m:rPr/>
                  <m:t>x</m:t>
                </m:r>
              </m:e>
              <m:sub>
                <m:r>
                  <m:rPr/>
                  <m:t>k</m:t>
                </m:r>
              </m:sub>
            </m:sSub>
            <m:r>
              <m:rPr>
                <m:sty m:val="p"/>
              </m:rPr>
              <m:t>,</m:t>
            </m:r>
            <m:sSub>
              <m:sSubPr/>
              <m:e>
                <m:r>
                  <m:rPr/>
                  <m:t>y</m:t>
                </m:r>
              </m:e>
              <m:sub>
                <m:r>
                  <m:rPr/>
                  <m:t>k</m:t>
                </m:r>
              </m:sub>
            </m:sSub>
            <m:r>
              <m:rPr>
                <m:sty m:val="p"/>
              </m:rPr>
              <m:t>,</m:t>
            </m:r>
            <m:sSub>
              <m:sSubPr/>
              <m:e>
                <m:r>
                  <m:rPr/>
                  <m:t>x</m:t>
                </m:r>
              </m:e>
              <m:sub>
                <m:r>
                  <m:rPr/>
                  <m:t>k</m:t>
                </m:r>
                <m:r>
                  <m:rPr>
                    <m:sty m:val="p"/>
                  </m:rPr>
                  <m:t>+</m:t>
                </m:r>
                <m:r>
                  <m:rPr/>
                  <m:t>1</m:t>
                </m:r>
              </m:sub>
            </m:sSub>
          </m:e>
        </m:d>
      </m:oMath>
      <w:r>
        <w:rPr>
          <w:rFonts w:hint="eastAsia"/>
        </w:rPr>
        <w:t>。从表示学习的角度，高质量的分布式词向量为ICL提供了语义基础；[2]</w:t>
      </w:r>
      <w:r>
        <w:t xml:space="preserve"> </w:t>
      </w:r>
      <w:r>
        <w:rPr>
          <w:rFonts w:hint="eastAsia"/>
        </w:rPr>
        <w:t>中提出的连续向量空间不仅编码了词之间的线性关系，也在更深的层次上支撑了类比推理——这恰好是ICL通过示例隐式构建任务映射的前提。然而，ICL的性能高度依赖于示例的选择、顺序及模板格式，且其内部机制仍有争议：有研究指出ICL本质上是通过隐式贝叶斯推断在上下文中快速适配任务先验，也有观点认为它主要依赖注意力机制中的线性运算，将示例中的模式外推至查询。但无论机制如何，ICL使得大模型展现出一种“即插即用”的泛化能力，极大地降低了应用门槛。</w:t>
      </w:r>
    </w:p>
    <w:p w14:paraId="59A5044E">
      <w:pPr>
        <w:pStyle w:val="3"/>
      </w:pPr>
      <w:r>
        <w:rPr>
          <w:rFonts w:hint="eastAsia"/>
        </w:rPr>
        <w:t>思维链（chain-of-thought）提示将ICL从直接答案生成拓展到多步推理过程。通过在示例中插入自然语言推理步骤，模型被诱导在输出最终答案前产生一系列中间推理令牌。该方法在算术、常识及符号推理任务上显著提升了性能。从架构层面看，自注意力机制的记忆与迭代特性为多步推理提供了必要的计算基底；[12]</w:t>
      </w:r>
      <w:r>
        <w:t xml:space="preserve"> </w:t>
      </w:r>
      <w:r>
        <w:rPr>
          <w:rFonts w:hint="eastAsia"/>
        </w:rPr>
        <w:t>中提出的动态记忆网络通过迭代注意力在输入上构建情景记忆，并由问题进行触发式推理，其核心思想——按需访问并更新内部记忆——与CoT推理中逐步聚焦相关信息的过程高度契合。CoT的变体包括自一致性（self-consistency）即采样多条推理路径后多数投票，以及思维树（tree-of-thoughts）和思维图（graph-of-thoughts）等更复杂的搜索结构。这些方法本质上将大模型视为一个推理引擎，利用其联合概率分布进行启发式搜索，从而突破单纯自回归生成的束缚。</w:t>
      </w:r>
    </w:p>
    <w:p w14:paraId="0EA2FDDE">
      <w:pPr>
        <w:pStyle w:val="3"/>
      </w:pPr>
      <w:r>
        <w:rPr>
          <w:rFonts w:hint="eastAsia"/>
        </w:rPr>
        <w:t>工具使用（tool</w:t>
      </w:r>
      <w:r>
        <w:t xml:space="preserve"> </w:t>
      </w:r>
      <w:r>
        <w:rPr>
          <w:rFonts w:hint="eastAsia"/>
        </w:rPr>
        <w:t>use）进一步扩展了模型的边界。通过让模型生成工具调用指令（如函数调用、API请求），大模型得以与外部计算器、搜索引擎、代码解释器等交互，弥补了其本身在精确计算、实时知识和结构化操作方面的短板。工具调用可视为一种特殊的ICL，其中部分“示例”被替换为工具描述与调用结果，模型需学会何时以及如何使用工具，并将返回的信息整合到上下文中。这要求模型具备元认知能力以判断自身知识边界，并能维护跨工具的临时状态。动态记忆网络</w:t>
      </w:r>
      <w:r>
        <w:t xml:space="preserve"> [12] </w:t>
      </w:r>
      <w:r>
        <w:rPr>
          <w:rFonts w:hint="eastAsia"/>
        </w:rPr>
        <w:t>在处理问答时动态摄取输入句子并生成情景记忆的范式，与工具调用中的“接收信息—更新上下文—决策下一步”的循环具有结构上的相似性，均为基于注意力的记忆与决策流程。</w:t>
      </w:r>
    </w:p>
    <w:p w14:paraId="76174349">
      <w:pPr>
        <w:pStyle w:val="3"/>
      </w:pPr>
      <w:r>
        <w:rPr>
          <w:rFonts w:hint="eastAsia"/>
        </w:rPr>
        <w:t>然而，对这些能力的解读必须谨慎，因为“突现”概念本身正面临严峻的方法论挑战。Wei等人将突现能力定义为在小模型中不存在或接近随机水平、但在大模型中显著跃升的能力，但后续研究指出，这种突现现象很大程度上可能源于所选用评估指标的平滑性缺失。例如，当采用对数似然、BLEURT等连续指标时，性能随规模的变化往往是平滑的；而当使用精确匹配（Exact</w:t>
      </w:r>
      <w:r>
        <w:t xml:space="preserve"> </w:t>
      </w:r>
      <w:r>
        <w:rPr>
          <w:rFonts w:hint="eastAsia"/>
        </w:rPr>
        <w:t>Match）等非连续指标时，由于阈值的非线性变换，平滑的增量在指标层面被“折叠”为突变。因此，部分所谓的突现只是度量伪影，而非模型能力的本质性相变。与此同时，模型容量的急剧扩张确实带来了质变。[10]</w:t>
      </w:r>
      <w:r>
        <w:t xml:space="preserve"> </w:t>
      </w:r>
      <w:r>
        <w:rPr>
          <w:rFonts w:hint="eastAsia"/>
        </w:rPr>
        <w:t>通过稀疏门控混合专家层（MoE）在语言建模和机器翻译中实现了超过千倍的参数容量扩展，其工作表明，借助条件计算，模型可以容纳巨量知识并发展出更为精细的语言理解模式。这种架构级的创新为后来的万亿参数模型铺平了道路，也暗示了当计算与参数达到足够规模时，模型内部表征可能经历重新组织，从而产生新的功能模式。尽管如此，从平滑的容量增加到离散的能力跃迁之间仍缺乏严格的理论桥梁，当前证据更多支持“随着规模增大，模型对任务结构和提示的敏感性提高，使得某些能力在特定评测下被突然观测到”的观点。</w:t>
      </w:r>
    </w:p>
    <w:p w14:paraId="26598454">
      <w:pPr>
        <w:pStyle w:val="3"/>
      </w:pPr>
      <w:r>
        <w:rPr>
          <w:rFonts w:hint="eastAsia"/>
        </w:rPr>
        <w:t>评估生态的系统性缺陷进一步放大了对模型能力的误判。基准污染（benchmark</w:t>
      </w:r>
      <w:r>
        <w:t xml:space="preserve"> </w:t>
      </w:r>
      <w:r>
        <w:rPr>
          <w:rFonts w:hint="eastAsia"/>
        </w:rPr>
        <w:t>contamination）是指预训练数据中无意包含了测试集的文本片段或标签信息，导致模型在基准上的高分并非源于泛化能力，而是记忆。这一问题在类似BERT和GPT的大规模网络爬取语料中尤为普遍，因为公开基准的数据可能以各种格式出现在互联网中。尽管研究者通过去重、N-gram重叠检测等手段清洗数据，但完全避免污染几无可能。评测泄漏（evaluation</w:t>
      </w:r>
      <w:r>
        <w:t xml:space="preserve"> </w:t>
      </w:r>
      <w:r>
        <w:rPr>
          <w:rFonts w:hint="eastAsia"/>
        </w:rPr>
        <w:t>leakage）的另一种形式是训练过程中模型通过人类反馈或强化学习阶段间接接触到测试偏好信息，使评测结果偏离真实水平。此外，过度归因（over-attribution）倾向值得警惕：研究者常将模型的某些输出归因为“推理”“规划”或“理解”，而实际上可能是对训练语料中统计共现模式的复现。例如，CoT推理可能仅仅是对训练中类似推理序列的模仿，而非真正的因果逻辑演绎。模型的“理解”可能只是对知识的检索和拼接，而非构建内部世界模型。因此，评价体系的构建需要从单一准确率转向多维度、细粒度的诊断，包括反事实测试、跨分布泛化与因果干预等范式，以区分表象与实质。</w:t>
      </w:r>
    </w:p>
    <w:p w14:paraId="40A91DD0">
      <w:pPr>
        <w:pStyle w:val="3"/>
      </w:pPr>
      <w:r>
        <w:rPr>
          <w:rFonts w:hint="eastAsia"/>
        </w:rPr>
        <w:t>大规模训练系统与高效表示学习为上述能力的研究提供了工程基础。[5]</w:t>
      </w:r>
      <w:r>
        <w:t xml:space="preserve"> </w:t>
      </w:r>
      <w:r>
        <w:rPr>
          <w:rFonts w:hint="eastAsia"/>
        </w:rPr>
        <w:t>提供了统一的分布式计算图抽象，使得跨越数百块GPU训练超大规模模型成为可能，直接支持了从BERT到GPT系列的突破性实验。而早期的连续词向量研究</w:t>
      </w:r>
      <w:r>
        <w:t xml:space="preserve"> [2] </w:t>
      </w:r>
      <w:r>
        <w:rPr>
          <w:rFonts w:hint="eastAsia"/>
        </w:rPr>
        <w:t>奠定了用稠密向量捕捉词间隐性关系的范式，这种关系推理能力在大模型时代通过上下文中的向量运算被极度放大。此外，不同架构的选择对能力涌现的形态亦有影响。[9]</w:t>
      </w:r>
      <w:r>
        <w:t xml:space="preserve"> </w:t>
      </w:r>
      <w:r>
        <w:rPr>
          <w:rFonts w:hint="eastAsia"/>
        </w:rPr>
        <w:t>所提的门控卷积网络在语言建模上展现了与循环网络相当的性能，但由于其有限的上下文感受野和缺乏显式的记忆机制，在需要长程关联和迭代推理的任务上难以与Transformer匹敌；[3]</w:t>
      </w:r>
      <w:r>
        <w:t xml:space="preserve"> </w:t>
      </w:r>
      <w:r>
        <w:rPr>
          <w:rFonts w:hint="eastAsia"/>
        </w:rPr>
        <w:t>虽然面向视觉，但其揭示的深度对表示质量的提升规律同样启示我们：模型深度的增加可能非线性地改善隐藏层对复杂模式的解耦能力，这与大语言模型中推理能力的出现存在深层相似性。这些对比表明，架构的归纳偏置、参数规模、训练数据以及评估指标的选择共同塑造了我们所观察到的“能力”形态。</w:t>
      </w:r>
    </w:p>
    <w:p w14:paraId="3F7371AD">
      <w:pPr>
        <w:pStyle w:val="3"/>
      </w:pPr>
      <w:r>
        <w:rPr>
          <w:rFonts w:hint="eastAsia"/>
        </w:rPr>
        <w:t>综合而言，上下文学习、思维链与工具使用展示了当前大模型的惊人弹性，但“能力涌现”这一概念的科学纯度仍需提高。未来的研究应致力于构建连续且可分解的探针任务，以区分真正的相变行为与度量诱导的伪涌现；发展严格的数据治理与去污染协议，确保评测的透明性；并从机制可解释性层面揭示注意力头、前馈网络层与残差流如何在推理过程中协作，从而弥合规模与能力之间的理论鸿沟。只有当这些基础工作取得实质性进展时，我们才能真正理解大模型的边界，并避免将工程成就升格为不切实际的认知期望。</w:t>
      </w:r>
    </w:p>
    <w:bookmarkEnd w:id="89"/>
    <w:bookmarkEnd w:id="99"/>
    <w:p w14:paraId="4F1C86F4">
      <w:pPr>
        <w:pStyle w:val="4"/>
        <w:outlineLvl w:val="0"/>
      </w:pPr>
      <w:bookmarkStart w:id="100" w:name="_Toc1627966037"/>
      <w:bookmarkStart w:id="101" w:name="大模型训练微调与对齐"/>
      <w:r>
        <w:t xml:space="preserve">8 </w:t>
      </w:r>
      <w:r>
        <w:rPr>
          <w:rFonts w:hint="eastAsia"/>
        </w:rPr>
        <w:t>大模型训练、微调与对齐</w:t>
      </w:r>
      <w:bookmarkEnd w:id="100"/>
    </w:p>
    <w:p w14:paraId="5CA88E37">
      <w:pPr>
        <w:pStyle w:val="5"/>
        <w:outlineLvl w:val="1"/>
      </w:pPr>
      <w:bookmarkStart w:id="102" w:name="_Toc136037432"/>
      <w:bookmarkStart w:id="103" w:name="预训练数据清洗去重与数据治理"/>
      <w:r>
        <w:t xml:space="preserve">8.1 </w:t>
      </w:r>
      <w:r>
        <w:rPr>
          <w:rFonts w:hint="eastAsia"/>
        </w:rPr>
        <w:t>预训练数据、清洗、去重与数据治理</w:t>
      </w:r>
      <w:bookmarkEnd w:id="102"/>
    </w:p>
    <w:p w14:paraId="705D4021">
      <w:pPr>
        <w:pStyle w:val="23"/>
      </w:pPr>
      <w:r>
        <w:rPr>
          <w:rFonts w:hint="eastAsia"/>
        </w:rPr>
        <w:t>预训练数据是大语言模型能力的物质基础，其构成、清洗与治理策略直接决定了模型的知识覆盖、推理能力与安全边界。本节从预训练语料的多源构成出发，系统剖析网页、书籍、代码、学术论文、多语言语料与合成数据等主要组份的特性，进而分析数据清洗、去重、质量过滤、个人身份信息（PII）处理、版权合规与数据配比策略，揭示数据侧治理对最终模型行为的内在影响。</w:t>
      </w:r>
    </w:p>
    <w:p w14:paraId="254D678A">
      <w:pPr>
        <w:pStyle w:val="3"/>
      </w:pPr>
      <w:r>
        <w:rPr>
          <w:rFonts w:hint="eastAsia"/>
        </w:rPr>
        <w:t>预训练数据的构成决定模型的知识广度和语言风格。网页语料，如Common</w:t>
      </w:r>
      <w:r>
        <w:t xml:space="preserve"> </w:t>
      </w:r>
      <w:r>
        <w:rPr>
          <w:rFonts w:hint="eastAsia"/>
        </w:rPr>
        <w:t>Crawl与C4等大规模快照，提供了海量的通用文本，是当前主流大模型的基石。网页数据覆盖跨度大、时效性强，但噪声水平极高，包含大量格式错误、模板文本、低质量内容和有害信息。早期词嵌入研究已表明，从十余亿词级语料中学习连续词表示即可取得显著语义-句法相似度提升</w:t>
      </w:r>
      <w:r>
        <w:t xml:space="preserve"> </w:t>
      </w:r>
      <w:r>
        <w:rPr>
          <w:rFonts w:hint="eastAsia"/>
        </w:rPr>
        <w:t>[2]，这预示了规模的重要性。然而，纯粹扩大数据集而不加清洗会引入偏差与冗余，现代预训练的实践已转向“数据质量优先”的策略。书籍语料（如Books3、PG-19）提供长程连贯叙述与复杂文学表达，显著提升模型的故事连贯性与长文本生成能力；代码语料（如The</w:t>
      </w:r>
      <w:r>
        <w:t xml:space="preserve"> </w:t>
      </w:r>
      <w:r>
        <w:rPr>
          <w:rFonts w:hint="eastAsia"/>
        </w:rPr>
        <w:t>Stack或GitHub开源仓库）赋予模型程序合成与逻辑推理基础；学术论文（如S2ORC、arXiv摘要）注入科学推理与形式化表达能力；多语言语料（如mC4、OSCAR）则通过对平行语料与单语种资源的精心混合，支持跨语言迁移。结构化知识图谱如ConceptNet</w:t>
      </w:r>
      <w:r>
        <w:t xml:space="preserve"> [1] </w:t>
      </w:r>
      <w:r>
        <w:rPr>
          <w:rFonts w:hint="eastAsia"/>
        </w:rPr>
        <w:t>亦被用于增强常识推理，通过将符号知识表示为词向量可组合的形式，提升了模型对隐含语义关系的理解。近年来，合成数据作为新兴组分日益重要：利用已有大模型生成特定领域或特定难度的训练样本，可以有效弥补稀缺领域数据不足，但需警惕模型自循环偏差（model</w:t>
      </w:r>
      <w:r>
        <w:t xml:space="preserve"> </w:t>
      </w:r>
      <w:r>
        <w:rPr>
          <w:rFonts w:hint="eastAsia"/>
        </w:rPr>
        <w:t>collapse）与虚假关联累积。</w:t>
      </w:r>
    </w:p>
    <w:p w14:paraId="0C2177FB">
      <w:pPr>
        <w:pStyle w:val="3"/>
      </w:pPr>
      <w:r>
        <w:rPr>
          <w:rFonts w:hint="eastAsia"/>
        </w:rPr>
        <w:t>数据清洗是化“原油”为“燃料”的关键工序。其首要目标是去除无用和有害的内容。质量过滤一般采用基于规则与基于模型的两阶段方案：规则层剔除短文本、重复行比例过高的页面、菜单与广告等模板化噪声；模型层则通过轻量级分类器（如基于n-gram困惑度或使用预训练BERT风格的评分器）对文档进行质量打分，并设定阈值过滤。值得注意的是，过度过滤可能抹去方言、少数群体表达与边缘知识，造成代表性伤害，因此质量模型本身必须经过偏差校准。PII处理涉及命名实体识别和模式匹配，检测邮箱、电话号码、身份证号等敏感信息并执行掩码或移除，该过程需平衡隐私保护与信息保留：过度掩码会破坏实体链指关系，削弱模型对真实世界实体的记忆能力。</w:t>
      </w:r>
    </w:p>
    <w:p w14:paraId="4BEB0DF8">
      <w:pPr>
        <w:pStyle w:val="3"/>
      </w:pPr>
      <w:r>
        <w:rPr>
          <w:rFonts w:hint="eastAsia"/>
        </w:rPr>
        <w:t>去重是大规模预训练中不可忽视的一环，直接影响训练效率与模型记忆行为。近重复文档不仅浪费计算预算，还会导致模型在评测时发生记忆复述，扭曲泛化能力评估，并使生成内容面临版权侵权风险。实践中常采用“模糊去重”技术，如MinHash与SimHash等局部敏感哈希算法，在大规模语料上高效识别相似文档对，结合URL去重和精确匹配以构建多级去重流水线。去重粒度选择至关重要：文档级去重能有效避免训练-测试重叠，而段落或句子级去重则有助于进一步降低语言模型对高频短语的过度记忆。实验表明，经严格去重的数据训练出的模型在下游任务上不仅困惑度更低，而且对训练数据的逐字记忆率显著下降，从而降低隐私泄露和版权诉讼风险。</w:t>
      </w:r>
    </w:p>
    <w:p w14:paraId="49B84209">
      <w:pPr>
        <w:pStyle w:val="3"/>
      </w:pPr>
      <w:r>
        <w:rPr>
          <w:rFonts w:hint="eastAsia"/>
        </w:rPr>
        <w:t>数据配比策略决定了不同来源语料在一次训练中的采样权重，是“数据食谱”的核心。简单的做法采用与原始数据量成正比的自然分布，但这会导致模型被少数极大规模源（如网页）主导，忽视高价值但量小的来源（如书籍和论文）。更先进的方案引入“数据课程”概念：在训练早期强调多样性和基础语言能力，增加网页与多语言语料的采样；在训练后期逐渐提高书籍、代码与学术文本的占比，以强化推理与专业知识。Chinchilla缩放法则启发了基于计算预算与token总量的配比优化，但该法则假定单一同质数据分布，实际多源配比还需通过“小模型代理实验”来确定：在不同配比组合上训练小型模型，基于下游任务性能、基准污染风险和安全性综合评分，再外推至目标规模。这种实验驱动的配比方法在近期开源模型中得到广泛应用，显示出比猜测式配比显著的帕累托改进。</w:t>
      </w:r>
    </w:p>
    <w:p w14:paraId="31E1BE63">
      <w:pPr>
        <w:pStyle w:val="3"/>
      </w:pPr>
      <w:r>
        <w:rPr>
          <w:rFonts w:hint="eastAsia"/>
        </w:rPr>
        <w:t>版权风险与数据治理是预训练数据工程中不可回避的法律与伦理维度。大规模爬取行为涉及对版权内容的使用边界问题，尤其当模型可被诱导生成接近原文的片段时，法律界定尚在演进中。业界正探索技术缓解手段：除前述去重外，差分隐私训练可在参数更新中提供可量化的隐私保证，但其在大模型规模下的效能与训练稳定性仍面临挑战；生成时进行版权水印检测与检索增强则可在推理侧限制风险。更宏观的数据治理框架要求建立可审计的数据供应链，包括数据源记录、处理流程文档、合规分类标签和影响评估报告。类似TensorFlow</w:t>
      </w:r>
      <w:r>
        <w:t xml:space="preserve"> [5] </w:t>
      </w:r>
      <w:r>
        <w:rPr>
          <w:rFonts w:hint="eastAsia"/>
        </w:rPr>
        <w:t>和Caffe</w:t>
      </w:r>
      <w:r>
        <w:t xml:space="preserve"> [4] </w:t>
      </w:r>
      <w:r>
        <w:rPr>
          <w:rFonts w:hint="eastAsia"/>
        </w:rPr>
        <w:t>等早期深度学习框架已展现出将数据处理、模型定义与训练管道抽象化的工程价值，而今这一思想被扩展至全生命周期的数据治理平台，以确保数据集的版本管理、血缘追踪与合规审查自动化。知识蒸馏技术</w:t>
      </w:r>
      <w:r>
        <w:t xml:space="preserve"> [7] </w:t>
      </w:r>
      <w:r>
        <w:rPr>
          <w:rFonts w:hint="eastAsia"/>
        </w:rPr>
        <w:t>中通过教师模型压缩知识的思想也被反向借鉴：利用高质量教师模型作为数据过滤器，筛选出对学习目标最有价值的样本，形成“数据蒸馏”流水线，从而在治理环节嵌入模型中心的智能筛选。</w:t>
      </w:r>
    </w:p>
    <w:p w14:paraId="01648E81">
      <w:pPr>
        <w:pStyle w:val="3"/>
      </w:pPr>
      <w:r>
        <w:rPr>
          <w:rFonts w:hint="eastAsia"/>
        </w:rPr>
        <w:t>总结而言，预训练数据的构成、清洗与治理已从工程经验演进为一门需要严谨实验设计与跨学科协作的系统科学。数据源的选择决定了模型能力的上限，清洗与去重去除噪音并降低法律风险，而配比策略则权衡不同能力的习得节奏。未来方向包括：基于模型能力曲线的动态自适应配比、考虑版权与隐私约束的联合优化、以及面向“数据价值”的量化评估体系，使每一token的训练贡献均可追溯。门控卷积网络</w:t>
      </w:r>
      <w:r>
        <w:t xml:space="preserve"> [9] </w:t>
      </w:r>
      <w:r>
        <w:rPr>
          <w:rFonts w:hint="eastAsia"/>
        </w:rPr>
        <w:t>的并行化优势暗示了未来大规模数据预处理需与训练架构协同设计，以实现数据管道的实时性与可扩展性。只有将数据视为“活资产”而非一次性原料，才能支撑下一代通用大模型在安全、可靠与公平方向上的可持续演进。</w:t>
      </w:r>
    </w:p>
    <w:bookmarkEnd w:id="103"/>
    <w:p w14:paraId="67235035">
      <w:pPr>
        <w:pStyle w:val="5"/>
        <w:outlineLvl w:val="1"/>
      </w:pPr>
      <w:bookmarkStart w:id="104" w:name="_Toc1458519216"/>
      <w:bookmarkStart w:id="105" w:name="指令微调监督微调与任务泛化"/>
      <w:r>
        <w:t xml:space="preserve">8.2 </w:t>
      </w:r>
      <w:r>
        <w:rPr>
          <w:rFonts w:hint="eastAsia"/>
        </w:rPr>
        <w:t>指令微调、监督微调与任务泛化</w:t>
      </w:r>
      <w:bookmarkEnd w:id="104"/>
    </w:p>
    <w:p w14:paraId="4C88B9C7">
      <w:pPr>
        <w:pStyle w:val="23"/>
      </w:pPr>
      <w:r>
        <w:rPr>
          <w:rFonts w:hint="eastAsia"/>
        </w:rPr>
        <w:t>指令微调与监督微调构成大语言模型后训练阶段的第一道关口，承接预训练数据所奠定的知识基座，并为后续的偏好对齐与强化学习提供初始策略。在高质量、多源且经严格治理的预训练语料之上，指令微调的核心任务是将原始模型从单纯的下一个词预测器转化为能够遵循人类意图的智能助手。这一转化通过构建多样化的指令-回答对数据集，对预训练模型进行多任务条件概率建模，从而实现任务泛化与行为对齐。与预训练阶段在海量无标注语料上的自监督学习不同，指令微调属于有监督学习范式，它直接显式地教给模型在面对任意指令时，如何以特定的风格、格式和逻辑生成回答。这种微调策略的成功，根植于大模型强大的上下文学习能力，即模型能够根据输入文本的格式和分布推断出当前的任务要求，而指令微调则通过梯度更新将这种隐式的推断能力固化到模型的参数化知识当中。</w:t>
      </w:r>
    </w:p>
    <w:p w14:paraId="0BAEC7ED">
      <w:pPr>
        <w:pStyle w:val="3"/>
      </w:pPr>
      <w:r>
        <w:rPr>
          <w:rFonts w:hint="eastAsia"/>
        </w:rPr>
        <w:t>从数学建模的角度审视，监督微调的核心目标依然是最大化给定指令序列</w:t>
      </w:r>
      <w:r>
        <w:t xml:space="preserve"> </w:t>
      </w:r>
      <m:oMath>
        <m:r>
          <m:rPr/>
          <m:t>x</m:t>
        </m:r>
      </m:oMath>
      <w:r>
        <w:t xml:space="preserve"> </w:t>
      </w:r>
      <w:r>
        <w:rPr>
          <w:rFonts w:hint="eastAsia"/>
        </w:rPr>
        <w:t>下生成回答序列</w:t>
      </w:r>
      <w:r>
        <w:t xml:space="preserve"> </w:t>
      </w:r>
      <m:oMath>
        <m:r>
          <m:rPr/>
          <m:t>y</m:t>
        </m:r>
      </m:oMath>
      <w:r>
        <w:t xml:space="preserve"> </w:t>
      </w:r>
      <w:r>
        <w:rPr>
          <w:rFonts w:hint="eastAsia"/>
        </w:rPr>
        <w:t>的条件概率</w:t>
      </w:r>
      <w:r>
        <w:t xml:space="preserve"> </w:t>
      </w:r>
      <m:oMath>
        <m:r>
          <m:rPr/>
          <m:t>P</m:t>
        </m:r>
        <m:d>
          <m:dPr>
            <m:sepChr m:val=""/>
          </m:dPr>
          <m:e>
            <m:r>
              <m:rPr/>
              <m:t>y</m:t>
            </m:r>
            <m:r>
              <m:rPr>
                <m:sty m:val="p"/>
              </m:rPr>
              <m:t>|</m:t>
            </m:r>
            <m:r>
              <m:rPr/>
              <m:t>x</m:t>
            </m:r>
          </m:e>
        </m:d>
      </m:oMath>
      <w:r>
        <w:rPr>
          <w:rFonts w:hint="eastAsia"/>
        </w:rPr>
        <w:t>。具体实施中，通常采用</w:t>
      </w:r>
      <w:r>
        <w:t xml:space="preserve"> Teacher Forcing </w:t>
      </w:r>
      <w:r>
        <w:rPr>
          <w:rFonts w:hint="eastAsia"/>
        </w:rPr>
        <w:t>机制进行训练。在此机制下，模型在预测第</w:t>
      </w:r>
      <w:r>
        <w:t xml:space="preserve"> </w:t>
      </w:r>
      <m:oMath>
        <m:r>
          <m:rPr/>
          <m:t>t</m:t>
        </m:r>
      </m:oMath>
      <w:r>
        <w:t xml:space="preserve"> </w:t>
      </w:r>
      <w:r>
        <w:rPr>
          <w:rFonts w:hint="eastAsia"/>
        </w:rPr>
        <w:t>个词</w:t>
      </w:r>
      <w:r>
        <w:t xml:space="preserve"> </w:t>
      </w:r>
      <m:oMath>
        <m:sSub>
          <m:sSubPr/>
          <m:e>
            <m:r>
              <m:rPr/>
              <m:t>y</m:t>
            </m:r>
          </m:e>
          <m:sub>
            <m:r>
              <m:rPr/>
              <m:t>t</m:t>
            </m:r>
          </m:sub>
        </m:sSub>
      </m:oMath>
      <w:r>
        <w:t xml:space="preserve"> </w:t>
      </w:r>
      <w:r>
        <w:rPr>
          <w:rFonts w:hint="eastAsia"/>
        </w:rPr>
        <w:t>时，会接收到真实标签序列中前一个词</w:t>
      </w:r>
      <w:r>
        <w:t xml:space="preserve"> </w:t>
      </w:r>
      <m:oMath>
        <m:sSub>
          <m:sSubPr/>
          <m:e>
            <m:r>
              <m:rPr/>
              <m:t>y</m:t>
            </m:r>
          </m:e>
          <m:sub>
            <m:r>
              <m:rPr/>
              <m:t>t</m:t>
            </m:r>
            <m:r>
              <m:rPr>
                <m:sty m:val="p"/>
              </m:rPr>
              <m:t>−</m:t>
            </m:r>
            <m:r>
              <m:rPr/>
              <m:t>1</m:t>
            </m:r>
          </m:sub>
        </m:sSub>
      </m:oMath>
      <w:r>
        <w:t xml:space="preserve"> </w:t>
      </w:r>
      <w:r>
        <w:rPr>
          <w:rFonts w:hint="eastAsia"/>
        </w:rPr>
        <w:t>作为输入，而非模型自身采样的词。这一过程可以通过交叉熵损失函数来描述：</w:t>
      </w:r>
      <m:oMath>
        <m:sSub>
          <m:sSubPr/>
          <m:e>
            <m:r>
              <m:rPr>
                <m:sty m:val="p"/>
                <m:scr m:val="script"/>
              </m:rPr>
              <m:t>ℒ</m:t>
            </m:r>
          </m:e>
          <m:sub>
            <m:r>
              <m:rPr/>
              <m:t>SFT</m:t>
            </m:r>
          </m:sub>
        </m:sSub>
        <m:r>
          <m:rPr>
            <m:sty m:val="p"/>
          </m:rPr>
          <m:t>=−</m:t>
        </m:r>
        <m:nary>
          <m:naryPr>
            <m:chr m:val="∑"/>
            <m:limLoc m:val="undOvr"/>
          </m:naryPr>
          <m:sub>
            <m:r>
              <m:rPr/>
              <m:t>t</m:t>
            </m:r>
            <m:r>
              <m:rPr>
                <m:sty m:val="p"/>
              </m:rPr>
              <m:t>=</m:t>
            </m:r>
            <m:r>
              <m:rPr/>
              <m:t>1</m:t>
            </m:r>
          </m:sub>
          <m:sup>
            <m:r>
              <m:rPr/>
              <m:t>T</m:t>
            </m:r>
          </m:sup>
          <m:e>
            <m:r>
              <m:rPr>
                <m:sty m:val="p"/>
              </m:rPr>
              <m:t>log</m:t>
            </m:r>
          </m:e>
        </m:nary>
        <m:r>
          <m:rPr/>
          <m:t>P</m:t>
        </m:r>
        <m:d>
          <m:dPr>
            <m:sepChr m:val=""/>
          </m:dPr>
          <m:e>
            <m:sSub>
              <m:sSubPr/>
              <m:e>
                <m:r>
                  <m:rPr/>
                  <m:t>y</m:t>
                </m:r>
              </m:e>
              <m:sub>
                <m:r>
                  <m:rPr/>
                  <m:t>t</m:t>
                </m:r>
              </m:sub>
            </m:sSub>
            <m:r>
              <m:rPr>
                <m:sty m:val="p"/>
              </m:rPr>
              <m:t>|</m:t>
            </m:r>
            <m:r>
              <m:rPr/>
              <m:t>x</m:t>
            </m:r>
            <m:r>
              <m:rPr>
                <m:sty m:val="p"/>
              </m:rPr>
              <m:t>,</m:t>
            </m:r>
            <m:sSub>
              <m:sSubPr/>
              <m:e>
                <m:r>
                  <m:rPr/>
                  <m:t>y</m:t>
                </m:r>
              </m:e>
              <m:sub>
                <m:r>
                  <m:rPr>
                    <m:sty m:val="p"/>
                  </m:rPr>
                  <m:t>&lt;</m:t>
                </m:r>
                <m:r>
                  <m:rPr/>
                  <m:t>t</m:t>
                </m:r>
              </m:sub>
            </m:sSub>
          </m:e>
        </m:d>
      </m:oMath>
      <w:r>
        <w:t xml:space="preserve">。Teacher Forcing </w:t>
      </w:r>
      <w:r>
        <w:rPr>
          <w:rFonts w:hint="eastAsia"/>
        </w:rPr>
        <w:t>保证了训练的高效性与稳定性，但其潜在的风险在于引入了“曝光偏差”，即训练阶段模型一直暴露在标准答案的完美世界中，而推理阶段则必须依靠自己可能错误的预测，错误会逐步累积。尽管如此，在目前主流的</w:t>
      </w:r>
      <w:r>
        <w:t xml:space="preserve"> LLM </w:t>
      </w:r>
      <w:r>
        <w:rPr>
          <w:rFonts w:hint="eastAsia"/>
        </w:rPr>
        <w:t>训练中，Teacher</w:t>
      </w:r>
      <w:r>
        <w:t xml:space="preserve"> Forcing </w:t>
      </w:r>
      <w:r>
        <w:rPr>
          <w:rFonts w:hint="eastAsia"/>
        </w:rPr>
        <w:t>依然是</w:t>
      </w:r>
      <w:r>
        <w:t xml:space="preserve"> SFT </w:t>
      </w:r>
      <w:r>
        <w:rPr>
          <w:rFonts w:hint="eastAsia"/>
        </w:rPr>
        <w:t>的基础，因为它能迅速将模型参数推向一个收敛的低损失区域。Hinton</w:t>
      </w:r>
      <w:r>
        <w:t xml:space="preserve"> </w:t>
      </w:r>
      <w:r>
        <w:rPr>
          <w:rFonts w:hint="eastAsia"/>
        </w:rPr>
        <w:t>等人关于知识蒸馏的研究</w:t>
      </w:r>
      <w:r>
        <w:t xml:space="preserve"> </w:t>
      </w:r>
      <w:r>
        <w:rPr>
          <w:rFonts w:hint="eastAsia"/>
        </w:rPr>
        <w:t>[7]，虽然在当时聚焦于模型压缩，但其揭示的“软标签”对于模型行为改变的机理，在指令微调中得到了更广义的延伸——SFT</w:t>
      </w:r>
      <w:r>
        <w:t xml:space="preserve"> </w:t>
      </w:r>
      <w:r>
        <w:rPr>
          <w:rFonts w:hint="eastAsia"/>
        </w:rPr>
        <w:t>本质上是在将人类标注者的高质量行为模式“蒸馏”给大模型。</w:t>
      </w:r>
    </w:p>
    <w:p w14:paraId="63ECED72">
      <w:pPr>
        <w:pStyle w:val="3"/>
      </w:pPr>
      <w:r>
        <w:t xml:space="preserve">SFT </w:t>
      </w:r>
      <w:r>
        <w:rPr>
          <w:rFonts w:hint="eastAsia"/>
        </w:rPr>
        <w:t>效果的优劣，极其依赖指令数据的构造哲学，而数据质量与多样性的要求恰与预训练阶段一脉相承。早期的指令微调实践，如</w:t>
      </w:r>
      <w:r>
        <w:t xml:space="preserve"> FLAN </w:t>
      </w:r>
      <w:r>
        <w:rPr>
          <w:rFonts w:hint="eastAsia"/>
        </w:rPr>
        <w:t>等系列工作，证明了通过混合大量不同的</w:t>
      </w:r>
      <w:r>
        <w:t xml:space="preserve"> NLP </w:t>
      </w:r>
      <w:r>
        <w:rPr>
          <w:rFonts w:hint="eastAsia"/>
        </w:rPr>
        <w:t>任务（如翻译、摘要、分类、问答等）并统一转化为文本到文本的</w:t>
      </w:r>
      <w:r>
        <w:t xml:space="preserve"> Prompt-Response </w:t>
      </w:r>
      <w:r>
        <w:rPr>
          <w:rFonts w:hint="eastAsia"/>
        </w:rPr>
        <w:t>格式，可以极大地激发模型对未见任务的泛化能力。这种任务混合策略，迫使模型挖掘不同任务之间的底层逻辑，而非死记硬背特定模板。具体到数据层面，一个典型的指令样本</w:t>
      </w:r>
      <w:r>
        <w:t xml:space="preserve"> </w:t>
      </w:r>
      <m:oMath>
        <m:d>
          <m:dPr>
            <m:sepChr m:val=""/>
          </m:dPr>
          <m:e>
            <m:r>
              <m:rPr>
                <m:sty m:val="p"/>
                <m:scr m:val="script"/>
              </m:rPr>
              <m:t>ℐ</m:t>
            </m:r>
            <m:r>
              <m:rPr>
                <m:sty m:val="p"/>
              </m:rPr>
              <m:t>,</m:t>
            </m:r>
            <m:r>
              <m:rPr>
                <m:sty m:val="p"/>
                <m:scr m:val="script"/>
              </m:rPr>
              <m:t>ℛ</m:t>
            </m:r>
          </m:e>
        </m:d>
      </m:oMath>
      <w:r>
        <w:t xml:space="preserve"> </w:t>
      </w:r>
      <w:r>
        <w:rPr>
          <w:rFonts w:hint="eastAsia"/>
        </w:rPr>
        <w:t>包含指令描述</w:t>
      </w:r>
      <w:r>
        <w:t xml:space="preserve"> </w:t>
      </w:r>
      <m:oMath>
        <m:r>
          <m:rPr>
            <m:sty m:val="p"/>
            <m:scr m:val="script"/>
          </m:rPr>
          <m:t>ℐ</m:t>
        </m:r>
      </m:oMath>
      <w:r>
        <w:t xml:space="preserve"> </w:t>
      </w:r>
      <w:r>
        <w:rPr>
          <w:rFonts w:hint="eastAsia"/>
        </w:rPr>
        <w:t>和期待的回复</w:t>
      </w:r>
      <w:r>
        <w:t xml:space="preserve"> </w:t>
      </w:r>
      <m:oMath>
        <m:r>
          <m:rPr>
            <m:sty m:val="p"/>
            <m:scr m:val="script"/>
          </m:rPr>
          <m:t>ℛ</m:t>
        </m:r>
      </m:oMath>
      <w:r>
        <w:rPr>
          <w:rFonts w:hint="eastAsia"/>
        </w:rPr>
        <w:t>。指令描述通常包含任务定义、格式约束、少数示例甚至思维链激发语句。当指令中包含示例时，SFT</w:t>
      </w:r>
      <w:r>
        <w:t xml:space="preserve"> </w:t>
      </w:r>
      <w:r>
        <w:rPr>
          <w:rFonts w:hint="eastAsia"/>
        </w:rPr>
        <w:t>阶段实际上在引导模型学习一种更稳定的上下文中学习模式。研究发现，经过多任务指令微调后，即便是小型或中型模型，也能展现出一定的零样本和少样本泛化能力，这在纯自回归预训练模型中是不多见的。</w:t>
      </w:r>
    </w:p>
    <w:p w14:paraId="2BB2D450">
      <w:pPr>
        <w:pStyle w:val="3"/>
      </w:pPr>
      <w:r>
        <w:rPr>
          <w:rFonts w:hint="eastAsia"/>
        </w:rPr>
        <w:t>在这一范式下，格式遵循成了衡量微调质量的核心指标之一。优秀的指令模型不仅需要生成事实准确、逻辑连贯的内容，还必须精准理解并执行指令中关于输出格式的严格限制，例如生成合法的</w:t>
      </w:r>
      <w:r>
        <w:t xml:space="preserve"> JSON </w:t>
      </w:r>
      <w:r>
        <w:rPr>
          <w:rFonts w:hint="eastAsia"/>
        </w:rPr>
        <w:t>字符串、精确的代码块、符合</w:t>
      </w:r>
      <w:r>
        <w:t xml:space="preserve"> LaTeX </w:t>
      </w:r>
      <w:r>
        <w:rPr>
          <w:rFonts w:hint="eastAsia"/>
        </w:rPr>
        <w:t>语法的公式或是受控的</w:t>
      </w:r>
      <w:r>
        <w:t xml:space="preserve"> Markdown </w:t>
      </w:r>
      <w:r>
        <w:rPr>
          <w:rFonts w:hint="eastAsia"/>
        </w:rPr>
        <w:t>排版。为了强化这一能力，当代</w:t>
      </w:r>
      <w:r>
        <w:t xml:space="preserve"> SFT </w:t>
      </w:r>
      <w:r>
        <w:rPr>
          <w:rFonts w:hint="eastAsia"/>
        </w:rPr>
        <w:t>数据的构造往往不再局限于简单的“问题-回答”对，而是引入了大量的结构化交互数据。例如，在代码类指令中明确要求“只返回代码，不做额外解释”，在数学推理中嵌入特定格式的中间推导步骤，或是在多轮对话中定义清晰的系统角色。通过在损失函数中对格式敏感的词元施加更大的权重，或简单地通过在数据集中大量增加此类样本，模型会逐步内化这些格式约束。这种行为的改变，使得</w:t>
      </w:r>
      <w:r>
        <w:t xml:space="preserve"> LLM </w:t>
      </w:r>
      <w:r>
        <w:rPr>
          <w:rFonts w:hint="eastAsia"/>
        </w:rPr>
        <w:t>从底层学会了一种元能力——区分指令内容与指令元信息，这在将</w:t>
      </w:r>
      <w:r>
        <w:t xml:space="preserve"> LLM </w:t>
      </w:r>
      <w:r>
        <w:rPr>
          <w:rFonts w:hint="eastAsia"/>
        </w:rPr>
        <w:t>接入外部工具链或自动化工作流的场景中至关重要。</w:t>
      </w:r>
    </w:p>
    <w:p w14:paraId="060E393E">
      <w:pPr>
        <w:pStyle w:val="3"/>
      </w:pPr>
      <w:r>
        <w:rPr>
          <w:rFonts w:hint="eastAsia"/>
        </w:rPr>
        <w:t>然而，这种指令微调过程也伴随着显著的风险与挑战，其中最突出的就是灾难性遗忘与能力偏移。当模型过度优化于某一特定类型的指令数据时，其在预训练阶段获得的广博的世界知识或基础推理能力可能会被削弱。为此，研究者通常会在</w:t>
      </w:r>
      <w:r>
        <w:t xml:space="preserve"> SFT </w:t>
      </w:r>
      <w:r>
        <w:rPr>
          <w:rFonts w:hint="eastAsia"/>
        </w:rPr>
        <w:t>数据中混入一定比例的高质量预训练数据（如维基百科片段或经典教科书），以闭环的方式正则化模型的行为，确保其在学会对话格式的同时，不丢失原有的知识储备。在建模层面，这体现为对损失函数架构的进一步修正。如果将预训练数据视为正则化项，那么</w:t>
      </w:r>
      <w:r>
        <w:t xml:space="preserve"> SFT </w:t>
      </w:r>
      <w:r>
        <w:rPr>
          <w:rFonts w:hint="eastAsia"/>
        </w:rPr>
        <w:t>的整体目标可以扩展为一个带约束的优化问题：既要最小化对微调数据的经验风险，又要保持与初始预训练权重在</w:t>
      </w:r>
      <w:r>
        <w:t xml:space="preserve"> KL </w:t>
      </w:r>
      <w:r>
        <w:rPr>
          <w:rFonts w:hint="eastAsia"/>
        </w:rPr>
        <w:t>散度意义上的邻近性。这种近似早期防止遗忘的策略，被后来的参数高效微调技术如</w:t>
      </w:r>
      <w:r>
        <w:t xml:space="preserve"> LoRA </w:t>
      </w:r>
      <w:r>
        <w:rPr>
          <w:rFonts w:hint="eastAsia"/>
        </w:rPr>
        <w:t>等通过低秩分解显式实现，但在全面微调时代，数据混合是最为朴素而有效的抗遗忘手段。由此不难看出，预训练阶段所建立的数据配比与治理经验，直接为</w:t>
      </w:r>
      <w:r>
        <w:t xml:space="preserve"> SFT </w:t>
      </w:r>
      <w:r>
        <w:rPr>
          <w:rFonts w:hint="eastAsia"/>
        </w:rPr>
        <w:t>阶段的数据混合与正则化设计提供了方法论指导。</w:t>
      </w:r>
    </w:p>
    <w:p w14:paraId="5FA9CDC8">
      <w:pPr>
        <w:pStyle w:val="3"/>
      </w:pPr>
      <w:r>
        <w:rPr>
          <w:rFonts w:hint="eastAsia"/>
        </w:rPr>
        <w:t>指令微调对模型行为最深远的改变在于任务泛化边界的拓展，这为后续通过偏好优化实现深度对齐铸就了行为基座。在预训练阶段，模型主要学会捕捉统计共现的局部与全局模式；而在</w:t>
      </w:r>
      <w:r>
        <w:t xml:space="preserve"> SFT </w:t>
      </w:r>
      <w:r>
        <w:rPr>
          <w:rFonts w:hint="eastAsia"/>
        </w:rPr>
        <w:t>阶段，模型被引导从这些模式中抽象出“意图”与“响应”的映射。当</w:t>
      </w:r>
      <w:r>
        <w:t xml:space="preserve"> SFT </w:t>
      </w:r>
      <w:r>
        <w:rPr>
          <w:rFonts w:hint="eastAsia"/>
        </w:rPr>
        <w:t>数据中包含了不同种类、不同难度的推理链路（如</w:t>
      </w:r>
      <w:r>
        <w:t xml:space="preserve"> CoT </w:t>
      </w:r>
      <w:r>
        <w:rPr>
          <w:rFonts w:hint="eastAsia"/>
        </w:rPr>
        <w:t>推导链）时，模型逐渐掌握了多步推理与延迟决策的能力。一个典型的例子是，即便未经过专门的强化学习训练，一份涵盖高质量拒绝回答、复杂指令拆解与自我纠错的</w:t>
      </w:r>
      <w:r>
        <w:t xml:space="preserve"> SFT </w:t>
      </w:r>
      <w:r>
        <w:rPr>
          <w:rFonts w:hint="eastAsia"/>
        </w:rPr>
        <w:t>数据，已经可以让模型在与安全对齐的初步行为上产生质变。模型开始学会在缺乏足够信息时反问，在面对敏感问题时有礼貌地拒绝，或者在被指正错误时修正自己的逻辑。这些高级行为的涌现，折射出</w:t>
      </w:r>
      <w:r>
        <w:t xml:space="preserve"> SFT </w:t>
      </w:r>
      <w:r>
        <w:rPr>
          <w:rFonts w:hint="eastAsia"/>
        </w:rPr>
        <w:t>对于模型内在表征空间的深刻重塑，也为下一阶段基于人类反馈的强化学习或直接偏好优化提供了一个可控、可预期的初始策略，使得偏好对齐能够在相对稳定的行为分布上进一步做精细的价值观调优。</w:t>
      </w:r>
    </w:p>
    <w:p w14:paraId="32B0B1F5">
      <w:pPr>
        <w:pStyle w:val="3"/>
      </w:pPr>
      <w:r>
        <w:rPr>
          <w:rFonts w:hint="eastAsia"/>
        </w:rPr>
        <w:t>综上所述，指令微调与监督微调并非简单的冷启动步骤，而是从原始惯量巨大的预训练分布向人类价值与交互习惯转移的关键迁移学习过程。它通过</w:t>
      </w:r>
      <w:r>
        <w:t xml:space="preserve"> Teacher Forcing </w:t>
      </w:r>
      <w:r>
        <w:rPr>
          <w:rFonts w:hint="eastAsia"/>
        </w:rPr>
        <w:t>下的最大似然估计、精妙的多任务混合数据构造、严苛的格式遵循训练，以及对抗遗忘的数据重放策略，系统性地改变了模型的序列表征与行为策略。这些基于高质量预训练数据所塑造的基础能力，与下一节将要展开的偏好优化技术紧密衔接：SFT</w:t>
      </w:r>
      <w:r>
        <w:t xml:space="preserve"> </w:t>
      </w:r>
      <w:r>
        <w:rPr>
          <w:rFonts w:hint="eastAsia"/>
        </w:rPr>
        <w:t>为</w:t>
      </w:r>
      <w:r>
        <w:t xml:space="preserve"> RLHF、DPO </w:t>
      </w:r>
      <w:r>
        <w:rPr>
          <w:rFonts w:hint="eastAsia"/>
        </w:rPr>
        <w:t>等对齐方法提供了既懂得遵循指令又保留广博知识的初始策略空间，从而使得后续的奖励建模与策略优化能够更高效地聚焦于价值对齐的精细调整。随着研究的深入，未来的指令微调将向着更高效的消弭“能力吸损”演化，即如何在塑造对话风格、提升遵循率的同时，无损甚至增强模型的推理与事实等核心智能基座，而这一目标也将在与偏好对齐阶段的联合设计中逐步达成。</w:t>
      </w:r>
    </w:p>
    <w:bookmarkEnd w:id="105"/>
    <w:p w14:paraId="5E0E759D">
      <w:pPr>
        <w:pStyle w:val="5"/>
        <w:outlineLvl w:val="1"/>
      </w:pPr>
      <w:bookmarkStart w:id="106" w:name="_Toc1954116454"/>
      <w:bookmarkStart w:id="107" w:name="rlhfrlaifdpo-与偏好优化"/>
      <w:r>
        <w:t xml:space="preserve">8.3 RLHF、RLAIF、DPO </w:t>
      </w:r>
      <w:r>
        <w:rPr>
          <w:rFonts w:hint="eastAsia"/>
        </w:rPr>
        <w:t>与偏好优化</w:t>
      </w:r>
      <w:bookmarkEnd w:id="106"/>
    </w:p>
    <w:p w14:paraId="73ED8B23">
      <w:pPr>
        <w:pStyle w:val="23"/>
      </w:pPr>
      <w:r>
        <w:rPr>
          <w:rFonts w:hint="eastAsia"/>
        </w:rPr>
        <w:t>将大语言模型的输出与人类的价值、意图和伦理规范相对齐，是后训练（post-training）阶段最核心的挑战之一。8.3节聚焦于通过偏好优化实现对齐的主流技术路径，其核心思想是从人类或AI的反馈中学习一个“奖励信号”，并利用该信号引导模型的行为。本节系统梳理从经典的“基于人类反馈的强化学习”（RLHF）到“直接偏好优化”（DPO）及其衍生变体（如IPO、KTO、ORPO）的演进脉络，深入剖析其目标函数设计、训练稳定性、数据需求与工程实现复杂度。</w:t>
      </w:r>
    </w:p>
    <w:p w14:paraId="60D6812D">
      <w:pPr>
        <w:pStyle w:val="3"/>
      </w:pPr>
      <w:r>
        <w:rPr>
          <w:rFonts w:hint="eastAsia"/>
        </w:rPr>
        <w:t>偏好对齐的起点是奖励建模（Reward</w:t>
      </w:r>
      <w:r>
        <w:t xml:space="preserve"> </w:t>
      </w:r>
      <w:r>
        <w:rPr>
          <w:rFonts w:hint="eastAsia"/>
        </w:rPr>
        <w:t>Modeling）。在RLHF范式中，奖励模型通常是一个经过微调的SFT模型，用于近似无法显式定义的人类偏好函数。其训练数据由成对的模型输出比较构成，标注者通常被要求在一个对比三元组中输入指令和两个回答，并指出哪一个更好。Bradley-Terry模型被广泛用作将这种成对比较转化为标量奖励的桥梁，其核心假设是：观测到的偏好取决于隐含奖励值的差值，并通过逻辑函数进行概率建模。直观来看，奖励模型旨在学习一种隐式的效用函数，使得被偏好的回答获得比被拒绝的回答更高的分数。训练奖励模型的损失函数本质上是一个基于成对排名损失的二分类交叉熵，其目标是最大化偏好样本与拒绝样本之间的奖励差距在概率上的对数似然。这一阶段的数据质量和标注一致性至关重要，因为奖励模型的过拟合或“奖励黑客”（Reward</w:t>
      </w:r>
      <w:r>
        <w:t xml:space="preserve"> </w:t>
      </w:r>
      <w:r>
        <w:rPr>
          <w:rFonts w:hint="eastAsia"/>
        </w:rPr>
        <w:t>Hacking）行为会直接导致后续策略优化走入歧途。</w:t>
      </w:r>
    </w:p>
    <w:p w14:paraId="7F2388B0">
      <w:pPr>
        <w:pStyle w:val="3"/>
      </w:pPr>
      <w:r>
        <w:rPr>
          <w:rFonts w:hint="eastAsia"/>
        </w:rPr>
        <w:t>在获得可用的奖励模型后，RLHF利用近端策略优化（Proximal</w:t>
      </w:r>
      <w:r>
        <w:t xml:space="preserve"> Policy Optimization, </w:t>
      </w:r>
      <w:r>
        <w:rPr>
          <w:rFonts w:hint="eastAsia"/>
        </w:rPr>
        <w:t>PPO）算法来微调初始的策略模型。在这个架构中，正在微调的LLM作为策略网络，其目标是在生成每个词元时，最大化由冻结的奖励模型给出的回报。然而，单纯的奖励最大化往往会导致模型产生毫无意义但高奖励的输出，或者丧失其覆盖多样语言能力的预训练知识。为了缓解这一问题，RLHF的目标函数中引入了KL惩罚项，约束优化后的策略与初始SFT模型（参考策略）之间的分布差异。这个KL散度作为正则化项，有效地防止了策略的剧烈偏移，维持了生成文本的流畅性与事实性基础。PPO通过裁剪目标函数来限制策略更新的幅度，使得训练过程相比传统的策略梯度算法更为稳定，并且可以重复利用离线采样数据进行多轮次更新。然而，PPO-RLHF在工程上极其复杂，它需要在训练过程中同时维护多个模型，包括策略模型、参考模型、奖励模型和价值模型（Value</w:t>
      </w:r>
      <w:r>
        <w:t xml:space="preserve"> </w:t>
      </w:r>
      <w:r>
        <w:rPr>
          <w:rFonts w:hint="eastAsia"/>
        </w:rPr>
        <w:t>Model），这不仅对显存提出了极高要求，也引入了大量需要同步调优的超参数，导致同步成本高且极难收敛。</w:t>
      </w:r>
    </w:p>
    <w:p w14:paraId="1F5738FD">
      <w:pPr>
        <w:pStyle w:val="3"/>
      </w:pPr>
      <w:r>
        <w:rPr>
          <w:rFonts w:hint="eastAsia"/>
        </w:rPr>
        <w:t>为了降低高昂的人类标注成本并缓解分布外泛化问题，基于AI反馈的强化学习（RLAIF）应运而生。RLAIF的核心思想是利用现成的强大LLM作为评判者，通过特定的提示模板让模型对生成的多个回答进行评分或比较，从而替代人类生成偏好标签。研究表明，只要提示设计得当，AI反馈与人类反馈在奖励建模上可以达到高度的一致性，甚至在处理复杂的长文本时，AI反馈能提供更细粒度的评估。RLAIF极大地提升了偏好数据生成的吞吐量，使得规模化迭代成为可能，但其本质上仍依赖于奖励模型和PPO的复杂架构。</w:t>
      </w:r>
    </w:p>
    <w:p w14:paraId="2BC7B954">
      <w:pPr>
        <w:pStyle w:val="3"/>
      </w:pPr>
      <w:r>
        <w:rPr>
          <w:rFonts w:hint="eastAsia"/>
        </w:rPr>
        <w:t>偏好优化的范式在DPO提出后发生了根本性转变。DPO的核心创新在于避免了显式训练奖励模型这一中间步骤，将偏好对齐转化为一个直接在偏好数据集上优化策略模型的简单分类问题。通过推导，DPO建立了奖励函数与最优策略之间的同构映射，将Bradley-Terry偏好模型中的奖励概率直接重新参数化为策略的概率形式。DPO损失函数直接优化模型，使其相对于参考模型，增加偏好样本的相对对数概率，同时降低非偏好样本的相对对数概率。DPO一步到位的训练方式彻底摒弃了奖励模型和价值模型，显著简化了训练流程并降低了计算开销，其在Chat平台上的成功应用证明了该方法的优越性。然而，DPO并非万能，研究表明它在面对有限数据时更容易产生过拟合，导致模型在长尾分布上出现退化，且其训练过程中缺乏有效的正则化手段，难以在优化后期精确控制偏好与非偏好之间的决策边界。</w:t>
      </w:r>
    </w:p>
    <w:p w14:paraId="3E2BDE75">
      <w:pPr>
        <w:pStyle w:val="3"/>
      </w:pPr>
      <w:r>
        <w:rPr>
          <w:rFonts w:hint="eastAsia"/>
        </w:rPr>
        <w:t>为了克服DPO在理论和实践上的局限性，学术界进一步提出了一系列变体算法。IPO（Identity</w:t>
      </w:r>
      <w:r>
        <w:t xml:space="preserve"> Preference </w:t>
      </w:r>
      <w:r>
        <w:rPr>
          <w:rFonts w:hint="eastAsia"/>
        </w:rPr>
        <w:t>Optimization）针对DPO可能产生的过拟合问题进行修正，它不假设绝对的偏好差距，而是将成对偏好视作一个硬约束，定义了一个基于平方损失的连续偏好优化目标，使得模型在满足“偏好回答概率应高于非偏好回答”这一基本条件后停止强行拉开差距，理论上能更好地控制过拟合。KTO（Kahneman-Tversky</w:t>
      </w:r>
      <w:r>
        <w:t xml:space="preserve"> </w:t>
      </w:r>
      <w:r>
        <w:rPr>
          <w:rFonts w:hint="eastAsia"/>
        </w:rPr>
        <w:t>Optimization）则打破了必须依赖成对偏好数据的限制，它直接利用二元信号进行优化。KTO受前景理论启发，将人类反馈建模为非对称的效用函数，允许模型仅利用“好”或“坏”的单点反馈（如点赞或点踩）进行对齐，极大降低了数据构建的复杂性，特别适用于那些难以获取精细比较数据的商业化场景。ORPO（Odds</w:t>
      </w:r>
      <w:r>
        <w:t xml:space="preserve"> Ratio Preference </w:t>
      </w:r>
      <w:r>
        <w:rPr>
          <w:rFonts w:hint="eastAsia"/>
        </w:rPr>
        <w:t>Optimization）则更进一步，它将监督微调与偏好对齐合二为一，在同一训练阶段同时优化指令遵循和偏好穿透。ORPO创新性地引入了基于优势比（Odds</w:t>
      </w:r>
      <w:r>
        <w:t xml:space="preserve"> </w:t>
      </w:r>
      <w:r>
        <w:rPr>
          <w:rFonts w:hint="eastAsia"/>
        </w:rPr>
        <w:t>Ratio）的惩罚项，在不引入参考模型的情况下，动态地惩罚对非偏好风格的生成概率，这进一步节省了训练期间的显存占用，并简化了SFT到对齐的两阶段切换流程。</w:t>
      </w:r>
    </w:p>
    <w:p w14:paraId="114A4B9C">
      <w:pPr>
        <w:pStyle w:val="3"/>
      </w:pPr>
      <w:r>
        <w:rPr>
          <w:rFonts w:hint="eastAsia"/>
        </w:rPr>
        <w:t>从目标函数的设计哲学来看，这些方法代表了从“奖励优化”到“直接后悔最小化”再到“生成概率约束”的演进。PPO和RLHF是典型的在线或半在线交互优化，其复杂度最高但理论上限也较高，特别是在探索复杂的多步推理任务时。DPO及IPO、KTO等属于离线静态数据集学习方法，工程落地极快，但对数据分布和噪声极其敏感。ORPO则探索了在预训练和后训练之间的连续统一，削弱了传统分阶段训练的界限。</w:t>
      </w:r>
    </w:p>
    <w:p w14:paraId="07C50C4D">
      <w:pPr>
        <w:pStyle w:val="3"/>
      </w:pPr>
      <w:r>
        <w:rPr>
          <w:rFonts w:hint="eastAsia"/>
        </w:rPr>
        <w:t>尽管偏好优化极大提升了大模型的指令遵循能力和安全性，但其依然面临根本性挑战，包括对分布外对抗数据的脆弱性、长尾知识的灾难性遗忘、以及来自奖励信号中的标注者偏见。未来的趋势在于融合多种范式的优势，例如利用RLAIF生成高覆盖率的偏好数据，结合DPO的高效性进行离线对齐，再通过轻量级的在线RL（如REINFORCE）进行极细粒度的修正。此外，探索无需人类偏好的多目标优化与基于规则的自动对齐机制，也是通往更高阶通用人工智能的关键路径。在这些系统实现上，现代深度学习框架如[5]和计算加速库[4]为复杂损失函数的计算图自动微分与分布式训练提供了坚实的工程基座。</w:t>
      </w:r>
    </w:p>
    <w:bookmarkEnd w:id="107"/>
    <w:p w14:paraId="42010A99">
      <w:pPr>
        <w:pStyle w:val="5"/>
        <w:outlineLvl w:val="1"/>
      </w:pPr>
      <w:bookmarkStart w:id="108" w:name="_Toc1367828807"/>
      <w:bookmarkStart w:id="109" w:name="loraqloraadapter-与参数高效微调"/>
      <w:r>
        <w:t xml:space="preserve">8.4 LoRA、QLoRA、Adapter </w:t>
      </w:r>
      <w:r>
        <w:rPr>
          <w:rFonts w:hint="eastAsia"/>
        </w:rPr>
        <w:t>与参数高效微调</w:t>
      </w:r>
      <w:bookmarkEnd w:id="108"/>
    </w:p>
    <w:p w14:paraId="64B3A497">
      <w:pPr>
        <w:pStyle w:val="23"/>
      </w:pPr>
      <w:r>
        <w:rPr>
          <w:rFonts w:hint="eastAsia"/>
        </w:rPr>
        <w:t>在深度行为对齐的基础上，大模型的实际落地需要面向多样化的任务场景进行高效适配。参数高效微调（Parameter-Efficient</w:t>
      </w:r>
      <w:r>
        <w:t xml:space="preserve"> Fine-Tuning, </w:t>
      </w:r>
      <w:r>
        <w:rPr>
          <w:rFonts w:hint="eastAsia"/>
        </w:rPr>
        <w:t>PEFT）技术的兴起，正是对这一需求的直接回应，它重塑了大语言模型后训练阶段的计算范式。在模型规模突破数百亿乃至数千亿参数量级后，对全部参数进行全量微调（Full</w:t>
      </w:r>
      <w:r>
        <w:t xml:space="preserve"> </w:t>
      </w:r>
      <w:r>
        <w:rPr>
          <w:rFonts w:hint="eastAsia"/>
        </w:rPr>
        <w:t>Fine-Tuning）所要求的显存、算力与通信开销已远超绝大多数研究机构与企业的承载能力。PEFT方法的核心思想在于，适配大模型至下游任务时，仅需更新极少量的新增或选定参数，而冻结绝大部分预训练权重。这一策略不仅将可训练参数量压缩几个数量级，还缓解了灾难性遗忘（Catastrophic</w:t>
      </w:r>
      <w:r>
        <w:t xml:space="preserve"> </w:t>
      </w:r>
      <w:r>
        <w:rPr>
          <w:rFonts w:hint="eastAsia"/>
        </w:rPr>
        <w:t>Forgetting）问题，并极大地便利了模型在多租户、多任务场景下的服务化部署。本节系统阐述低秩适配（LoRA）、量化低秩适配（QLoRA）、Adapter、前缀微调（Prefix</w:t>
      </w:r>
      <w:r>
        <w:t xml:space="preserve"> </w:t>
      </w:r>
      <w:r>
        <w:rPr>
          <w:rFonts w:hint="eastAsia"/>
        </w:rPr>
        <w:t>Tuning）、提示微调（Prompt</w:t>
      </w:r>
      <w:r>
        <w:t xml:space="preserve"> </w:t>
      </w:r>
      <w:r>
        <w:rPr>
          <w:rFonts w:hint="eastAsia"/>
        </w:rPr>
        <w:t>Tuning）及其组合策略的技术内涵、理论动机与工程权衡。</w:t>
      </w:r>
    </w:p>
    <w:p w14:paraId="352ABFEB">
      <w:pPr>
        <w:pStyle w:val="3"/>
      </w:pPr>
      <w:r>
        <w:rPr>
          <w:rFonts w:hint="eastAsia"/>
        </w:rPr>
        <w:t>低秩适配的核心假设在于，模型在针对特定任务进行自适应调整时，权重的增量矩阵通常具有远低于原始维度的内在秩。Hu等人提出的LoRA（Low-Rank</w:t>
      </w:r>
      <w:r>
        <w:t xml:space="preserve"> </w:t>
      </w:r>
      <w:r>
        <w:rPr>
          <w:rFonts w:hint="eastAsia"/>
        </w:rPr>
        <w:t>Adaptation）将这一假设形式化为一个可学习的低秩分解。对于预训练权重矩阵</w:t>
      </w:r>
      <w:r>
        <w:t xml:space="preserve"> </w:t>
      </w:r>
      <m:oMath>
        <m:sSub>
          <m:sSubPr/>
          <m:e>
            <m:r>
              <m:rPr/>
              <m:t>W</m:t>
            </m:r>
          </m:e>
          <m:sub>
            <m:r>
              <m:rPr/>
              <m:t>0</m:t>
            </m:r>
          </m:sub>
        </m:sSub>
        <m:r>
          <m:rPr>
            <m:sty m:val="p"/>
          </m:rPr>
          <m:t>∈</m:t>
        </m:r>
        <m:sSup>
          <m:sSupPr/>
          <m:e>
            <m:r>
              <m:rPr>
                <m:sty m:val="p"/>
                <m:scr m:val="double-struck"/>
              </m:rPr>
              <m:t>ℝ</m:t>
            </m:r>
          </m:e>
          <m:sup>
            <m:r>
              <m:rPr/>
              <m:t>d</m:t>
            </m:r>
            <m:r>
              <m:rPr>
                <m:sty m:val="p"/>
              </m:rPr>
              <m:t>×</m:t>
            </m:r>
            <m:r>
              <m:rPr/>
              <m:t>k</m:t>
            </m:r>
          </m:sup>
        </m:sSup>
      </m:oMath>
      <w:r>
        <w:rPr>
          <w:rFonts w:hint="eastAsia"/>
        </w:rPr>
        <w:t>，LoRA约束其更新</w:t>
      </w:r>
      <w:r>
        <w:t xml:space="preserve"> </w:t>
      </w:r>
      <m:oMath>
        <m:r>
          <m:rPr/>
          <m:t>ΔW</m:t>
        </m:r>
      </m:oMath>
      <w:r>
        <w:t xml:space="preserve"> </w:t>
      </w:r>
      <w:r>
        <w:rPr>
          <w:rFonts w:hint="eastAsia"/>
        </w:rPr>
        <w:t>为两个低秩矩阵的乘积</w:t>
      </w:r>
      <w:r>
        <w:t xml:space="preserve"> </w:t>
      </w:r>
      <m:oMath>
        <m:r>
          <m:rPr/>
          <m:t>BA</m:t>
        </m:r>
      </m:oMath>
      <w:r>
        <w:rPr>
          <w:rFonts w:hint="eastAsia"/>
        </w:rPr>
        <w:t>，其中</w:t>
      </w:r>
      <w:r>
        <w:t xml:space="preserve"> </w:t>
      </w:r>
      <m:oMath>
        <m:r>
          <m:rPr/>
          <m:t>B</m:t>
        </m:r>
        <m:r>
          <m:rPr>
            <m:sty m:val="p"/>
          </m:rPr>
          <m:t>∈</m:t>
        </m:r>
        <m:sSup>
          <m:sSupPr/>
          <m:e>
            <m:r>
              <m:rPr>
                <m:sty m:val="p"/>
                <m:scr m:val="double-struck"/>
              </m:rPr>
              <m:t>ℝ</m:t>
            </m:r>
          </m:e>
          <m:sup>
            <m:r>
              <m:rPr/>
              <m:t>d</m:t>
            </m:r>
            <m:r>
              <m:rPr>
                <m:sty m:val="p"/>
              </m:rPr>
              <m:t>×</m:t>
            </m:r>
            <m:r>
              <m:rPr/>
              <m:t>r</m:t>
            </m:r>
          </m:sup>
        </m:sSup>
      </m:oMath>
      <w:r>
        <w:rPr>
          <w:rFonts w:hint="eastAsia"/>
        </w:rPr>
        <w:t>，</w:t>
      </w:r>
      <m:oMath>
        <m:r>
          <m:rPr/>
          <m:t>A</m:t>
        </m:r>
        <m:r>
          <m:rPr>
            <m:sty m:val="p"/>
          </m:rPr>
          <m:t>∈</m:t>
        </m:r>
        <m:sSup>
          <m:sSupPr/>
          <m:e>
            <m:r>
              <m:rPr>
                <m:sty m:val="p"/>
                <m:scr m:val="double-struck"/>
              </m:rPr>
              <m:t>ℝ</m:t>
            </m:r>
          </m:e>
          <m:sup>
            <m:r>
              <m:rPr/>
              <m:t>r</m:t>
            </m:r>
            <m:r>
              <m:rPr>
                <m:sty m:val="p"/>
              </m:rPr>
              <m:t>×</m:t>
            </m:r>
            <m:r>
              <m:rPr/>
              <m:t>k</m:t>
            </m:r>
          </m:sup>
        </m:sSup>
      </m:oMath>
      <w:r>
        <w:rPr>
          <w:rFonts w:hint="eastAsia"/>
        </w:rPr>
        <w:t>，且秩</w:t>
      </w:r>
      <w:r>
        <w:t xml:space="preserve"> </w:t>
      </w:r>
      <m:oMath>
        <m:r>
          <m:rPr/>
          <m:t>r</m:t>
        </m:r>
        <m:r>
          <m:rPr>
            <m:sty m:val="p"/>
          </m:rPr>
          <m:t>≪min</m:t>
        </m:r>
        <m:d>
          <m:dPr>
            <m:sepChr m:val=""/>
          </m:dPr>
          <m:e>
            <m:r>
              <m:rPr/>
              <m:t>d</m:t>
            </m:r>
            <m:r>
              <m:rPr>
                <m:sty m:val="p"/>
              </m:rPr>
              <m:t>,</m:t>
            </m:r>
            <m:r>
              <m:rPr/>
              <m:t>k</m:t>
            </m:r>
          </m:e>
        </m:d>
      </m:oMath>
      <w:r>
        <w:rPr>
          <w:rFonts w:hint="eastAsia"/>
        </w:rPr>
        <w:t>。因此前向传播过程改写为</w:t>
      </w:r>
      <w:r>
        <w:t xml:space="preserve"> </w:t>
      </w:r>
      <m:oMath>
        <m:r>
          <m:rPr/>
          <m:t>ℎ</m:t>
        </m:r>
        <m:r>
          <m:rPr>
            <m:sty m:val="p"/>
          </m:rPr>
          <m:t>=</m:t>
        </m:r>
        <m:sSub>
          <m:sSubPr/>
          <m:e>
            <m:r>
              <m:rPr/>
              <m:t>W</m:t>
            </m:r>
          </m:e>
          <m:sub>
            <m:r>
              <m:rPr/>
              <m:t>0</m:t>
            </m:r>
          </m:sub>
        </m:sSub>
        <m:r>
          <m:rPr/>
          <m:t>x</m:t>
        </m:r>
        <m:r>
          <m:rPr>
            <m:sty m:val="p"/>
          </m:rPr>
          <m:t>+</m:t>
        </m:r>
        <m:r>
          <m:rPr/>
          <m:t>BAx</m:t>
        </m:r>
      </m:oMath>
      <w:r>
        <w:rPr>
          <w:rFonts w:hint="eastAsia"/>
        </w:rPr>
        <w:t>。在初始化时，矩阵</w:t>
      </w:r>
      <w:r>
        <w:t xml:space="preserve"> </w:t>
      </w:r>
      <m:oMath>
        <m:r>
          <m:rPr/>
          <m:t>A</m:t>
        </m:r>
      </m:oMath>
      <w:r>
        <w:t xml:space="preserve"> </w:t>
      </w:r>
      <w:r>
        <w:rPr>
          <w:rFonts w:hint="eastAsia"/>
        </w:rPr>
        <w:t>通常采用随机高斯初始化，而</w:t>
      </w:r>
      <w:r>
        <w:t xml:space="preserve"> </w:t>
      </w:r>
      <m:oMath>
        <m:r>
          <m:rPr/>
          <m:t>B</m:t>
        </m:r>
      </m:oMath>
      <w:r>
        <w:t xml:space="preserve"> </w:t>
      </w:r>
      <w:r>
        <w:rPr>
          <w:rFonts w:hint="eastAsia"/>
        </w:rPr>
        <w:t>初始化为零，以保证训练起始点与原始预训练模型等价。LoRA的设计巧妙地将适配器与原始权重解耦，推理时无需引入额外延迟，因为低秩矩阵乘积</w:t>
      </w:r>
      <w:r>
        <w:t xml:space="preserve"> </w:t>
      </w:r>
      <m:oMath>
        <m:r>
          <m:rPr/>
          <m:t>BA</m:t>
        </m:r>
      </m:oMath>
      <w:r>
        <w:t xml:space="preserve"> </w:t>
      </w:r>
      <w:r>
        <w:rPr>
          <w:rFonts w:hint="eastAsia"/>
        </w:rPr>
        <w:t>可直接与冻结权重</w:t>
      </w:r>
      <w:r>
        <w:t xml:space="preserve"> </w:t>
      </w:r>
      <m:oMath>
        <m:sSub>
          <m:sSubPr/>
          <m:e>
            <m:r>
              <m:rPr/>
              <m:t>W</m:t>
            </m:r>
          </m:e>
          <m:sub>
            <m:r>
              <m:rPr/>
              <m:t>0</m:t>
            </m:r>
          </m:sub>
        </m:sSub>
      </m:oMath>
      <w:r>
        <w:t xml:space="preserve"> </w:t>
      </w:r>
      <w:r>
        <w:rPr>
          <w:rFonts w:hint="eastAsia"/>
        </w:rPr>
        <w:t>合并。这一特性使其在延迟敏感的生产环境中相较于需要串行计算的Adapter结构具有天然优势。</w:t>
      </w:r>
    </w:p>
    <w:p w14:paraId="0125A8C3">
      <w:pPr>
        <w:pStyle w:val="3"/>
      </w:pPr>
      <w:r>
        <w:rPr>
          <w:rFonts w:hint="eastAsia"/>
        </w:rPr>
        <w:t>在LoRA的基础上，QLoRA（Quantized</w:t>
      </w:r>
      <w:r>
        <w:t xml:space="preserve"> Low-Rank </w:t>
      </w:r>
      <w:r>
        <w:rPr>
          <w:rFonts w:hint="eastAsia"/>
        </w:rPr>
        <w:t>Adaptation）进一步将PEFT推向了极致的显存效率。该方法由Dettmers等人提出，其关键创新在于将冻结的预训练权重进行4-bit</w:t>
      </w:r>
      <w:r>
        <w:t xml:space="preserve"> </w:t>
      </w:r>
      <w:r>
        <w:rPr>
          <w:rFonts w:hint="eastAsia"/>
        </w:rPr>
        <w:t>NormalFloat（NF4）量化，并通过双重量化（Double</w:t>
      </w:r>
      <w:r>
        <w:t xml:space="preserve"> </w:t>
      </w:r>
      <w:r>
        <w:rPr>
          <w:rFonts w:hint="eastAsia"/>
        </w:rPr>
        <w:t>Quantization）进一步压缩量化常数所消耗的存储空间。同时，QLoRA引入分页优化器（Paged</w:t>
      </w:r>
      <w:r>
        <w:t xml:space="preserve"> </w:t>
      </w:r>
      <w:r>
        <w:rPr>
          <w:rFonts w:hint="eastAsia"/>
        </w:rPr>
        <w:t>Optimizers）以应对梯度检查点（Gradient</w:t>
      </w:r>
      <w:r>
        <w:t xml:space="preserve"> </w:t>
      </w:r>
      <w:r>
        <w:rPr>
          <w:rFonts w:hint="eastAsia"/>
        </w:rPr>
        <w:t>Checkpointing）场景下可能出现的显存峰值。得益于这些技术创新，QLoRA使得在单块消费级显卡（如48GB显存）上微调参数量高达650亿的模型成为可能，且性能与全量微调的差距被保持在极低水平。</w:t>
      </w:r>
      <w:r>
        <w:rPr>
          <w:rFonts w:hint="eastAsia"/>
          <w:b/>
          <w:bCs/>
        </w:rPr>
        <w:t>实证表明，通过对量化常数的精细处理与分页内存管理，QLoRA在指令微调任务上能够复制甚至超越全量微调的分数，同时将显存占用降低了一个数量级。</w:t>
      </w:r>
      <w:r>
        <w:t xml:space="preserve"> </w:t>
      </w:r>
      <w:r>
        <w:rPr>
          <w:rFonts w:hint="eastAsia"/>
        </w:rPr>
        <w:t>这一突破极大地推动了高质量大语言模型的民主化进程，使中小企业与独立研究者能够基于私有数据定制前沿模型。</w:t>
      </w:r>
    </w:p>
    <w:p w14:paraId="091A2E51">
      <w:pPr>
        <w:pStyle w:val="3"/>
      </w:pPr>
      <w:r>
        <w:rPr>
          <w:rFonts w:hint="eastAsia"/>
        </w:rPr>
        <w:t>与LoRA系列聚焦于权重更新的思路不同，Adapter方法通过在Transformer子层之间串行插入小型瓶颈模块来实现任务适配。典型的Adapter结构包含一个下投影层（将输入降维至瓶颈维度</w:t>
      </w:r>
      <w:r>
        <w:t xml:space="preserve"> </w:t>
      </w:r>
      <m:oMath>
        <m:r>
          <m:rPr/>
          <m:t>b</m:t>
        </m:r>
      </m:oMath>
      <w:r>
        <w:rPr>
          <w:rFonts w:hint="eastAsia"/>
        </w:rPr>
        <w:t>）、一个非线性激活函数和一个上投影层（将表示恢复至原始维度），整体形成一个残差连接。在训练期间，仅更新Adapter模块内部的参数以及归一化层参数。由于Adapter模块的输入输出维度必须与主干网络匹配，其推理延迟无法通过算子融合完全消除，这构成了与LoRA相比的主要劣势。然而，Adapter的设计空间更为灵活，通过调整瓶颈维度与插入位置（注意力层后、前馈网络层后或两者兼具），可以在可训练参数量与任务表现之间取得精细的权衡。Pfeiffer</w:t>
      </w:r>
      <w:r>
        <w:t xml:space="preserve"> </w:t>
      </w:r>
      <w:r>
        <w:rPr>
          <w:rFonts w:hint="eastAsia"/>
        </w:rPr>
        <w:t>Adapter与Houlsby</w:t>
      </w:r>
      <w:r>
        <w:t xml:space="preserve"> </w:t>
      </w:r>
      <w:r>
        <w:rPr>
          <w:rFonts w:hint="eastAsia"/>
        </w:rPr>
        <w:t>Adapter是该领域两种经典配置，前者仅在自注意力与层归一化之后插入一个Adapter，后者则在每个子层后均加入两个Adapter。</w:t>
      </w:r>
    </w:p>
    <w:p w14:paraId="3F49C805">
      <w:pPr>
        <w:pStyle w:val="3"/>
      </w:pPr>
      <w:r>
        <w:t xml:space="preserve">Prefix </w:t>
      </w:r>
      <w:r>
        <w:rPr>
          <w:rFonts w:hint="eastAsia"/>
        </w:rPr>
        <w:t>Tuning与Prompt</w:t>
      </w:r>
      <w:r>
        <w:t xml:space="preserve"> </w:t>
      </w:r>
      <w:r>
        <w:rPr>
          <w:rFonts w:hint="eastAsia"/>
        </w:rPr>
        <w:t>Tuning则代表了一类更为轻量的提示空间方法。Prefix</w:t>
      </w:r>
      <w:r>
        <w:t xml:space="preserve"> </w:t>
      </w:r>
      <w:r>
        <w:rPr>
          <w:rFonts w:hint="eastAsia"/>
        </w:rPr>
        <w:t>Tuning并非修改模型权重或插入额外模块，而是在自回归语言模型各层的键（Key）与值（Value）隐藏状态前，拼接一组可学习的连续向量（即前缀）。这些前缀向量作为虚拟令牌，能被注意力机制直接读取，从而引导整个生成过程朝向特定任务分布。由于仅需维护极少量的前缀参数，Prefix</w:t>
      </w:r>
      <w:r>
        <w:t xml:space="preserve"> </w:t>
      </w:r>
      <w:r>
        <w:rPr>
          <w:rFonts w:hint="eastAsia"/>
        </w:rPr>
        <w:t>Tuning在少样本场景下展现出了与全量微调相抗衡的性能，尤其是在以GPT-2为代表的自回归模型上。Prompt</w:t>
      </w:r>
      <w:r>
        <w:t xml:space="preserve"> </w:t>
      </w:r>
      <w:r>
        <w:rPr>
          <w:rFonts w:hint="eastAsia"/>
        </w:rPr>
        <w:t>Tuning可视为Prefix</w:t>
      </w:r>
      <w:r>
        <w:t xml:space="preserve"> </w:t>
      </w:r>
      <w:r>
        <w:rPr>
          <w:rFonts w:hint="eastAsia"/>
        </w:rPr>
        <w:t>Tuning的进一步简化，它只在最外层的输入嵌入（Input</w:t>
      </w:r>
      <w:r>
        <w:t xml:space="preserve"> </w:t>
      </w:r>
      <w:r>
        <w:rPr>
          <w:rFonts w:hint="eastAsia"/>
        </w:rPr>
        <w:t>Embeddings）序列前端添加可学习的软提示令牌，而对Transformer内部表示不做干预。这种极简设计最初在大规模模型（如T5-XXL等数百亿参数级别）上才能稳定匹配全量微调的表现，但随着模型容量的持续增长及初始化技巧的改进，Prompt</w:t>
      </w:r>
      <w:r>
        <w:t xml:space="preserve"> </w:t>
      </w:r>
      <w:r>
        <w:rPr>
          <w:rFonts w:hint="eastAsia"/>
        </w:rPr>
        <w:t>Tuning在小参数量级上的性能瓶颈正在被逐步克服。从计算图的角度审视，Soft</w:t>
      </w:r>
      <w:r>
        <w:t xml:space="preserve"> </w:t>
      </w:r>
      <w:r>
        <w:rPr>
          <w:rFonts w:hint="eastAsia"/>
        </w:rPr>
        <w:t>Prompt方法相当于在特征空间进行梯度引导的上下文搜索，其优化过程对学习率与初始化策略极其敏感。</w:t>
      </w:r>
    </w:p>
    <w:p w14:paraId="135FF489">
      <w:pPr>
        <w:pStyle w:val="3"/>
      </w:pPr>
      <w:r>
        <w:rPr>
          <w:rFonts w:hint="eastAsia"/>
        </w:rPr>
        <w:t>在实际部署中，上述PEFT技术常通过组合策略实现优势互补。例如，在QLoRA框架中同时引入Adapter层以捕获低秩分解未能覆盖的复杂模式，或利用Prompt</w:t>
      </w:r>
      <w:r>
        <w:t xml:space="preserve"> </w:t>
      </w:r>
      <w:r>
        <w:rPr>
          <w:rFonts w:hint="eastAsia"/>
        </w:rPr>
        <w:t>Tuning生成的软提示作为LoRA模块的条件偏置。此外，多LoRA（Multi-LoRA）架构允许在同一个基座模型上挂载多个独立的低秩适配器，每个适配器专精于不同的领域或任务指令。在服务化推理阶段，通过动态路由机制或用户请求中的任务标识符，系统可在不增加显著延迟的情况下切换LoRA权重，实现真正的“一个基座、多种能力”的弹性部署。</w:t>
      </w:r>
    </w:p>
    <w:p w14:paraId="2B5EAEBE">
      <w:pPr>
        <w:pStyle w:val="3"/>
      </w:pPr>
      <w:r>
        <w:rPr>
          <w:rFonts w:hint="eastAsia"/>
        </w:rPr>
        <w:t>在单卡、多卡与企业私有数据场景下的方法选择中，资源约束与数据安全边界构成了核心决策变量。单卡场景（尤其是消费级显卡）下，QLoRA凭借其极致的量化与分页策略成为唯一可微调数百亿参数模型的选择，但其训练速度受限于量化算子的反量化开销。对于配备多张数据中心级GPU（如A100、H100）的团队，全量微调或高秩LoRA能提供更高的训练吞吐，且可通过张量并行（Tensor</w:t>
      </w:r>
      <w:r>
        <w:t xml:space="preserve"> </w:t>
      </w:r>
      <w:r>
        <w:rPr>
          <w:rFonts w:hint="eastAsia"/>
        </w:rPr>
        <w:t>Parallelism）与流水线并行（Pipeline</w:t>
      </w:r>
      <w:r>
        <w:t xml:space="preserve"> </w:t>
      </w:r>
      <w:r>
        <w:rPr>
          <w:rFonts w:hint="eastAsia"/>
        </w:rPr>
        <w:t>Parallelism）进一步扩展。然而，在企业私有数据环境中，数据驻留要求与模型所有权逻辑往往偏向PEFT方案。</w:t>
      </w:r>
      <w:r>
        <w:rPr>
          <w:rFonts w:hint="eastAsia"/>
          <w:b/>
          <w:bCs/>
        </w:rPr>
        <w:t>全量微调产生的模型副本在敏感数据合规审计中构成额外风险面，而LoRA或Adapter产出的轻量级增量权重（通常仅为数十兆字节）可被视为独立于基座模型的数据资产。</w:t>
      </w:r>
      <w:r>
        <w:t xml:space="preserve"> </w:t>
      </w:r>
      <w:r>
        <w:rPr>
          <w:rFonts w:hint="eastAsia"/>
        </w:rPr>
        <w:t>这种分离机制允许企业将基座模型交付第三方托管，而仅在内部安全域加载并激活私有适配器，从而在模型能力与数据隐私之间取得精妙平衡。</w:t>
      </w:r>
    </w:p>
    <w:p w14:paraId="07282B41">
      <w:pPr>
        <w:pStyle w:val="3"/>
      </w:pPr>
      <w:r>
        <w:rPr>
          <w:rFonts w:hint="eastAsia"/>
        </w:rPr>
        <w:t>展望未来，参数高效微调正朝着动态可组合性与自动化搜索两大方向演进。一方面，研究者探索通过门控机制或专家混合（Mixture</w:t>
      </w:r>
      <w:r>
        <w:t xml:space="preserve"> of </w:t>
      </w:r>
      <w:r>
        <w:rPr>
          <w:rFonts w:hint="eastAsia"/>
        </w:rPr>
        <w:t>Experts）思路，将多个离散的PEFT模块组合为连续的能力空间，使得模型在面对复合任务时能动态激活对应子能力。另一方面，面向特定任务的PEFT超参数（如LoRA的秩</w:t>
      </w:r>
      <w:r>
        <w:t xml:space="preserve"> </w:t>
      </w:r>
      <m:oMath>
        <m:r>
          <m:rPr/>
          <m:t>r</m:t>
        </m:r>
      </m:oMath>
      <w:r>
        <w:rPr>
          <w:rFonts w:hint="eastAsia"/>
        </w:rPr>
        <w:t>、Adapter的瓶颈维度、软提示长度）目前仍严重依赖专家经验。神经架构搜索（NAS）或基于梯度的元学习技术正被引入以自动发现最优配置，试图在给定计算预算与目标任务分布下最大化PEFT的帕累托前沿（Pareto</w:t>
      </w:r>
      <w:r>
        <w:t xml:space="preserve"> </w:t>
      </w:r>
      <w:r>
        <w:rPr>
          <w:rFonts w:hint="eastAsia"/>
        </w:rPr>
        <w:t>Front）。随着大模型基座能力的持续泛化，参数高效微调不仅是训练经济性的妥协方案，更在逐步演化为模型个性化、持续学习与多租户AI云服务的关键使能技术。</w:t>
      </w:r>
    </w:p>
    <w:bookmarkEnd w:id="109"/>
    <w:p w14:paraId="427A2ED0">
      <w:pPr>
        <w:pStyle w:val="5"/>
        <w:outlineLvl w:val="1"/>
      </w:pPr>
      <w:bookmarkStart w:id="110" w:name="_Toc286318114"/>
      <w:bookmarkStart w:id="111" w:name="推理模型思维链与强化学习后训练"/>
      <w:r>
        <w:t xml:space="preserve">8.5 </w:t>
      </w:r>
      <w:r>
        <w:rPr>
          <w:rFonts w:hint="eastAsia"/>
        </w:rPr>
        <w:t>推理模型、思维链与强化学习后训练</w:t>
      </w:r>
      <w:bookmarkEnd w:id="110"/>
    </w:p>
    <w:p w14:paraId="5265C479">
      <w:pPr>
        <w:pStyle w:val="23"/>
      </w:pPr>
      <w:r>
        <w:rPr>
          <w:rFonts w:hint="eastAsia"/>
        </w:rPr>
        <w:t>推理能力，尤其是复杂多步逻辑推理、数学证明与代码生成，已成为大语言模型（LLM）能力提升的核心战场。传统的监督微调（SFT）依赖高质量的思维链（Chain-of-Thought,</w:t>
      </w:r>
      <w:r>
        <w:t xml:space="preserve"> </w:t>
      </w:r>
      <w:r>
        <w:rPr>
          <w:rFonts w:hint="eastAsia"/>
        </w:rPr>
        <w:t>CoT）数据，但人工标注的高难度推理过程成本极高，且模型往往仅模仿表面模式而缺乏真正的推理泛化能力。为此，以强化学习（RL）为基础的后训练方法，结合推理时计算扩展（test-time</w:t>
      </w:r>
      <w:r>
        <w:t xml:space="preserve"> compute </w:t>
      </w:r>
      <w:r>
        <w:rPr>
          <w:rFonts w:hint="eastAsia"/>
        </w:rPr>
        <w:t>scaling），催生了新一代推理模型，其典型代表包括</w:t>
      </w:r>
      <w:r>
        <w:t xml:space="preserve"> DeepSeek-R1 </w:t>
      </w:r>
      <w:r>
        <w:rPr>
          <w:rFonts w:hint="eastAsia"/>
        </w:rPr>
        <w:t>和</w:t>
      </w:r>
      <w:r>
        <w:t xml:space="preserve"> OpenAI o1 </w:t>
      </w:r>
      <w:r>
        <w:rPr>
          <w:rFonts w:hint="eastAsia"/>
        </w:rPr>
        <w:t>系列。本节围绕此类模型的训练范式展开，深入分析从冷启动数据构造、纯</w:t>
      </w:r>
      <w:r>
        <w:t xml:space="preserve"> RL </w:t>
      </w:r>
      <w:r>
        <w:rPr>
          <w:rFonts w:hint="eastAsia"/>
        </w:rPr>
        <w:t>探索到可读性对齐、语言混合处理、知识蒸馏以及推理计算策略的系统性工程与技术趋势。</w:t>
      </w:r>
    </w:p>
    <w:p w14:paraId="689798A7">
      <w:pPr>
        <w:pStyle w:val="3"/>
      </w:pPr>
      <w:r>
        <w:rPr>
          <w:rFonts w:hint="eastAsia"/>
        </w:rPr>
        <w:t>面向推理的强化学习后训练的核心挑战在于奖励信号的设计与训练过程的稳定性。在</w:t>
      </w:r>
      <w:r>
        <w:t xml:space="preserve"> DeepSeek-R1 </w:t>
      </w:r>
      <w:r>
        <w:rPr>
          <w:rFonts w:hint="eastAsia"/>
        </w:rPr>
        <w:t>及其前身的研究中，研究者首先尝试了完全脱离人工标注的“纯</w:t>
      </w:r>
      <w:r>
        <w:t xml:space="preserve"> </w:t>
      </w:r>
      <w:r>
        <w:rPr>
          <w:rFonts w:hint="eastAsia"/>
        </w:rPr>
        <w:t>RL”路径：直接利用预训练基座模型，通过基于规则或结果导向的奖励（如数学题的最终答案是否正确、代码是否通过测试用例）来优化策略。这种方式避免了昂贵的人工</w:t>
      </w:r>
      <w:r>
        <w:t xml:space="preserve"> CoT </w:t>
      </w:r>
      <w:r>
        <w:rPr>
          <w:rFonts w:hint="eastAsia"/>
        </w:rPr>
        <w:t>数据，但早期实验暴露出两个严重问题：一是推理过程的可读性极差，模型倾向于生成难以人类理解的隐式符号或非结构化的符号链；二是语言混合现象突出，尤其在多语言预训练语料下，模型会在推理过程中频繁在英语、中文或其他语言间无规律切换，极大损害了输出的实用价值。这些问题的产生，根源在于</w:t>
      </w:r>
      <w:r>
        <w:t xml:space="preserve"> RL </w:t>
      </w:r>
      <w:r>
        <w:rPr>
          <w:rFonts w:hint="eastAsia"/>
        </w:rPr>
        <w:t>优化目标过于单薄——仅关注最终答案的正确性，却未对推理过程的形式与语言一致性施加任何约束。</w:t>
      </w:r>
    </w:p>
    <w:p w14:paraId="4F1DEA37">
      <w:pPr>
        <w:pStyle w:val="3"/>
      </w:pPr>
      <w:r>
        <w:rPr>
          <w:rFonts w:hint="eastAsia"/>
        </w:rPr>
        <w:t>为解决纯</w:t>
      </w:r>
      <w:r>
        <w:t xml:space="preserve"> RL </w:t>
      </w:r>
      <w:r>
        <w:rPr>
          <w:rFonts w:hint="eastAsia"/>
        </w:rPr>
        <w:t>带来的不可控性，DeepSeek-R1</w:t>
      </w:r>
      <w:r>
        <w:t xml:space="preserve"> </w:t>
      </w:r>
      <w:r>
        <w:rPr>
          <w:rFonts w:hint="eastAsia"/>
        </w:rPr>
        <w:t>引入了冷启动数据与多阶段训练相结合的策略。冷启动阶段使用少量精心整理的高质量、长思维链数据对基座模型进行监督微调，这些数据不仅包含正确的推理步骤，还刻意规范了推理的呈现格式（如使用明确的“思考-验证-结论”结构）和语言使用准则。经过冷启动的模型继承了对推理格式和语言一致性的初步范式，从而为后续的大规模</w:t>
      </w:r>
      <w:r>
        <w:t xml:space="preserve"> RL </w:t>
      </w:r>
      <w:r>
        <w:rPr>
          <w:rFonts w:hint="eastAsia"/>
        </w:rPr>
        <w:t>训练提供了更稳定的起点。RL</w:t>
      </w:r>
      <w:r>
        <w:t xml:space="preserve"> </w:t>
      </w:r>
      <w:r>
        <w:rPr>
          <w:rFonts w:hint="eastAsia"/>
        </w:rPr>
        <w:t>阶段则继续以准确性为主要优化目标，但由于初始策略已具备基本的可读性偏好，RL</w:t>
      </w:r>
      <w:r>
        <w:t xml:space="preserve"> </w:t>
      </w:r>
      <w:r>
        <w:rPr>
          <w:rFonts w:hint="eastAsia"/>
        </w:rPr>
        <w:t>探索不再导致剧烈的语言混用或不可读退化。这一“冷启动</w:t>
      </w:r>
      <w:r>
        <w:t xml:space="preserve"> SFT + </w:t>
      </w:r>
      <w:r>
        <w:rPr>
          <w:rFonts w:hint="eastAsia"/>
        </w:rPr>
        <w:t>RL”的范式深刻影响了后续推理模型的设计路线，表明在追求强推理能力的同时，通过数据工程与训练阶段的组合，可以较好地平衡能力与可用性。</w:t>
      </w:r>
    </w:p>
    <w:p w14:paraId="28B23464">
      <w:pPr>
        <w:pStyle w:val="3"/>
      </w:pPr>
      <w:r>
        <w:rPr>
          <w:rFonts w:hint="eastAsia"/>
        </w:rPr>
        <w:t>知识蒸馏在推理模型生态中扮演着关键角色。大型推理模型（如</w:t>
      </w:r>
      <w:r>
        <w:t xml:space="preserve"> DeepSeek-R1 </w:t>
      </w:r>
      <w:r>
        <w:rPr>
          <w:rFonts w:hint="eastAsia"/>
        </w:rPr>
        <w:t>和</w:t>
      </w:r>
      <w:r>
        <w:t xml:space="preserve"> </w:t>
      </w:r>
      <w:r>
        <w:rPr>
          <w:rFonts w:hint="eastAsia"/>
        </w:rPr>
        <w:t>o1）虽然能力强大，但推理时需展开冗长的</w:t>
      </w:r>
      <w:r>
        <w:t xml:space="preserve"> </w:t>
      </w:r>
      <w:r>
        <w:rPr>
          <w:rFonts w:hint="eastAsia"/>
        </w:rPr>
        <w:t>CoT，计算开销极高。Hinton</w:t>
      </w:r>
      <w:r>
        <w:t xml:space="preserve"> </w:t>
      </w:r>
      <w:r>
        <w:rPr>
          <w:rFonts w:hint="eastAsia"/>
        </w:rPr>
        <w:t>等人在经典工作中提出的知识蒸馏思想</w:t>
      </w:r>
      <w:r>
        <w:t xml:space="preserve"> </w:t>
      </w:r>
      <w:r>
        <w:rPr>
          <w:rFonts w:hint="eastAsia"/>
        </w:rPr>
        <w:t>[7]，在此获得了全新应用：使用强推理模型生成的高质量推理轨迹作为训练数据，去微调参数量更小、推理速度更快的模型。与直接在小模型上执行</w:t>
      </w:r>
      <w:r>
        <w:t xml:space="preserve"> RL </w:t>
      </w:r>
      <w:r>
        <w:rPr>
          <w:rFonts w:hint="eastAsia"/>
        </w:rPr>
        <w:t>相比，这种蒸馏方式更加稳定高效，因为蒸馏数据中包含了丰富的推理探索模式，而这些模式是小型模型通过</w:t>
      </w:r>
      <w:r>
        <w:t xml:space="preserve"> RL </w:t>
      </w:r>
      <w:r>
        <w:rPr>
          <w:rFonts w:hint="eastAsia"/>
        </w:rPr>
        <w:t>难以自主发现的。在实践中，蒸馏不仅传递了最终答案的知识，更重要的是传递了“如何思考”的隐性策略。这推动了从大推理模型到边缘端可部署模型的推理能力迁移，也为推理能力的民主化提供了技术基础。</w:t>
      </w:r>
    </w:p>
    <w:p w14:paraId="2E488D25">
      <w:pPr>
        <w:pStyle w:val="3"/>
      </w:pPr>
      <w:r>
        <w:rPr>
          <w:rFonts w:hint="eastAsia"/>
        </w:rPr>
        <w:t>与此同时，以</w:t>
      </w:r>
      <w:r>
        <w:t xml:space="preserve"> OpenAI o1 </w:t>
      </w:r>
      <w:r>
        <w:rPr>
          <w:rFonts w:hint="eastAsia"/>
        </w:rPr>
        <w:t>为代表的推理模型揭示了测试时计算扩展（test-time</w:t>
      </w:r>
      <w:r>
        <w:t xml:space="preserve"> compute </w:t>
      </w:r>
      <w:r>
        <w:rPr>
          <w:rFonts w:hint="eastAsia"/>
        </w:rPr>
        <w:t>scaling）的巨大潜力。与传统</w:t>
      </w:r>
      <w:r>
        <w:t xml:space="preserve"> LLM </w:t>
      </w:r>
      <w:r>
        <w:rPr>
          <w:rFonts w:hint="eastAsia"/>
        </w:rPr>
        <w:t>主要依赖训练时计算提升性能不同，o1</w:t>
      </w:r>
      <w:r>
        <w:t xml:space="preserve"> </w:t>
      </w:r>
      <w:r>
        <w:rPr>
          <w:rFonts w:hint="eastAsia"/>
        </w:rPr>
        <w:t>模型展示了在推理阶段通过增加思考</w:t>
      </w:r>
      <w:r>
        <w:t xml:space="preserve"> token </w:t>
      </w:r>
      <w:r>
        <w:rPr>
          <w:rFonts w:hint="eastAsia"/>
        </w:rPr>
        <w:t>的数量或探索更多路径，能够持续提高模型解决复杂问题的能力。这种扩展方式与强化学习后训练密不可分：模型在训练过程中学会利用额外的思考步骤进行自我验证、回溯修正和分支探索，而</w:t>
      </w:r>
      <w:r>
        <w:t xml:space="preserve"> RL </w:t>
      </w:r>
      <w:r>
        <w:rPr>
          <w:rFonts w:hint="eastAsia"/>
        </w:rPr>
        <w:t>则精准地为这些内部推理行为提供奖励信号。测试时计算扩展的有效性依赖于模型是否具备“控制自身推理预算”的元认知能力，而这种能力正是通过多阶段</w:t>
      </w:r>
      <w:r>
        <w:t xml:space="preserve"> RL </w:t>
      </w:r>
      <w:r>
        <w:rPr>
          <w:rFonts w:hint="eastAsia"/>
        </w:rPr>
        <w:t>后训练逐渐涌现的。</w:t>
      </w:r>
    </w:p>
    <w:p w14:paraId="7FC519F0">
      <w:pPr>
        <w:pStyle w:val="3"/>
      </w:pPr>
      <w:r>
        <w:rPr>
          <w:rFonts w:hint="eastAsia"/>
        </w:rPr>
        <w:t>从系统工程的视角来看，支撑推理模型训练与部署的基础架构也需要协同演进。大规模</w:t>
      </w:r>
      <w:r>
        <w:t xml:space="preserve"> RL </w:t>
      </w:r>
      <w:r>
        <w:rPr>
          <w:rFonts w:hint="eastAsia"/>
        </w:rPr>
        <w:t>训练需要高效的分布式执行与参数更新机制，TensorFlow</w:t>
      </w:r>
      <w:r>
        <w:t xml:space="preserve"> </w:t>
      </w:r>
      <w:r>
        <w:rPr>
          <w:rFonts w:hint="eastAsia"/>
        </w:rPr>
        <w:t>等系统</w:t>
      </w:r>
      <w:r>
        <w:t xml:space="preserve"> [5] </w:t>
      </w:r>
      <w:r>
        <w:rPr>
          <w:rFonts w:hint="eastAsia"/>
        </w:rPr>
        <w:t>所奠定的分布式机器学习基础，为此类计算密集型任务提供了必要支撑。对于推理服务，长</w:t>
      </w:r>
      <w:r>
        <w:t xml:space="preserve"> CoT </w:t>
      </w:r>
      <w:r>
        <w:rPr>
          <w:rFonts w:hint="eastAsia"/>
        </w:rPr>
        <w:t>的生成要求极低的延迟与高效的</w:t>
      </w:r>
      <w:r>
        <w:t xml:space="preserve"> KV </w:t>
      </w:r>
      <w:r>
        <w:rPr>
          <w:rFonts w:hint="eastAsia"/>
        </w:rPr>
        <w:t>缓存管理，这进一步推动了连续批处理、投机解码以及</w:t>
      </w:r>
      <w:r>
        <w:t xml:space="preserve"> paged attention </w:t>
      </w:r>
      <w:r>
        <w:rPr>
          <w:rFonts w:hint="eastAsia"/>
        </w:rPr>
        <w:t>等技术的集成。值得注意的是，推理模型的</w:t>
      </w:r>
      <w:r>
        <w:t xml:space="preserve"> RL </w:t>
      </w:r>
      <w:r>
        <w:rPr>
          <w:rFonts w:hint="eastAsia"/>
        </w:rPr>
        <w:t>训练通常涉及在大量探索的轨迹上打分，其计算图复杂度远高于标准的下一个</w:t>
      </w:r>
      <w:r>
        <w:t xml:space="preserve"> token </w:t>
      </w:r>
      <w:r>
        <w:rPr>
          <w:rFonts w:hint="eastAsia"/>
        </w:rPr>
        <w:t>预测，这就要求训练框架能够灵活处理自回归生成的序列级奖励，并结合优势估计与策略梯度方法（例如近端策略优化</w:t>
      </w:r>
      <w:r>
        <w:t xml:space="preserve"> PPO </w:t>
      </w:r>
      <w:r>
        <w:rPr>
          <w:rFonts w:hint="eastAsia"/>
        </w:rPr>
        <w:t>或其变体）进行稳定更新。</w:t>
      </w:r>
    </w:p>
    <w:p w14:paraId="282E17AF">
      <w:pPr>
        <w:pStyle w:val="3"/>
      </w:pPr>
      <w:r>
        <w:rPr>
          <w:rFonts w:hint="eastAsia"/>
        </w:rPr>
        <w:t>语言混合问题是推理模型实际部署中面临的一项关键挑战。多语言预训练语料使得模型在未被明确引导时，倾向于将推理作为一种“内部语言”进行，其表达可能是多种语言的碎片组合。在深度推理任务中，这种现象可能反而促进了模型在多语言概念间建立关联，但对于面向单语用户的产品而言，却是严重的缺陷。因此，冷启动数据中的语言规范化以及</w:t>
      </w:r>
      <w:r>
        <w:t xml:space="preserve"> RL </w:t>
      </w:r>
      <w:r>
        <w:rPr>
          <w:rFonts w:hint="eastAsia"/>
        </w:rPr>
        <w:t>阶段增加语言一致性奖励，成为控制语言混合的常用手段。部分工作还探索了强推理模型蒸馏时强制执行单语约束，以产生符合特定语言习惯的推理模型。</w:t>
      </w:r>
    </w:p>
    <w:p w14:paraId="72EA8EBC">
      <w:pPr>
        <w:pStyle w:val="3"/>
      </w:pPr>
      <w:r>
        <w:rPr>
          <w:rFonts w:hint="eastAsia"/>
        </w:rPr>
        <w:t>展望未来，推理模型与</w:t>
      </w:r>
      <w:r>
        <w:t xml:space="preserve"> RL </w:t>
      </w:r>
      <w:r>
        <w:rPr>
          <w:rFonts w:hint="eastAsia"/>
        </w:rPr>
        <w:t>后训练仍面临若干重要开放问题。其一是推理能力的可解释性与可控性：当前模型基于结果奖励训练，虽然展现出了自我验证和回溯的能力，但其内部推理机制的透明性仍然不足。其二是训练效率与探索广度之间的权衡：纯</w:t>
      </w:r>
      <w:r>
        <w:t xml:space="preserve"> RL </w:t>
      </w:r>
      <w:r>
        <w:rPr>
          <w:rFonts w:hint="eastAsia"/>
        </w:rPr>
        <w:t>在搜索最优推理策略时可能需要极其巨量的探索步数，结合蒙特卡洛树搜索等结构化搜索方法，或是将经典规划算法与学习相融合，有望进一步提升样本效率。其三是对推理结果可靠性的校准：模型有时会在推理过程中生成对正确结论“牵强附会”的论证，即通过不合理的步骤到达正确答案，这要求奖励机制从单纯的结果匹配演进到对过程的细粒度评价。</w:t>
      </w:r>
    </w:p>
    <w:p w14:paraId="1F942E85">
      <w:pPr>
        <w:pStyle w:val="3"/>
      </w:pPr>
      <w:r>
        <w:rPr>
          <w:rFonts w:hint="eastAsia"/>
        </w:rPr>
        <w:t>总而言之，以</w:t>
      </w:r>
      <w:r>
        <w:t xml:space="preserve"> DeepSeek-R1 </w:t>
      </w:r>
      <w:r>
        <w:rPr>
          <w:rFonts w:hint="eastAsia"/>
        </w:rPr>
        <w:t>和</w:t>
      </w:r>
      <w:r>
        <w:t xml:space="preserve"> o1 </w:t>
      </w:r>
      <w:r>
        <w:rPr>
          <w:rFonts w:hint="eastAsia"/>
        </w:rPr>
        <w:t>为代表的新一代推理模型，标志着</w:t>
      </w:r>
      <w:r>
        <w:t xml:space="preserve"> LLM </w:t>
      </w:r>
      <w:r>
        <w:rPr>
          <w:rFonts w:hint="eastAsia"/>
        </w:rPr>
        <w:t>后训练从简单的指令遵循向深度推理能力培养的范式转变。冷启动数据、纯</w:t>
      </w:r>
      <w:r>
        <w:t xml:space="preserve"> RL </w:t>
      </w:r>
      <w:r>
        <w:rPr>
          <w:rFonts w:hint="eastAsia"/>
        </w:rPr>
        <w:t>探索、可读性对齐与知识蒸馏构成了多阶段训练的核心组件，而测试时计算扩展则为推理能力的释放开辟了新的维度。这一领域的发展不仅深刻改变了语言模型的性能边界，也为构建能够进行复杂思考和自我改进的智能系统提供了切实可行的路径。</w:t>
      </w:r>
    </w:p>
    <w:bookmarkEnd w:id="101"/>
    <w:bookmarkEnd w:id="111"/>
    <w:p w14:paraId="1E008374">
      <w:pPr>
        <w:pStyle w:val="4"/>
        <w:outlineLvl w:val="0"/>
      </w:pPr>
      <w:bookmarkStart w:id="112" w:name="_Toc1785172718"/>
      <w:bookmarkStart w:id="113" w:name="前沿大模型架构与效率技术"/>
      <w:r>
        <w:t xml:space="preserve">9 </w:t>
      </w:r>
      <w:r>
        <w:rPr>
          <w:rFonts w:hint="eastAsia"/>
        </w:rPr>
        <w:t>前沿大模型架构与效率技术</w:t>
      </w:r>
      <w:bookmarkEnd w:id="112"/>
    </w:p>
    <w:p w14:paraId="551A0EF0">
      <w:pPr>
        <w:pStyle w:val="5"/>
        <w:outlineLvl w:val="1"/>
      </w:pPr>
      <w:bookmarkStart w:id="114" w:name="_Toc903839189"/>
      <w:bookmarkStart w:id="115" w:name="moe稀疏激活与专家路由"/>
      <w:r>
        <w:t xml:space="preserve">9.1 </w:t>
      </w:r>
      <w:r>
        <w:rPr>
          <w:rFonts w:hint="eastAsia"/>
        </w:rPr>
        <w:t>MoE、稀疏激活与专家路由</w:t>
      </w:r>
      <w:bookmarkEnd w:id="114"/>
    </w:p>
    <w:p w14:paraId="1ECD8655">
      <w:pPr>
        <w:pStyle w:val="23"/>
      </w:pPr>
      <w:r>
        <w:rPr>
          <w:rFonts w:hint="eastAsia"/>
        </w:rPr>
        <w:t>稀疏混合专家模型（Mixture</w:t>
      </w:r>
      <w:r>
        <w:t xml:space="preserve"> of Experts, </w:t>
      </w:r>
      <w:r>
        <w:rPr>
          <w:rFonts w:hint="eastAsia"/>
        </w:rPr>
        <w:t>MoE）的复兴，标志着大模型架构从“稠密计算”向“条件计算”（Conditional</w:t>
      </w:r>
      <w:r>
        <w:t xml:space="preserve"> </w:t>
      </w:r>
      <w:r>
        <w:rPr>
          <w:rFonts w:hint="eastAsia"/>
        </w:rPr>
        <w:t>Computation）的根本性范式转移。其核心思想植根于分治策略：将庞大的神经网络分解为多个独立的、具有相同或相似结构但通常专注于不同数据模式或知识领域的“专家”子网络，并由一个可学习的路由机制为每个输入</w:t>
      </w:r>
      <w:r>
        <w:t xml:space="preserve"> token </w:t>
      </w:r>
      <w:r>
        <w:rPr>
          <w:rFonts w:hint="eastAsia"/>
        </w:rPr>
        <w:t>动态激活一小部分专家。这使得模型的计算负载在维持海量总参数的前提下保持相对恒定，从而在不显著增加推理延迟和训练能耗的情况下，大幅提升模型容量与性能上限。</w:t>
      </w:r>
    </w:p>
    <w:p w14:paraId="528D165E">
      <w:pPr>
        <w:pStyle w:val="3"/>
      </w:pPr>
      <w:r>
        <w:t xml:space="preserve">MoE </w:t>
      </w:r>
      <w:r>
        <w:rPr>
          <w:rFonts w:hint="eastAsia"/>
        </w:rPr>
        <w:t>层的形式化定义可以从一个包含</w:t>
      </w:r>
      <w:r>
        <w:t xml:space="preserve"> ( N ) </w:t>
      </w:r>
      <w:r>
        <w:rPr>
          <w:rFonts w:hint="eastAsia"/>
        </w:rPr>
        <w:t>个专家网络</w:t>
      </w:r>
      <w:r>
        <w:t xml:space="preserve"> ( {E_i()}</w:t>
      </w:r>
      <w:r>
        <w:rPr>
          <w:i/>
          <w:iCs/>
        </w:rPr>
        <w:t xml:space="preserve">{i=1}^N ) </w:t>
      </w:r>
      <w:r>
        <w:rPr>
          <w:rFonts w:hint="eastAsia"/>
          <w:i/>
          <w:iCs/>
        </w:rPr>
        <w:t>和门控网络</w:t>
      </w:r>
      <w:r>
        <w:rPr>
          <w:i/>
          <w:iCs/>
        </w:rPr>
        <w:t xml:space="preserve"> ( G() ) </w:t>
      </w:r>
      <w:r>
        <w:rPr>
          <w:rFonts w:hint="eastAsia"/>
          <w:i/>
          <w:iCs/>
        </w:rPr>
        <w:t>的系统开始。对于输入表示</w:t>
      </w:r>
      <w:r>
        <w:rPr>
          <w:i/>
          <w:iCs/>
        </w:rPr>
        <w:t xml:space="preserve"> (  </w:t>
      </w:r>
      <w:r>
        <w:rPr>
          <w:rFonts w:hint="eastAsia"/>
          <w:i/>
          <w:iCs/>
        </w:rPr>
        <w:t>)，标准的门控输出通常通过一个带噪声的</w:t>
      </w:r>
      <w:r>
        <w:rPr>
          <w:i/>
          <w:iCs/>
        </w:rPr>
        <w:t xml:space="preserve"> Top-K </w:t>
      </w:r>
      <w:r>
        <w:rPr>
          <w:rFonts w:hint="eastAsia"/>
          <w:i/>
          <w:iCs/>
        </w:rPr>
        <w:t>选择实现：</w:t>
      </w:r>
      <w:r>
        <w:rPr>
          <w:i/>
          <w:iCs/>
        </w:rPr>
        <w:t xml:space="preserve"> [ y = </w:t>
      </w:r>
      <w:r>
        <w:t xml:space="preserve">{i } _i() E_i() ] </w:t>
      </w:r>
      <w:r>
        <w:rPr>
          <w:rFonts w:hint="eastAsia"/>
        </w:rPr>
        <w:t>其中，(</w:t>
      </w:r>
      <w:r>
        <w:t xml:space="preserve">  ) </w:t>
      </w:r>
      <w:r>
        <w:rPr>
          <w:rFonts w:hint="eastAsia"/>
        </w:rPr>
        <w:t>是被激活的专家索引子集，其规模</w:t>
      </w:r>
      <w:r>
        <w:t xml:space="preserve"> ( || = K N </w:t>
      </w:r>
      <w:r>
        <w:rPr>
          <w:rFonts w:hint="eastAsia"/>
        </w:rPr>
        <w:t>)。门控值</w:t>
      </w:r>
      <w:r>
        <w:t xml:space="preserve"> ( _i() ) </w:t>
      </w:r>
      <w:r>
        <w:rPr>
          <w:rFonts w:hint="eastAsia"/>
        </w:rPr>
        <w:t>通常由</w:t>
      </w:r>
      <w:r>
        <w:t xml:space="preserve"> softmax </w:t>
      </w:r>
      <w:r>
        <w:rPr>
          <w:rFonts w:hint="eastAsia"/>
        </w:rPr>
        <w:t>函数在选定专家上重新归一化后产生：</w:t>
      </w:r>
      <w:r>
        <w:t xml:space="preserve"> [ _i() =  ] </w:t>
      </w:r>
      <w:r>
        <w:rPr>
          <w:rFonts w:hint="eastAsia"/>
        </w:rPr>
        <w:t>而原始的</w:t>
      </w:r>
      <w:r>
        <w:t xml:space="preserve"> logits ( g() ) </w:t>
      </w:r>
      <w:r>
        <w:rPr>
          <w:rFonts w:hint="eastAsia"/>
        </w:rPr>
        <w:t>往往由线性层计算得出，并常加入可学习的噪声项以鼓励探索与负载均衡。此架构的简洁实现已在工业界框架中得到广泛验证，早期的分布式系统如</w:t>
      </w:r>
      <w:r>
        <w:t xml:space="preserve"> TensorFlow [5] </w:t>
      </w:r>
      <w:r>
        <w:rPr>
          <w:rFonts w:hint="eastAsia"/>
        </w:rPr>
        <w:t>已为稀疏算子与复杂数据流提供了底层支持，而</w:t>
      </w:r>
      <w:r>
        <w:t xml:space="preserve"> Caffe [4] </w:t>
      </w:r>
      <w:r>
        <w:rPr>
          <w:rFonts w:hint="eastAsia"/>
        </w:rPr>
        <w:t>等早期框架奠定的模型到实现分离的理念，也为</w:t>
      </w:r>
      <w:r>
        <w:t xml:space="preserve"> MoE </w:t>
      </w:r>
      <w:r>
        <w:rPr>
          <w:rFonts w:hint="eastAsia"/>
        </w:rPr>
        <w:t>的模块化架构提供了设计哲学上的共鸣。</w:t>
      </w:r>
    </w:p>
    <w:p w14:paraId="2D02766A">
      <w:pPr>
        <w:pStyle w:val="3"/>
      </w:pPr>
      <w:r>
        <w:rPr>
          <w:rFonts w:hint="eastAsia"/>
        </w:rPr>
        <w:t>路由机制是</w:t>
      </w:r>
      <w:r>
        <w:t xml:space="preserve"> MoE </w:t>
      </w:r>
      <w:r>
        <w:rPr>
          <w:rFonts w:hint="eastAsia"/>
        </w:rPr>
        <w:t>的核心挑战，其设计必须在“利用”强专家与“探索”新路径之间取得平衡。最经典的</w:t>
      </w:r>
      <w:r>
        <w:t xml:space="preserve"> Top-K </w:t>
      </w:r>
      <w:r>
        <w:rPr>
          <w:rFonts w:hint="eastAsia"/>
        </w:rPr>
        <w:t>稀疏路由，通过门控网络将每个</w:t>
      </w:r>
      <w:r>
        <w:t xml:space="preserve"> token </w:t>
      </w:r>
      <w:r>
        <w:rPr>
          <w:rFonts w:hint="eastAsia"/>
        </w:rPr>
        <w:t>分配给分数最高的</w:t>
      </w:r>
      <w:r>
        <w:t xml:space="preserve"> ( K ) </w:t>
      </w:r>
      <w:r>
        <w:rPr>
          <w:rFonts w:hint="eastAsia"/>
        </w:rPr>
        <w:t>个专家，达到了稀疏激活的目的。然而，朴素实现极易陷入“专家坍塌”（Expert</w:t>
      </w:r>
      <w:r>
        <w:t xml:space="preserve"> </w:t>
      </w:r>
      <w:r>
        <w:rPr>
          <w:rFonts w:hint="eastAsia"/>
        </w:rPr>
        <w:t>Collapse）或“负载不均衡”的困境，即门控网络向少数几个专家分配绝大部分</w:t>
      </w:r>
      <w:r>
        <w:t xml:space="preserve"> </w:t>
      </w:r>
      <w:r>
        <w:rPr>
          <w:rFonts w:hint="eastAsia"/>
        </w:rPr>
        <w:t>token，导致其余专家训练不足，形成模型容量的巨大浪费，并阻碍分布式训练中的计算效率。为解决此问题，学术界与工业界引入了多种辅助损失（Auxiliary</w:t>
      </w:r>
      <w:r>
        <w:t xml:space="preserve"> </w:t>
      </w:r>
      <w:r>
        <w:rPr>
          <w:rFonts w:hint="eastAsia"/>
        </w:rPr>
        <w:t>Loss）机制。最常用的负载均衡损失</w:t>
      </w:r>
      <w:r>
        <w:t xml:space="preserve"> ( L_{} ) </w:t>
      </w:r>
      <w:r>
        <w:rPr>
          <w:rFonts w:hint="eastAsia"/>
        </w:rPr>
        <w:t>通过惩罚专家接收概率与均匀分布的偏离，鼓励门控网络产生均衡的分配。其设计通常包含软约束（直接作用于门控输出的概率分布）与硬约束（如限制专家容量，当</w:t>
      </w:r>
      <w:r>
        <w:t xml:space="preserve"> token </w:t>
      </w:r>
      <w:r>
        <w:rPr>
          <w:rFonts w:hint="eastAsia"/>
        </w:rPr>
        <w:t>数超出容量时发生“溢出丢弃”）。这些机制的引入，不仅确保了训练的稳定性，而且直接影响了模型收敛后的任务表现。</w:t>
      </w:r>
    </w:p>
    <w:p w14:paraId="60E40953">
      <w:pPr>
        <w:pStyle w:val="3"/>
      </w:pPr>
      <w:r>
        <w:rPr>
          <w:rFonts w:hint="eastAsia"/>
        </w:rPr>
        <w:t>在工程实现维度，专家并行与数据并行的混合范式，是</w:t>
      </w:r>
      <w:r>
        <w:t xml:space="preserve"> MoE </w:t>
      </w:r>
      <w:r>
        <w:rPr>
          <w:rFonts w:hint="eastAsia"/>
        </w:rPr>
        <w:t>模型实现可扩展性的基石。传统的数据并行要求每个设备持有完整模型副本，当</w:t>
      </w:r>
      <w:r>
        <w:t xml:space="preserve"> MoE </w:t>
      </w:r>
      <w:r>
        <w:rPr>
          <w:rFonts w:hint="eastAsia"/>
        </w:rPr>
        <w:t>的专家总数巨大时，这显然受限于单卡显存。专家并行策略则通过将不同专家放置在不同设备上，并将输入</w:t>
      </w:r>
      <w:r>
        <w:t xml:space="preserve"> token </w:t>
      </w:r>
      <w:r>
        <w:rPr>
          <w:rFonts w:hint="eastAsia"/>
        </w:rPr>
        <w:t>根据路由结果分发至相应设备进行处理，处理完成后再通过</w:t>
      </w:r>
      <w:r>
        <w:t xml:space="preserve"> all-to-all </w:t>
      </w:r>
      <w:r>
        <w:rPr>
          <w:rFonts w:hint="eastAsia"/>
        </w:rPr>
        <w:t>通信归并结果。这种“散射-聚合”的模式，使得计算与通信模式高度耦合，形成了新的工程挑战。为克服</w:t>
      </w:r>
      <w:r>
        <w:t xml:space="preserve"> all-to-all </w:t>
      </w:r>
      <w:r>
        <w:rPr>
          <w:rFonts w:hint="eastAsia"/>
        </w:rPr>
        <w:t>通信开销带来的瓶颈，业界探索了结合专家并行、数据并行、张量并行以及零冗余优化器（ZeRO）的全面混合并行的实现，使得诸如</w:t>
      </w:r>
      <w:r>
        <w:t xml:space="preserve"> Switch Transformer </w:t>
      </w:r>
      <w:r>
        <w:rPr>
          <w:rFonts w:hint="eastAsia"/>
        </w:rPr>
        <w:t>以及</w:t>
      </w:r>
      <w:r>
        <w:t xml:space="preserve"> GShard </w:t>
      </w:r>
      <w:r>
        <w:rPr>
          <w:rFonts w:hint="eastAsia"/>
        </w:rPr>
        <w:t>等万级参数的大规模</w:t>
      </w:r>
      <w:r>
        <w:t xml:space="preserve"> MoE </w:t>
      </w:r>
      <w:r>
        <w:rPr>
          <w:rFonts w:hint="eastAsia"/>
        </w:rPr>
        <w:t>训练成为可能。这一过程中，“容量因子”（Capacity</w:t>
      </w:r>
      <w:r>
        <w:t xml:space="preserve"> </w:t>
      </w:r>
      <w:r>
        <w:rPr>
          <w:rFonts w:hint="eastAsia"/>
        </w:rPr>
        <w:t>Factor）是关键超参数，它定义了每个专家在单次批处理中能处理</w:t>
      </w:r>
      <w:r>
        <w:t xml:space="preserve"> token </w:t>
      </w:r>
      <w:r>
        <w:rPr>
          <w:rFonts w:hint="eastAsia"/>
        </w:rPr>
        <w:t>数的上限倍数，直接影响着</w:t>
      </w:r>
      <w:r>
        <w:t xml:space="preserve"> token </w:t>
      </w:r>
      <w:r>
        <w:rPr>
          <w:rFonts w:hint="eastAsia"/>
        </w:rPr>
        <w:t>丢弃率、计算效率与模型最终精度之间的权衡。</w:t>
      </w:r>
    </w:p>
    <w:p w14:paraId="6F9E776C">
      <w:pPr>
        <w:pStyle w:val="3"/>
      </w:pPr>
      <w:r>
        <w:t xml:space="preserve">DeepSeekMoE </w:t>
      </w:r>
      <w:r>
        <w:rPr>
          <w:rFonts w:hint="eastAsia"/>
        </w:rPr>
        <w:t>的提出，针对上述传统</w:t>
      </w:r>
      <w:r>
        <w:t xml:space="preserve"> MoE </w:t>
      </w:r>
      <w:r>
        <w:rPr>
          <w:rFonts w:hint="eastAsia"/>
        </w:rPr>
        <w:t>架构的顽疾进行了精细的结构设计革新。传统架构中，专家被赋予完全同质的结构，缺乏功能分化。DeepSeekMoE</w:t>
      </w:r>
      <w:r>
        <w:t xml:space="preserve"> </w:t>
      </w:r>
      <w:r>
        <w:rPr>
          <w:rFonts w:hint="eastAsia"/>
        </w:rPr>
        <w:t>通过引入两类关键构件——“共享专家”（Shared</w:t>
      </w:r>
      <w:r>
        <w:t xml:space="preserve"> Experts, ( E_s </w:t>
      </w:r>
      <w:r>
        <w:rPr>
          <w:rFonts w:hint="eastAsia"/>
        </w:rPr>
        <w:t>)）与“精细专家”（Fine-grained</w:t>
      </w:r>
      <w:r>
        <w:t xml:space="preserve"> Experts, ( E_f </w:t>
      </w:r>
      <w:r>
        <w:rPr>
          <w:rFonts w:hint="eastAsia"/>
        </w:rPr>
        <w:t>)）——重塑了这一范式。其计算过程可表达为：</w:t>
      </w:r>
      <w:r>
        <w:t xml:space="preserve"> [ y = </w:t>
      </w:r>
      <w:r>
        <w:rPr>
          <w:i/>
          <w:iCs/>
        </w:rPr>
        <w:t xml:space="preserve">{i s} E{s,i}() + </w:t>
      </w:r>
      <w:r>
        <w:t xml:space="preserve">{j _f} </w:t>
      </w:r>
      <w:r>
        <w:rPr>
          <w:i/>
          <w:iCs/>
        </w:rPr>
        <w:t>j() E</w:t>
      </w:r>
      <w:r>
        <w:t xml:space="preserve">{f,j}() ] </w:t>
      </w:r>
      <w:r>
        <w:rPr>
          <w:rFonts w:hint="eastAsia"/>
        </w:rPr>
        <w:t>共享专家始终被激活，用于捕获跨所有上下文的通用知识，从而承担基础语义理解的任务，减轻了路由压力。而精细专家被进一步分解为数量更多、但结构更轻量的单元，并通过更灵活的方式组合路由。这项创新显著缓解了专家间的知识冗余——这是传统</w:t>
      </w:r>
      <w:r>
        <w:t xml:space="preserve"> MoE </w:t>
      </w:r>
      <w:r>
        <w:rPr>
          <w:rFonts w:hint="eastAsia"/>
        </w:rPr>
        <w:t>的主要隐性负担之一，因为不同专家往往会学习到重叠的特征。通过分离通用知识并精细化专家粒度，DeepSeekMoE</w:t>
      </w:r>
      <w:r>
        <w:t xml:space="preserve"> </w:t>
      </w:r>
      <w:r>
        <w:rPr>
          <w:rFonts w:hint="eastAsia"/>
        </w:rPr>
        <w:t>在同等甚至更低的计算预算下，实现了对知识更高效的覆盖与更精准的处理。</w:t>
      </w:r>
    </w:p>
    <w:p w14:paraId="5EE18A50">
      <w:pPr>
        <w:pStyle w:val="3"/>
      </w:pPr>
      <w:r>
        <w:rPr>
          <w:rFonts w:hint="eastAsia"/>
        </w:rPr>
        <w:t>此外，DeepSeekMoE</w:t>
      </w:r>
      <w:r>
        <w:t xml:space="preserve"> </w:t>
      </w:r>
      <w:r>
        <w:rPr>
          <w:rFonts w:hint="eastAsia"/>
        </w:rPr>
        <w:t>创新性地采用了“免辅助损失负载均衡”策略。传统辅助损失虽然有效，但其权重设定是一个棘手的超参数：过强的辅助损失会干扰主要的语言建模目标，导致模型损失（如困惑度）上升；过弱则不能充分缓解负载不均。DeepSeekMoE</w:t>
      </w:r>
      <w:r>
        <w:t xml:space="preserve"> </w:t>
      </w:r>
      <w:r>
        <w:rPr>
          <w:rFonts w:hint="eastAsia"/>
        </w:rPr>
        <w:t>转为通过动态调整专家偏置项（Expert</w:t>
      </w:r>
      <w:r>
        <w:t xml:space="preserve"> </w:t>
      </w:r>
      <w:r>
        <w:rPr>
          <w:rFonts w:hint="eastAsia"/>
        </w:rPr>
        <w:t>Bias）来实现负载控制。在路由计算中，它为每个专家的评分</w:t>
      </w:r>
      <w:r>
        <w:t xml:space="preserve"> logit ( g_i() ) </w:t>
      </w:r>
      <w:r>
        <w:rPr>
          <w:rFonts w:hint="eastAsia"/>
        </w:rPr>
        <w:t>添加一个可微调或通过启发式规则更新的偏置项</w:t>
      </w:r>
      <w:r>
        <w:t xml:space="preserve"> ( b_i </w:t>
      </w:r>
      <w:r>
        <w:rPr>
          <w:rFonts w:hint="eastAsia"/>
        </w:rPr>
        <w:t>)。当某个专家接收的</w:t>
      </w:r>
      <w:r>
        <w:t xml:space="preserve"> token </w:t>
      </w:r>
      <w:r>
        <w:rPr>
          <w:rFonts w:hint="eastAsia"/>
        </w:rPr>
        <w:t>过多时，其偏置项</w:t>
      </w:r>
      <w:r>
        <w:t xml:space="preserve"> ( b_i ) </w:t>
      </w:r>
      <w:r>
        <w:rPr>
          <w:rFonts w:hint="eastAsia"/>
        </w:rPr>
        <w:t>自动减小，以降低未来被选中的概率；反之，对于未充分利用的专家，其偏置项会增加，从而提高其“吸引力”。这种在门控函数中实现的内生调节机制，使得模型的优化过程无需再与辅助损失项进行对抗性博弈，从而在保持建模精度不受损的前提下，更平滑且高效地达成了负载均衡，大幅简化了训练流程。</w:t>
      </w:r>
    </w:p>
    <w:p w14:paraId="54133502">
      <w:pPr>
        <w:pStyle w:val="3"/>
      </w:pPr>
      <w:r>
        <w:rPr>
          <w:rFonts w:hint="eastAsia"/>
        </w:rPr>
        <w:t>稀疏激活带来的收益与代价是理解</w:t>
      </w:r>
      <w:r>
        <w:t xml:space="preserve"> MoE </w:t>
      </w:r>
      <w:r>
        <w:rPr>
          <w:rFonts w:hint="eastAsia"/>
        </w:rPr>
        <w:t>技术全景的关键。其核心收益在于显著的“计算-参数比”增益：一个</w:t>
      </w:r>
      <w:r>
        <w:t xml:space="preserve"> MoE </w:t>
      </w:r>
      <w:r>
        <w:rPr>
          <w:rFonts w:hint="eastAsia"/>
        </w:rPr>
        <w:t>模型的参数总量可以轻易达到同等计算量稠密模型的数倍乃至数十倍。研究表明，这种高容量特性使得</w:t>
      </w:r>
      <w:r>
        <w:t xml:space="preserve"> MoE </w:t>
      </w:r>
      <w:r>
        <w:rPr>
          <w:rFonts w:hint="eastAsia"/>
        </w:rPr>
        <w:t>模型在数据学习效率上通常优于其稠密对应物，能够更快地收敛或达到更低的损失，并且在下游任务中展现出更强的少样本与上下文学习能力。然而，其代价同样突出。首当其冲的是巨大的显存占用，因为尽管计算是稀疏的，但模型全部参数在训练阶段通常都需要驻留在设备显存或能被高速交换。这直接导致了推理部署的困难：业界前辈关于模型压缩与知识蒸馏的探索</w:t>
      </w:r>
      <w:r>
        <w:t xml:space="preserve"> </w:t>
      </w:r>
      <w:r>
        <w:rPr>
          <w:rFonts w:hint="eastAsia"/>
        </w:rPr>
        <w:t>[7]，虽然旨在将知识从大模型浓缩到小模型，但</w:t>
      </w:r>
      <w:r>
        <w:t xml:space="preserve"> MoE </w:t>
      </w:r>
      <w:r>
        <w:rPr>
          <w:rFonts w:hint="eastAsia"/>
        </w:rPr>
        <w:t>高秩且稀疏的结构使得传统蒸馏方法面临巨大挑战。其次，虽然单</w:t>
      </w:r>
      <w:r>
        <w:t xml:space="preserve"> token </w:t>
      </w:r>
      <w:r>
        <w:rPr>
          <w:rFonts w:hint="eastAsia"/>
        </w:rPr>
        <w:t>计算量不变，但跨设备的</w:t>
      </w:r>
      <w:r>
        <w:t xml:space="preserve"> all-to-all </w:t>
      </w:r>
      <w:r>
        <w:rPr>
          <w:rFonts w:hint="eastAsia"/>
        </w:rPr>
        <w:t>通信增加了推理延迟，这对于需要低延迟响应的在线服务极为不利。最后，稀疏路由的脆弱性带来了额外的泛化风险，模型可能在新数据分布下出现路由失效，即训练期间未见过的</w:t>
      </w:r>
      <w:r>
        <w:t xml:space="preserve"> token </w:t>
      </w:r>
      <w:r>
        <w:rPr>
          <w:rFonts w:hint="eastAsia"/>
        </w:rPr>
        <w:t>组合被路由到了不恰当的专家网络。</w:t>
      </w:r>
    </w:p>
    <w:p w14:paraId="0DD4CB47">
      <w:pPr>
        <w:pStyle w:val="3"/>
      </w:pPr>
      <w:r>
        <w:rPr>
          <w:rFonts w:hint="eastAsia"/>
        </w:rPr>
        <w:t>未来展望，MoE</w:t>
      </w:r>
      <w:r>
        <w:t xml:space="preserve"> </w:t>
      </w:r>
      <w:r>
        <w:rPr>
          <w:rFonts w:hint="eastAsia"/>
        </w:rPr>
        <w:t>架构的前沿演进正朝着更动态、更系统化的方向发展。其一，是脱离固定</w:t>
      </w:r>
      <w:r>
        <w:t xml:space="preserve"> Top-K </w:t>
      </w:r>
      <w:r>
        <w:rPr>
          <w:rFonts w:hint="eastAsia"/>
        </w:rPr>
        <w:t>的软路由与完全可微分路由的探索，试图以连续松弛的方式解决离散选择带来的可微性与优化难题。其二，是“终身学习</w:t>
      </w:r>
      <w:r>
        <w:t xml:space="preserve"> </w:t>
      </w:r>
      <w:r>
        <w:rPr>
          <w:rFonts w:hint="eastAsia"/>
        </w:rPr>
        <w:t>MoE”与“动态专家插入”技术，允许模型在持续学习新知识时，通过添加并路由到新的专家来解决灾难性遗忘问题，这与深度学习中参数的紧凑表示形式密切相关。其三，是与硬件架构的深度协同设计，特别是针对</w:t>
      </w:r>
      <w:r>
        <w:t xml:space="preserve"> all-to-all </w:t>
      </w:r>
      <w:r>
        <w:rPr>
          <w:rFonts w:hint="eastAsia"/>
        </w:rPr>
        <w:t>通信模式的专用互连与稀疏计算单元的定制，将</w:t>
      </w:r>
      <w:r>
        <w:t xml:space="preserve"> MoE </w:t>
      </w:r>
      <w:r>
        <w:rPr>
          <w:rFonts w:hint="eastAsia"/>
        </w:rPr>
        <w:t>从一种软件架构技术转变为一种软硬件垂直整合的系统性方案。其四，是逐层与跨层的专家共享机制，在进一步降低显存与参数冗余的同时，维持甚至提升模型表现力。更为根本的，则是从“参数稀疏”走向“表征稀疏”的融合，使模型在类似非常深度卷积网络所构建的层级化特征空间</w:t>
      </w:r>
      <w:r>
        <w:t xml:space="preserve"> [3] </w:t>
      </w:r>
      <w:r>
        <w:rPr>
          <w:rFonts w:hint="eastAsia"/>
        </w:rPr>
        <w:t>中，同时实现计算过程的高效与内部表征的可解释性，将条件计算范式推进到更深层的认知架构层面，正如早期专注于顺序上下文有限但有并行能力的模型</w:t>
      </w:r>
      <w:r>
        <w:t xml:space="preserve"> [9] </w:t>
      </w:r>
      <w:r>
        <w:rPr>
          <w:rFonts w:hint="eastAsia"/>
        </w:rPr>
        <w:t>所展示的，替代架构的思维碰撞是推动该领域持续革新的不竭动力。</w:t>
      </w:r>
    </w:p>
    <w:bookmarkEnd w:id="115"/>
    <w:p w14:paraId="1F45E9C1">
      <w:pPr>
        <w:pStyle w:val="5"/>
      </w:pPr>
      <w:bookmarkStart w:id="116" w:name="_Toc1673414292"/>
      <w:bookmarkStart w:id="117" w:name="Xace44a6767ed16f1123d12ffb819250563e8aa4"/>
      <w:r>
        <w:t xml:space="preserve">9.2 Multi-head Latent Attention </w:t>
      </w:r>
      <w:r>
        <w:rPr>
          <w:rFonts w:hint="eastAsia"/>
        </w:rPr>
        <w:t>与</w:t>
      </w:r>
      <w:r>
        <w:t xml:space="preserve"> KV Cache </w:t>
      </w:r>
      <w:r>
        <w:rPr>
          <w:rFonts w:hint="eastAsia"/>
        </w:rPr>
        <w:t>压缩</w:t>
      </w:r>
      <w:bookmarkEnd w:id="116"/>
    </w:p>
    <w:p w14:paraId="34ECD2F7">
      <w:pPr>
        <w:pStyle w:val="23"/>
      </w:pPr>
      <w:r>
        <w:rPr>
          <w:rFonts w:hint="eastAsia"/>
        </w:rPr>
        <w:t>在大语言模型的自回归解码过程中，每个生成步骤均需将当前词元对应的键（Key）与值（Value）张量写入缓存，以供后续所有步骤的注意力计算读取。虽然KV</w:t>
      </w:r>
      <w:r>
        <w:t xml:space="preserve"> </w:t>
      </w:r>
      <w:r>
        <w:rPr>
          <w:rFonts w:hint="eastAsia"/>
        </w:rPr>
        <w:t>Cache机制通过避免重复计算大幅提升了推理效率，但其显存占用和访存带宽压力随着序列长度和模型规模的增长而成为推理延迟的主要瓶颈。这一瓶颈在此前论述的MoE等庞大参数量的模型中尤为尖锐，因为稀疏激活虽控制了计算量，但KV</w:t>
      </w:r>
      <w:r>
        <w:t xml:space="preserve"> </w:t>
      </w:r>
      <w:r>
        <w:rPr>
          <w:rFonts w:hint="eastAsia"/>
        </w:rPr>
        <w:t>Cache的显存膨胀问题依然严峻。针对这一问题，研究者自标准多头注意力（MHA）出发，先后提出了多查询注意力（MQA）、分组查询注意力（GQA）、多头潜在注意力（MLA）以及分组查询潜在注意力（GQLA）等变体，在模型容量与硬件效率之间寻求精妙平衡。本节将系统分析这些注意力变体的设计动机、数学结构、压缩机理及其对显存带宽的差异化影响。</w:t>
      </w:r>
    </w:p>
    <w:p w14:paraId="00F0E6A9">
      <w:pPr>
        <w:pStyle w:val="3"/>
      </w:pPr>
      <w:r>
        <w:rPr>
          <w:rFonts w:hint="eastAsia"/>
        </w:rPr>
        <w:t>标准MHA为每个注意力头独立维护完整的键和值投影，KV</w:t>
      </w:r>
      <w:r>
        <w:t xml:space="preserve"> </w:t>
      </w:r>
      <w:r>
        <w:rPr>
          <w:rFonts w:hint="eastAsia"/>
        </w:rPr>
        <w:t>Cache的规模为</w:t>
      </w:r>
      <w:r>
        <w:t xml:space="preserve"> </w:t>
      </w:r>
      <m:oMath>
        <m:r>
          <m:rPr/>
          <m:t>2</m:t>
        </m:r>
        <m:r>
          <m:rPr>
            <m:sty m:val="p"/>
          </m:rPr>
          <m:t>×</m:t>
        </m:r>
        <m:r>
          <m:rPr/>
          <m:t>B</m:t>
        </m:r>
        <m:r>
          <m:rPr>
            <m:sty m:val="p"/>
          </m:rPr>
          <m:t>×</m:t>
        </m:r>
        <m:r>
          <m:rPr/>
          <m:t>H</m:t>
        </m:r>
        <m:r>
          <m:rPr>
            <m:sty m:val="p"/>
          </m:rPr>
          <m:t>×</m:t>
        </m:r>
        <m:r>
          <m:rPr/>
          <m:t>L</m:t>
        </m:r>
        <m:r>
          <m:rPr>
            <m:sty m:val="p"/>
          </m:rPr>
          <m:t>×</m:t>
        </m:r>
        <m:r>
          <m:rPr/>
          <m:t>d</m:t>
        </m:r>
      </m:oMath>
      <w:r>
        <w:rPr>
          <w:rFonts w:hint="eastAsia"/>
        </w:rPr>
        <w:t>（</w:t>
      </w:r>
      <m:oMath>
        <m:r>
          <m:rPr/>
          <m:t>B</m:t>
        </m:r>
      </m:oMath>
      <w:r>
        <w:t xml:space="preserve"> </w:t>
      </w:r>
      <w:r>
        <w:rPr>
          <w:rFonts w:hint="eastAsia"/>
        </w:rPr>
        <w:t>为批次大小，</w:t>
      </w:r>
      <m:oMath>
        <m:r>
          <m:rPr/>
          <m:t>H</m:t>
        </m:r>
      </m:oMath>
      <w:r>
        <w:t xml:space="preserve"> </w:t>
      </w:r>
      <w:r>
        <w:rPr>
          <w:rFonts w:hint="eastAsia"/>
        </w:rPr>
        <w:t>为头数，</w:t>
      </w:r>
      <m:oMath>
        <m:r>
          <m:rPr/>
          <m:t>L</m:t>
        </m:r>
      </m:oMath>
      <w:r>
        <w:t xml:space="preserve"> </w:t>
      </w:r>
      <w:r>
        <w:rPr>
          <w:rFonts w:hint="eastAsia"/>
        </w:rPr>
        <w:t>为序列长度，</w:t>
      </w:r>
      <m:oMath>
        <m:r>
          <m:rPr/>
          <m:t>d</m:t>
        </m:r>
      </m:oMath>
      <w:r>
        <w:t xml:space="preserve"> </w:t>
      </w:r>
      <w:r>
        <w:rPr>
          <w:rFonts w:hint="eastAsia"/>
        </w:rPr>
        <w:t>为每头维度）。这一设计虽赋予模型最强的表达能力，但在解码时却带来巨大的内存带宽需求：每生成一个词元，均需从高带宽显存（HBM）中读取所有的历史键值张量。随着序列长度增长，注意力计算的访存延迟逐渐淹没计算延迟，使得解码过程受限于内存带宽。</w:t>
      </w:r>
    </w:p>
    <w:p w14:paraId="60FF44B8">
      <w:pPr>
        <w:pStyle w:val="3"/>
      </w:pPr>
      <w:r>
        <w:rPr>
          <w:rFonts w:hint="eastAsia"/>
        </w:rPr>
        <w:t>为缓解这一压力，MQA将键值投影的头数缩减为1，即所有查询头共享同一套键和值。这使KV</w:t>
      </w:r>
      <w:r>
        <w:t xml:space="preserve"> </w:t>
      </w:r>
      <w:r>
        <w:rPr>
          <w:rFonts w:hint="eastAsia"/>
        </w:rPr>
        <w:t>Cache规模骤降为原来的</w:t>
      </w:r>
      <w:r>
        <w:t xml:space="preserve"> </w:t>
      </w:r>
      <m:oMath>
        <m:r>
          <m:rPr/>
          <m:t>1</m:t>
        </m:r>
        <m:r>
          <m:rPr>
            <m:sty m:val="p"/>
          </m:rPr>
          <m:t>/</m:t>
        </m:r>
        <m:r>
          <m:rPr/>
          <m:t>H</m:t>
        </m:r>
      </m:oMath>
      <w:r>
        <w:rPr>
          <w:rFonts w:hint="eastAsia"/>
        </w:rPr>
        <w:t>，显著降低内存占用和带宽压力，但模型容量和生成质量亦有所损失。GQA则采取折中策略，将查询头分为</w:t>
      </w:r>
      <w:r>
        <w:t xml:space="preserve"> </w:t>
      </w:r>
      <m:oMath>
        <m:r>
          <m:rPr/>
          <m:t>G</m:t>
        </m:r>
      </m:oMath>
      <w:r>
        <w:t xml:space="preserve"> </w:t>
      </w:r>
      <w:r>
        <w:rPr>
          <w:rFonts w:hint="eastAsia"/>
        </w:rPr>
        <w:t>个组，组内共享键值投影，从而在缓存大小和模型质量之间灵活调节。MQA可视为</w:t>
      </w:r>
      <w:r>
        <w:t xml:space="preserve"> </w:t>
      </w:r>
      <m:oMath>
        <m:r>
          <m:rPr/>
          <m:t>G</m:t>
        </m:r>
        <m:r>
          <m:rPr>
            <m:sty m:val="p"/>
          </m:rPr>
          <m:t>=</m:t>
        </m:r>
        <m:r>
          <m:rPr/>
          <m:t>1</m:t>
        </m:r>
      </m:oMath>
      <w:r>
        <w:t xml:space="preserve"> </w:t>
      </w:r>
      <w:r>
        <w:rPr>
          <w:rFonts w:hint="eastAsia"/>
        </w:rPr>
        <w:t>的特例，MHA则为</w:t>
      </w:r>
      <w:r>
        <w:t xml:space="preserve"> </w:t>
      </w:r>
      <m:oMath>
        <m:r>
          <m:rPr/>
          <m:t>G</m:t>
        </m:r>
        <m:r>
          <m:rPr>
            <m:sty m:val="p"/>
          </m:rPr>
          <m:t>=</m:t>
        </m:r>
        <m:r>
          <m:rPr/>
          <m:t>H</m:t>
        </m:r>
      </m:oMath>
      <w:r>
        <w:t xml:space="preserve"> </w:t>
      </w:r>
      <w:r>
        <w:rPr>
          <w:rFonts w:hint="eastAsia"/>
        </w:rPr>
        <w:t>的极致。GQA通过适中的分组数（如</w:t>
      </w:r>
      <w:r>
        <w:t xml:space="preserve"> </w:t>
      </w:r>
      <m:oMath>
        <m:r>
          <m:rPr/>
          <m:t>G</m:t>
        </m:r>
        <m:r>
          <m:rPr>
            <m:sty m:val="p"/>
          </m:rPr>
          <m:t>=</m:t>
        </m:r>
        <m:r>
          <m:rPr/>
          <m:t>8</m:t>
        </m:r>
      </m:oMath>
      <w:r>
        <w:rPr>
          <w:rFonts w:hint="eastAsia"/>
        </w:rPr>
        <w:t>）在近乎维持MHA质量的同时获得了可观的带宽节省，已被Llama</w:t>
      </w:r>
      <w:r>
        <w:t xml:space="preserve"> 2、Llama </w:t>
      </w:r>
      <w:r>
        <w:rPr>
          <w:rFonts w:hint="eastAsia"/>
        </w:rPr>
        <w:t>3等主流模型广泛采用。</w:t>
      </w:r>
    </w:p>
    <w:p w14:paraId="245EBF7C">
      <w:pPr>
        <w:pStyle w:val="3"/>
      </w:pPr>
      <w:r>
        <w:rPr>
          <w:rFonts w:hint="eastAsia"/>
        </w:rPr>
        <w:t>MLA则将KV压缩思想推向了更高层级。受知识蒸馏[7]和低维连续表示[2]理念的启发，MLA不再直接存储每一层的键值矩阵，而是对所有头共享一个低维潜在表示（latent</w:t>
      </w:r>
      <w:r>
        <w:t xml:space="preserve"> </w:t>
      </w:r>
      <w:r>
        <w:rPr>
          <w:rFonts w:hint="eastAsia"/>
        </w:rPr>
        <w:t>vector），并通过低秩投影矩阵在运行时重建各头的键和值。具体而言，令输入隐状态为</w:t>
      </w:r>
      <w:r>
        <w:t xml:space="preserve"> </w:t>
      </w:r>
      <m:oMath>
        <m:sSub>
          <m:sSubPr/>
          <m:e>
            <m:r>
              <m:rPr>
                <m:sty m:val="b"/>
              </m:rPr>
              <m:t>h</m:t>
            </m:r>
          </m:e>
          <m:sub>
            <m:r>
              <m:rPr/>
              <m:t>t</m:t>
            </m:r>
          </m:sub>
        </m:sSub>
        <m:r>
          <m:rPr>
            <m:sty m:val="p"/>
          </m:rPr>
          <m:t>∈</m:t>
        </m:r>
        <m:sSup>
          <m:sSupPr/>
          <m:e>
            <m:r>
              <m:rPr>
                <m:sty m:val="p"/>
                <m:scr m:val="double-struck"/>
              </m:rPr>
              <m:t>ℝ</m:t>
            </m:r>
          </m:e>
          <m:sup>
            <m:r>
              <m:rPr/>
              <m:t>D</m:t>
            </m:r>
          </m:sup>
        </m:sSup>
      </m:oMath>
      <w:r>
        <w:rPr>
          <w:rFonts w:hint="eastAsia"/>
        </w:rPr>
        <w:t>，MLA首先将其压缩为一个低维潜在编码</w:t>
      </w:r>
      <w:r>
        <w:t xml:space="preserve"> </w:t>
      </w:r>
      <m:oMath>
        <m:sSubSup>
          <m:sSubSupPr/>
          <m:e>
            <m:r>
              <m:rPr>
                <m:sty m:val="b"/>
              </m:rPr>
              <m:t>c</m:t>
            </m:r>
          </m:e>
          <m:sub>
            <m:r>
              <m:rPr/>
              <m:t>t</m:t>
            </m:r>
          </m:sub>
          <m:sup>
            <m:r>
              <m:rPr>
                <m:nor/>
                <m:sty m:val="p"/>
              </m:rPr>
              <w:rPr>
                <w:b w:val="0"/>
                <w:i w:val="0"/>
              </w:rPr>
              <m:t>KV</m:t>
            </m:r>
          </m:sup>
        </m:sSubSup>
        <m:r>
          <m:rPr>
            <m:sty m:val="p"/>
          </m:rPr>
          <m:t>=</m:t>
        </m:r>
        <m:sSub>
          <m:sSubPr/>
          <m:e>
            <m:r>
              <m:rPr>
                <m:sty m:val="b"/>
              </m:rPr>
              <m:t>W</m:t>
            </m:r>
          </m:e>
          <m:sub>
            <m:r>
              <m:rPr>
                <m:nor/>
                <m:sty m:val="p"/>
              </m:rPr>
              <w:rPr>
                <w:b w:val="0"/>
                <w:i w:val="0"/>
              </w:rPr>
              <m:t>down</m:t>
            </m:r>
          </m:sub>
        </m:sSub>
        <m:sSub>
          <m:sSubPr/>
          <m:e>
            <m:r>
              <m:rPr>
                <m:sty m:val="b"/>
              </m:rPr>
              <m:t>h</m:t>
            </m:r>
          </m:e>
          <m:sub>
            <m:r>
              <m:rPr/>
              <m:t>t</m:t>
            </m:r>
          </m:sub>
        </m:sSub>
        <m:r>
          <m:rPr>
            <m:sty m:val="p"/>
          </m:rPr>
          <m:t>∈</m:t>
        </m:r>
        <m:sSup>
          <m:sSupPr/>
          <m:e>
            <m:r>
              <m:rPr>
                <m:sty m:val="p"/>
                <m:scr m:val="double-struck"/>
              </m:rPr>
              <m:t>ℝ</m:t>
            </m:r>
          </m:e>
          <m:sup>
            <m:sSub>
              <m:sSubPr/>
              <m:e>
                <m:r>
                  <m:rPr/>
                  <m:t>d</m:t>
                </m:r>
              </m:e>
              <m:sub>
                <m:r>
                  <m:rPr>
                    <m:nor/>
                    <m:sty m:val="p"/>
                  </m:rPr>
                  <w:rPr>
                    <w:b w:val="0"/>
                    <w:i w:val="0"/>
                  </w:rPr>
                  <m:t>latent</m:t>
                </m:r>
              </m:sub>
            </m:sSub>
          </m:sup>
        </m:sSup>
      </m:oMath>
      <w:r>
        <w:rPr>
          <w:rFonts w:hint="eastAsia"/>
        </w:rPr>
        <w:t>，其中</w:t>
      </w:r>
      <w:r>
        <w:t xml:space="preserve"> </w:t>
      </w:r>
      <m:oMath>
        <m:sSub>
          <m:sSubPr/>
          <m:e>
            <m:r>
              <m:rPr/>
              <m:t>d</m:t>
            </m:r>
          </m:e>
          <m:sub>
            <m:r>
              <m:rPr>
                <m:nor/>
                <m:sty m:val="p"/>
              </m:rPr>
              <w:rPr>
                <w:b w:val="0"/>
                <w:i w:val="0"/>
              </w:rPr>
              <m:t>latent</m:t>
            </m:r>
          </m:sub>
        </m:sSub>
        <m:r>
          <m:rPr>
            <m:sty m:val="p"/>
          </m:rPr>
          <m:t>≪</m:t>
        </m:r>
        <m:r>
          <m:rPr/>
          <m:t>Hd</m:t>
        </m:r>
      </m:oMath>
      <w:r>
        <w:rPr>
          <w:rFonts w:hint="eastAsia"/>
        </w:rPr>
        <w:t>。在解码阶段，仅需缓存该潜在编码。当需要计算注意力分数时，通过特定的升维矩阵</w:t>
      </w:r>
      <w:r>
        <w:t xml:space="preserve"> </w:t>
      </w:r>
      <m:oMath>
        <m:sSubSup>
          <m:sSubSupPr/>
          <m:e>
            <m:r>
              <m:rPr>
                <m:sty m:val="b"/>
              </m:rPr>
              <m:t>W</m:t>
            </m:r>
          </m:e>
          <m:sub>
            <m:r>
              <m:rPr>
                <m:nor/>
                <m:sty m:val="p"/>
              </m:rPr>
              <w:rPr>
                <w:b w:val="0"/>
                <w:i w:val="0"/>
              </w:rPr>
              <m:t>up</m:t>
            </m:r>
            <m:r>
              <m:rPr>
                <m:nor/>
                <m:sty m:val="p"/>
              </m:rPr>
              <w:rPr>
                <w:b w:val="0"/>
                <w:i w:val="0"/>
              </w:rPr>
              <m:t>,</m:t>
            </m:r>
            <m:r>
              <m:rPr/>
              <m:t>K</m:t>
            </m:r>
          </m:sub>
          <m:sup>
            <m:d>
              <m:dPr>
                <m:sepChr m:val=""/>
              </m:dPr>
              <m:e>
                <m:r>
                  <m:rPr/>
                  <m:t>i</m:t>
                </m:r>
              </m:e>
            </m:d>
          </m:sup>
        </m:sSubSup>
      </m:oMath>
      <w:r>
        <w:t xml:space="preserve"> </w:t>
      </w:r>
      <w:r>
        <w:rPr>
          <w:rFonts w:hint="eastAsia"/>
        </w:rPr>
        <w:t>和</w:t>
      </w:r>
      <w:r>
        <w:t xml:space="preserve"> </w:t>
      </w:r>
      <m:oMath>
        <m:sSubSup>
          <m:sSubSupPr/>
          <m:e>
            <m:r>
              <m:rPr>
                <m:sty m:val="b"/>
              </m:rPr>
              <m:t>W</m:t>
            </m:r>
          </m:e>
          <m:sub>
            <m:r>
              <m:rPr>
                <m:nor/>
                <m:sty m:val="p"/>
              </m:rPr>
              <w:rPr>
                <w:b w:val="0"/>
                <w:i w:val="0"/>
              </w:rPr>
              <m:t>up</m:t>
            </m:r>
            <m:r>
              <m:rPr>
                <m:nor/>
                <m:sty m:val="p"/>
              </m:rPr>
              <w:rPr>
                <w:b w:val="0"/>
                <w:i w:val="0"/>
              </w:rPr>
              <m:t>,</m:t>
            </m:r>
            <m:r>
              <m:rPr/>
              <m:t>V</m:t>
            </m:r>
          </m:sub>
          <m:sup>
            <m:d>
              <m:dPr>
                <m:sepChr m:val=""/>
              </m:dPr>
              <m:e>
                <m:r>
                  <m:rPr/>
                  <m:t>i</m:t>
                </m:r>
              </m:e>
            </m:d>
          </m:sup>
        </m:sSubSup>
      </m:oMath>
      <w:r>
        <w:t xml:space="preserve"> </w:t>
      </w:r>
      <w:r>
        <w:rPr>
          <w:rFonts w:hint="eastAsia"/>
        </w:rPr>
        <w:t>为第</w:t>
      </w:r>
      <w:r>
        <w:t xml:space="preserve"> </w:t>
      </w:r>
      <m:oMath>
        <m:r>
          <m:rPr/>
          <m:t>i</m:t>
        </m:r>
      </m:oMath>
      <w:r>
        <w:t xml:space="preserve"> </w:t>
      </w:r>
      <w:r>
        <w:rPr>
          <w:rFonts w:hint="eastAsia"/>
        </w:rPr>
        <w:t>个头恢复键</w:t>
      </w:r>
      <w:r>
        <w:t xml:space="preserve"> </w:t>
      </w:r>
      <m:oMath>
        <m:sSubSup>
          <m:sSubSupPr/>
          <m:e>
            <m:r>
              <m:rPr>
                <m:sty m:val="b"/>
              </m:rPr>
              <m:t>k</m:t>
            </m:r>
          </m:e>
          <m:sub>
            <m:r>
              <m:rPr/>
              <m:t>t</m:t>
            </m:r>
          </m:sub>
          <m:sup>
            <m:d>
              <m:dPr>
                <m:sepChr m:val=""/>
              </m:dPr>
              <m:e>
                <m:r>
                  <m:rPr/>
                  <m:t>i</m:t>
                </m:r>
              </m:e>
            </m:d>
          </m:sup>
        </m:sSubSup>
        <m:r>
          <m:rPr>
            <m:sty m:val="p"/>
          </m:rPr>
          <m:t>=</m:t>
        </m:r>
        <m:sSubSup>
          <m:sSubSupPr/>
          <m:e>
            <m:r>
              <m:rPr>
                <m:sty m:val="b"/>
              </m:rPr>
              <m:t>W</m:t>
            </m:r>
          </m:e>
          <m:sub>
            <m:r>
              <m:rPr>
                <m:nor/>
                <m:sty m:val="p"/>
              </m:rPr>
              <w:rPr>
                <w:b w:val="0"/>
                <w:i w:val="0"/>
              </w:rPr>
              <m:t>up</m:t>
            </m:r>
            <m:r>
              <m:rPr>
                <m:nor/>
                <m:sty m:val="p"/>
              </m:rPr>
              <w:rPr>
                <w:b w:val="0"/>
                <w:i w:val="0"/>
              </w:rPr>
              <m:t>,</m:t>
            </m:r>
            <m:r>
              <m:rPr/>
              <m:t>K</m:t>
            </m:r>
          </m:sub>
          <m:sup>
            <m:d>
              <m:dPr>
                <m:sepChr m:val=""/>
              </m:dPr>
              <m:e>
                <m:r>
                  <m:rPr/>
                  <m:t>i</m:t>
                </m:r>
              </m:e>
            </m:d>
          </m:sup>
        </m:sSubSup>
        <m:sSubSup>
          <m:sSubSupPr/>
          <m:e>
            <m:r>
              <m:rPr>
                <m:sty m:val="b"/>
              </m:rPr>
              <m:t>c</m:t>
            </m:r>
          </m:e>
          <m:sub>
            <m:r>
              <m:rPr/>
              <m:t>t</m:t>
            </m:r>
          </m:sub>
          <m:sup>
            <m:r>
              <m:rPr>
                <m:nor/>
                <m:sty m:val="p"/>
              </m:rPr>
              <w:rPr>
                <w:b w:val="0"/>
                <w:i w:val="0"/>
              </w:rPr>
              <m:t>KV</m:t>
            </m:r>
          </m:sup>
        </m:sSubSup>
      </m:oMath>
      <w:r>
        <w:t xml:space="preserve"> </w:t>
      </w:r>
      <w:r>
        <w:rPr>
          <w:rFonts w:hint="eastAsia"/>
        </w:rPr>
        <w:t>和值</w:t>
      </w:r>
      <w:r>
        <w:t xml:space="preserve"> </w:t>
      </w:r>
      <m:oMath>
        <m:sSubSup>
          <m:sSubSupPr/>
          <m:e>
            <m:r>
              <m:rPr>
                <m:sty m:val="b"/>
              </m:rPr>
              <m:t>v</m:t>
            </m:r>
          </m:e>
          <m:sub>
            <m:r>
              <m:rPr/>
              <m:t>t</m:t>
            </m:r>
          </m:sub>
          <m:sup>
            <m:d>
              <m:dPr>
                <m:sepChr m:val=""/>
              </m:dPr>
              <m:e>
                <m:r>
                  <m:rPr/>
                  <m:t>i</m:t>
                </m:r>
              </m:e>
            </m:d>
          </m:sup>
        </m:sSubSup>
        <m:r>
          <m:rPr>
            <m:sty m:val="p"/>
          </m:rPr>
          <m:t>=</m:t>
        </m:r>
        <m:sSubSup>
          <m:sSubSupPr/>
          <m:e>
            <m:r>
              <m:rPr>
                <m:sty m:val="b"/>
              </m:rPr>
              <m:t>W</m:t>
            </m:r>
          </m:e>
          <m:sub>
            <m:r>
              <m:rPr>
                <m:nor/>
                <m:sty m:val="p"/>
              </m:rPr>
              <w:rPr>
                <w:b w:val="0"/>
                <w:i w:val="0"/>
              </w:rPr>
              <m:t>up</m:t>
            </m:r>
            <m:r>
              <m:rPr>
                <m:nor/>
                <m:sty m:val="p"/>
              </m:rPr>
              <w:rPr>
                <w:b w:val="0"/>
                <w:i w:val="0"/>
              </w:rPr>
              <m:t>,</m:t>
            </m:r>
            <m:r>
              <m:rPr/>
              <m:t>V</m:t>
            </m:r>
          </m:sub>
          <m:sup>
            <m:d>
              <m:dPr>
                <m:sepChr m:val=""/>
              </m:dPr>
              <m:e>
                <m:r>
                  <m:rPr/>
                  <m:t>i</m:t>
                </m:r>
              </m:e>
            </m:d>
          </m:sup>
        </m:sSubSup>
        <m:sSubSup>
          <m:sSubSupPr/>
          <m:e>
            <m:r>
              <m:rPr>
                <m:sty m:val="b"/>
              </m:rPr>
              <m:t>c</m:t>
            </m:r>
          </m:e>
          <m:sub>
            <m:r>
              <m:rPr/>
              <m:t>t</m:t>
            </m:r>
          </m:sub>
          <m:sup>
            <m:r>
              <m:rPr>
                <m:nor/>
                <m:sty m:val="p"/>
              </m:rPr>
              <w:rPr>
                <w:b w:val="0"/>
                <w:i w:val="0"/>
              </w:rPr>
              <m:t>KV</m:t>
            </m:r>
          </m:sup>
        </m:sSubSup>
      </m:oMath>
      <w:r>
        <w:t xml:space="preserve">。KV </w:t>
      </w:r>
      <w:r>
        <w:rPr>
          <w:rFonts w:hint="eastAsia"/>
        </w:rPr>
        <w:t>Cache的规模因此从</w:t>
      </w:r>
      <w:r>
        <w:t xml:space="preserve"> </w:t>
      </w:r>
      <m:oMath>
        <m:r>
          <m:rPr/>
          <m:t>2LHd</m:t>
        </m:r>
      </m:oMath>
      <w:r>
        <w:t xml:space="preserve"> </w:t>
      </w:r>
      <w:r>
        <w:rPr>
          <w:rFonts w:hint="eastAsia"/>
        </w:rPr>
        <w:t>降为</w:t>
      </w:r>
      <w:r>
        <w:t xml:space="preserve"> </w:t>
      </w:r>
      <m:oMath>
        <m:r>
          <m:rPr/>
          <m:t>L</m:t>
        </m:r>
        <m:sSub>
          <m:sSubPr/>
          <m:e>
            <m:r>
              <m:rPr/>
              <m:t>d</m:t>
            </m:r>
          </m:e>
          <m:sub>
            <m:r>
              <m:rPr>
                <m:nor/>
                <m:sty m:val="p"/>
              </m:rPr>
              <w:rPr>
                <w:b w:val="0"/>
                <w:i w:val="0"/>
              </w:rPr>
              <m:t>latent</m:t>
            </m:r>
          </m:sub>
        </m:sSub>
      </m:oMath>
      <w:r>
        <w:rPr>
          <w:rFonts w:hint="eastAsia"/>
        </w:rPr>
        <w:t>，压缩比例可达10倍以上，且由于潜在编码为所有头共享，进一步减少了数据冗余。</w:t>
      </w:r>
    </w:p>
    <w:p w14:paraId="750431B7">
      <w:pPr>
        <w:pStyle w:val="3"/>
      </w:pPr>
      <w:r>
        <w:rPr>
          <w:rFonts w:hint="eastAsia"/>
        </w:rPr>
        <w:t>MLA对推理显存带宽的减负效果尤为突出。现代GPU（如NVIDIA</w:t>
      </w:r>
      <w:r>
        <w:t xml:space="preserve"> </w:t>
      </w:r>
      <w:r>
        <w:rPr>
          <w:rFonts w:hint="eastAsia"/>
        </w:rPr>
        <w:t>H100）的计算能力远超显存带宽，注意力运算常因频繁从HBM读取庞大KV</w:t>
      </w:r>
      <w:r>
        <w:t xml:space="preserve"> </w:t>
      </w:r>
      <w:r>
        <w:rPr>
          <w:rFonts w:hint="eastAsia"/>
        </w:rPr>
        <w:t>Cache而陷入“带宽受限”状态。MLA通过大幅压缩缓存体积，使得每次注意力计算所需读取的字节数显著减少，从而将更多计算任务推向“计算受限”区间，提升了总体吞吐量。DeepSeek-V2的实验表明，在长上下文推理场景下，MLA可将KV</w:t>
      </w:r>
      <w:r>
        <w:t xml:space="preserve"> </w:t>
      </w:r>
      <w:r>
        <w:rPr>
          <w:rFonts w:hint="eastAsia"/>
        </w:rPr>
        <w:t>Cache内存占用降低约93%，并使得单个GPU支持的上下文长度提升一个数量级以上。与此同时，解码端潜在编码的升维计算虽引入额外开销，但相比被节省的访存时间，仍体现出极佳的效率收益，这也正是模型推理中经典的“以计算换内存”策略的典型体现。</w:t>
      </w:r>
    </w:p>
    <w:p w14:paraId="2EB85933">
      <w:pPr>
        <w:pStyle w:val="3"/>
      </w:pPr>
      <w:r>
        <w:rPr>
          <w:rFonts w:hint="eastAsia"/>
        </w:rPr>
        <w:t>进一步结合分组查询思想的GQLA（Grouped</w:t>
      </w:r>
      <w:r>
        <w:t xml:space="preserve"> Query Latent </w:t>
      </w:r>
      <w:r>
        <w:rPr>
          <w:rFonts w:hint="eastAsia"/>
        </w:rPr>
        <w:t>Attention）实现了更精细的弹性压缩。GQLA将查询头分组后，对每组维护一个独立的潜在编码，各组共享低秩升维映射矩阵。这种设计在MLA的极低缓存成本与GQA的细粒度容量保留之间提供了可调谐的中间态。在部署实践中，不同模型可根据生成质量要求与目标硬件带宽特性，在压缩比率和头组配置上进行动态选择。</w:t>
      </w:r>
    </w:p>
    <w:p w14:paraId="08A5489E">
      <w:pPr>
        <w:pStyle w:val="3"/>
      </w:pPr>
      <w:r>
        <w:rPr>
          <w:rFonts w:hint="eastAsia"/>
        </w:rPr>
        <w:t>从硬件适配视角看，注意力变体的选择高度依赖具体芯片的算力与带宽比例（compute-to-bandwidth</w:t>
      </w:r>
      <w:r>
        <w:t xml:space="preserve"> </w:t>
      </w:r>
      <w:r>
        <w:rPr>
          <w:rFonts w:hint="eastAsia"/>
        </w:rPr>
        <w:t>ratio）、缓存层次结构及张量核的利用效率。MHA在计算能力充沛、带宽压力不大的训练场景下依然具有优势；MQA和GQA更适合内存带宽明显受限的边缘或吞吐密集服务部署，且其实现简单，易于在通用推理框架如TensorRT-LLM、vLLM中优化。MLA则对框架和kernel的设计提出了更高要求：需要专门实现高效的潜在编码缓存管理、融合的升维注意力计算核以及针对低秩矩阵乘法的优化，如利用CUDA的共享内存和Warp级并行来隐藏延迟。早期深度学习框架如Caffe</w:t>
      </w:r>
      <w:r>
        <w:t xml:space="preserve"> </w:t>
      </w:r>
      <w:r>
        <w:rPr>
          <w:rFonts w:hint="eastAsia"/>
        </w:rPr>
        <w:t>[4]的模块化设计虽未直接面向大模型，但其分层抽象的思想启示了当前推理引擎对MLA等新型注意力机制的可扩展支持。同时，大规模生产系统TensorFlow</w:t>
      </w:r>
      <w:r>
        <w:t xml:space="preserve"> </w:t>
      </w:r>
      <w:r>
        <w:rPr>
          <w:rFonts w:hint="eastAsia"/>
        </w:rPr>
        <w:t>[5]所积累的异构环境调度经验，也为跨多种硬件（GPU、TPU、CPU）部署MLA提供了工程参考。</w:t>
      </w:r>
    </w:p>
    <w:p w14:paraId="4A86C471">
      <w:pPr>
        <w:pStyle w:val="3"/>
      </w:pPr>
      <w:r>
        <w:rPr>
          <w:rFonts w:hint="eastAsia"/>
        </w:rPr>
        <w:t>MLA的设计逻辑也启示了进一步压缩KV</w:t>
      </w:r>
      <w:r>
        <w:t xml:space="preserve"> </w:t>
      </w:r>
      <w:r>
        <w:rPr>
          <w:rFonts w:hint="eastAsia"/>
        </w:rPr>
        <w:t>Cache的潜在路径。例如，可将潜在编码的维度和组数作为可学习或自适应参数，根据上下文复杂度动态调整；也能与基于位置的稀疏注意力或滑动窗口机制结合，在长序列中仅缓存局部窗口的压缩表示，而全局信息通过阶梯式的层次化潜变量传递。此外，借鉴门控卷积网络[9]在序列建模中并行高效的优势，未来或许可将时域卷积引入潜注意力的缓存更新，以更小的状态维持线性时间依赖。</w:t>
      </w:r>
    </w:p>
    <w:p w14:paraId="2123D463">
      <w:pPr>
        <w:pStyle w:val="3"/>
      </w:pPr>
      <w:r>
        <w:rPr>
          <w:rFonts w:hint="eastAsia"/>
        </w:rPr>
        <w:t>综上，从MHA到MQA、GQA，再到MLA与GQLA，KV</w:t>
      </w:r>
      <w:r>
        <w:t xml:space="preserve"> </w:t>
      </w:r>
      <w:r>
        <w:rPr>
          <w:rFonts w:hint="eastAsia"/>
        </w:rPr>
        <w:t>Cache压缩技术已从简单的头共享演变为基于低秩结构的信息压缩与重建范式。这些技术在保持生成质量的前提下使长文本推理的显存带宽瓶颈得到根本缓解，是大模型高效部署不可或缺的关键支撑。它们与前一节论述的MoE稀疏计算范式以及下一节将展开讨论的状态空间模型线性复杂度路径一道，共同构成了大模型从训练到推理全生命周期效率优化的系统性图景。随着硬件架构的持续演进（如更先进的高带宽内存、近存计算芯片）与模型基础设施的深度协同设计，注意力机制的硬件自适应优化将仍是效率与智能之间的核心博弈点。</w:t>
      </w:r>
    </w:p>
    <w:bookmarkEnd w:id="117"/>
    <w:p w14:paraId="528A7966">
      <w:pPr>
        <w:pStyle w:val="5"/>
        <w:outlineLvl w:val="1"/>
      </w:pPr>
      <w:bookmarkStart w:id="118" w:name="_Toc1628164532"/>
      <w:bookmarkStart w:id="119" w:name="mamba状态空间模型与线性时间序列建模"/>
      <w:r>
        <w:t xml:space="preserve">9.3 </w:t>
      </w:r>
      <w:r>
        <w:rPr>
          <w:rFonts w:hint="eastAsia"/>
        </w:rPr>
        <w:t>Mamba、状态空间模型与线性时间序列建模</w:t>
      </w:r>
      <w:bookmarkEnd w:id="118"/>
    </w:p>
    <w:p w14:paraId="5A96F68A">
      <w:pPr>
        <w:pStyle w:val="23"/>
      </w:pPr>
      <w:r>
        <w:rPr>
          <w:rFonts w:hint="eastAsia"/>
        </w:rPr>
        <w:t>在序列建模领域，Transformer</w:t>
      </w:r>
      <w:r>
        <w:t xml:space="preserve"> </w:t>
      </w:r>
      <w:r>
        <w:rPr>
          <w:rFonts w:hint="eastAsia"/>
        </w:rPr>
        <w:t>架构凭借自注意力机制成为主流，但其计算复杂度随序列长度呈二次增长，给长上下文处理与边缘部署带来严峻挑战。结构化状态空间模型（Structured</w:t>
      </w:r>
      <w:r>
        <w:t xml:space="preserve"> State Space Models, </w:t>
      </w:r>
      <w:r>
        <w:rPr>
          <w:rFonts w:hint="eastAsia"/>
        </w:rPr>
        <w:t>SSM）以线性或近线性复杂度演化隐藏状态，为高效序列建模提供了新的理论基础。从经典的状态空间方程出发，经过高保真记忆的</w:t>
      </w:r>
      <w:r>
        <w:t xml:space="preserve"> HiPPO </w:t>
      </w:r>
      <w:r>
        <w:rPr>
          <w:rFonts w:hint="eastAsia"/>
        </w:rPr>
        <w:t>理论、结构化矩阵</w:t>
      </w:r>
      <w:r>
        <w:t xml:space="preserve"> S4 </w:t>
      </w:r>
      <w:r>
        <w:rPr>
          <w:rFonts w:hint="eastAsia"/>
        </w:rPr>
        <w:t>直至选择性扫描机制</w:t>
      </w:r>
      <w:r>
        <w:t xml:space="preserve"> </w:t>
      </w:r>
      <w:r>
        <w:rPr>
          <w:rFonts w:hint="eastAsia"/>
        </w:rPr>
        <w:t>Mamba，这类模型正逐步成为处理语言、音频、基因组等长序列任务的</w:t>
      </w:r>
      <w:r>
        <w:t xml:space="preserve"> Transformer </w:t>
      </w:r>
      <w:r>
        <w:rPr>
          <w:rFonts w:hint="eastAsia"/>
        </w:rPr>
        <w:t>替代方案。</w:t>
      </w:r>
    </w:p>
    <w:p w14:paraId="693198AB">
      <w:pPr>
        <w:pStyle w:val="3"/>
      </w:pPr>
      <w:r>
        <w:rPr>
          <w:rFonts w:hint="eastAsia"/>
        </w:rPr>
        <w:t>状态空间模型的基本连续时间形式定义为</w:t>
      </w:r>
      <w:r>
        <w:t xml:space="preserve"> [</w:t>
      </w:r>
    </w:p>
    <w:p w14:paraId="660E4308">
      <w:pPr>
        <w:pStyle w:val="3"/>
      </w:pPr>
      <w:r>
        <w:t xml:space="preserve">] </w:t>
      </w:r>
      <w:r>
        <w:rPr>
          <w:rFonts w:hint="eastAsia"/>
        </w:rPr>
        <w:t>其中</w:t>
      </w:r>
      <w:r>
        <w:t xml:space="preserve"> (x(t)^{d}) </w:t>
      </w:r>
      <w:r>
        <w:rPr>
          <w:rFonts w:hint="eastAsia"/>
        </w:rPr>
        <w:t>为输入信号，(h(t)</w:t>
      </w:r>
      <w:r>
        <w:t xml:space="preserve">^{n}) </w:t>
      </w:r>
      <w:r>
        <w:rPr>
          <w:rFonts w:hint="eastAsia"/>
        </w:rPr>
        <w:t>为隐状态，矩阵</w:t>
      </w:r>
      <w:r>
        <w:t xml:space="preserve"> (A,B,C,D) </w:t>
      </w:r>
      <w:r>
        <w:rPr>
          <w:rFonts w:hint="eastAsia"/>
        </w:rPr>
        <w:t>为系统参数。通过零阶保持等离散化方法，可将其转换为线性递推公式</w:t>
      </w:r>
      <w:r>
        <w:t xml:space="preserve"> [ h_k = {A} h_{k-1} + {B} x_k,y_k = C h_k + D x_k, ] </w:t>
      </w:r>
      <w:r>
        <w:rPr>
          <w:rFonts w:hint="eastAsia"/>
        </w:rPr>
        <w:t>实现逐时间步的序列建模。这种递推形式天然具有线性时间复杂度，且训练时可通过并行扫描技术实现高效计算。早期的经验性状态空间模型在长程依赖捕获上力有不逮，直到</w:t>
      </w:r>
      <w:r>
        <w:t xml:space="preserve"> HiPPO </w:t>
      </w:r>
      <w:r>
        <w:rPr>
          <w:rFonts w:hint="eastAsia"/>
        </w:rPr>
        <w:t>理论将状态矩阵</w:t>
      </w:r>
      <w:r>
        <w:t xml:space="preserve"> (A) </w:t>
      </w:r>
      <w:r>
        <w:rPr>
          <w:rFonts w:hint="eastAsia"/>
        </w:rPr>
        <w:t>设计为可以记忆输入历史的正交多项式投影，S4（Structured</w:t>
      </w:r>
      <w:r>
        <w:t xml:space="preserve"> State Space Sequence </w:t>
      </w:r>
      <w:r>
        <w:rPr>
          <w:rFonts w:hint="eastAsia"/>
        </w:rPr>
        <w:t>model）进一步利用正规加低秩结构实现矩阵</w:t>
      </w:r>
      <w:r>
        <w:t xml:space="preserve"> (A) </w:t>
      </w:r>
      <w:r>
        <w:rPr>
          <w:rFonts w:hint="eastAsia"/>
        </w:rPr>
        <w:t>的高效参数化与快速对角化，在</w:t>
      </w:r>
      <w:r>
        <w:t xml:space="preserve"> Long Range Arena </w:t>
      </w:r>
      <w:r>
        <w:rPr>
          <w:rFonts w:hint="eastAsia"/>
        </w:rPr>
        <w:t>等长序列基准上首次展现出与</w:t>
      </w:r>
      <w:r>
        <w:t xml:space="preserve"> Transformer </w:t>
      </w:r>
      <w:r>
        <w:rPr>
          <w:rFonts w:hint="eastAsia"/>
        </w:rPr>
        <w:t>相抗衡的能力。此后，S5、H3</w:t>
      </w:r>
      <w:r>
        <w:t xml:space="preserve"> </w:t>
      </w:r>
      <w:r>
        <w:rPr>
          <w:rFonts w:hint="eastAsia"/>
        </w:rPr>
        <w:t>等工作将多输入多输出结构与门控机制引入，为选择性建模铺平了道路。</w:t>
      </w:r>
    </w:p>
    <w:p w14:paraId="04873FB3">
      <w:pPr>
        <w:pStyle w:val="3"/>
      </w:pPr>
      <w:r>
        <w:t xml:space="preserve">Mamba </w:t>
      </w:r>
      <w:r>
        <w:rPr>
          <w:rFonts w:hint="eastAsia"/>
        </w:rPr>
        <w:t>的核心创新在于选择性状态空间扫描（selective</w:t>
      </w:r>
      <w:r>
        <w:t xml:space="preserve"> </w:t>
      </w:r>
      <w:r>
        <w:rPr>
          <w:rFonts w:hint="eastAsia"/>
        </w:rPr>
        <w:t>scan）。与</w:t>
      </w:r>
      <w:r>
        <w:t xml:space="preserve"> S4 </w:t>
      </w:r>
      <w:r>
        <w:rPr>
          <w:rFonts w:hint="eastAsia"/>
        </w:rPr>
        <w:t>等模型固定的线性时不变动力学不同，Mamba</w:t>
      </w:r>
      <w:r>
        <w:t xml:space="preserve"> </w:t>
      </w:r>
      <w:r>
        <w:rPr>
          <w:rFonts w:hint="eastAsia"/>
        </w:rPr>
        <w:t>让输入、遗忘门参数</w:t>
      </w:r>
      <w:r>
        <w:t xml:space="preserve"> (B,C) </w:t>
      </w:r>
      <w:r>
        <w:rPr>
          <w:rFonts w:hint="eastAsia"/>
        </w:rPr>
        <w:t>甚至步长</w:t>
      </w:r>
      <w:r>
        <w:t xml:space="preserve"> () </w:t>
      </w:r>
      <w:r>
        <w:rPr>
          <w:rFonts w:hint="eastAsia"/>
        </w:rPr>
        <w:t>都依赖于当前输入</w:t>
      </w:r>
      <w:r>
        <w:t xml:space="preserve"> </w:t>
      </w:r>
      <w:r>
        <w:rPr>
          <w:rFonts w:hint="eastAsia"/>
        </w:rPr>
        <w:t>(x_k)，从而使模型能够根据上下文动态选择性传播或遗忘信息。其简练的形式可表达为：通过输入映射得到</w:t>
      </w:r>
      <w:r>
        <w:t xml:space="preserve"> (_k, B_k, </w:t>
      </w:r>
      <w:r>
        <w:rPr>
          <w:rFonts w:hint="eastAsia"/>
        </w:rPr>
        <w:t>C_k)，进而计算离散参数</w:t>
      </w:r>
      <w:r>
        <w:t xml:space="preserve"> ({A}_k, </w:t>
      </w:r>
      <w:r>
        <w:rPr>
          <w:rFonts w:hint="eastAsia"/>
        </w:rPr>
        <w:t>{B}_k)，最终执行递归。同时，Mamba</w:t>
      </w:r>
      <w:r>
        <w:t xml:space="preserve"> </w:t>
      </w:r>
      <w:r>
        <w:rPr>
          <w:rFonts w:hint="eastAsia"/>
        </w:rPr>
        <w:t>通过结合并行扫描与内核融合的硬件感知算法，将选择性扫描在</w:t>
      </w:r>
      <w:r>
        <w:t xml:space="preserve"> GPU </w:t>
      </w:r>
      <w:r>
        <w:rPr>
          <w:rFonts w:hint="eastAsia"/>
        </w:rPr>
        <w:t>上高效实现，避免了传统注意力机制的二次瓶颈，并大幅减少了</w:t>
      </w:r>
      <w:r>
        <w:t xml:space="preserve"> KV </w:t>
      </w:r>
      <w:r>
        <w:rPr>
          <w:rFonts w:hint="eastAsia"/>
        </w:rPr>
        <w:t>缓存。在语言建模任务上，Mamba</w:t>
      </w:r>
      <w:r>
        <w:t xml:space="preserve"> </w:t>
      </w:r>
      <w:r>
        <w:rPr>
          <w:rFonts w:hint="eastAsia"/>
        </w:rPr>
        <w:t>在同等参数量下实现了与强</w:t>
      </w:r>
      <w:r>
        <w:t xml:space="preserve"> Transformer </w:t>
      </w:r>
      <w:r>
        <w:rPr>
          <w:rFonts w:hint="eastAsia"/>
        </w:rPr>
        <w:t>基线相当或更优的困惑度，且推理吞吐量显著提升。对于音频和基因组这类超长序列，Mamba</w:t>
      </w:r>
      <w:r>
        <w:t xml:space="preserve"> </w:t>
      </w:r>
      <w:r>
        <w:rPr>
          <w:rFonts w:hint="eastAsia"/>
        </w:rPr>
        <w:t>的线性复杂度优势尤为明显，可在数十万甚至百万长度的序列上直接建模，而无需像</w:t>
      </w:r>
      <w:r>
        <w:t xml:space="preserve"> Transformer </w:t>
      </w:r>
      <w:r>
        <w:rPr>
          <w:rFonts w:hint="eastAsia"/>
        </w:rPr>
        <w:t>那样采用滑动窗口或分块近似。这种能力使其在语音生成、全基因组建模和超长文档理解等领域展现出独特价值。</w:t>
      </w:r>
    </w:p>
    <w:p w14:paraId="35FC7830">
      <w:pPr>
        <w:pStyle w:val="3"/>
      </w:pPr>
      <w:r>
        <w:rPr>
          <w:rFonts w:hint="eastAsia"/>
        </w:rPr>
        <w:t>紧随其后的</w:t>
      </w:r>
      <w:r>
        <w:t xml:space="preserve"> Mamba-2 </w:t>
      </w:r>
      <w:r>
        <w:rPr>
          <w:rFonts w:hint="eastAsia"/>
        </w:rPr>
        <w:t>将选择性</w:t>
      </w:r>
      <w:r>
        <w:t xml:space="preserve"> SSM </w:t>
      </w:r>
      <w:r>
        <w:rPr>
          <w:rFonts w:hint="eastAsia"/>
        </w:rPr>
        <w:t>统一为结构化掩码注意力（Structured</w:t>
      </w:r>
      <w:r>
        <w:t xml:space="preserve"> Masked Attention, </w:t>
      </w:r>
      <w:r>
        <w:rPr>
          <w:rFonts w:hint="eastAsia"/>
        </w:rPr>
        <w:t>SMA）的视角，指出</w:t>
      </w:r>
      <w:r>
        <w:t xml:space="preserve"> SSM </w:t>
      </w:r>
      <w:r>
        <w:rPr>
          <w:rFonts w:hint="eastAsia"/>
        </w:rPr>
        <w:t>本质上可表示为定义在特定半可分离矩阵上的线性注意力。通过引入多查询注意力的思路，Mamba-2</w:t>
      </w:r>
      <w:r>
        <w:t xml:space="preserve"> </w:t>
      </w:r>
      <w:r>
        <w:rPr>
          <w:rFonts w:hint="eastAsia"/>
        </w:rPr>
        <w:t>进一步提升了并行效率，支持张量并行，并提出了</w:t>
      </w:r>
      <w:r>
        <w:t xml:space="preserve"> </w:t>
      </w:r>
      <w:r>
        <w:rPr>
          <w:rFonts w:hint="eastAsia"/>
        </w:rPr>
        <w:t>SSD（State</w:t>
      </w:r>
      <w:r>
        <w:t xml:space="preserve"> Space </w:t>
      </w:r>
      <w:r>
        <w:rPr>
          <w:rFonts w:hint="eastAsia"/>
        </w:rPr>
        <w:t>Duality）框架，使得</w:t>
      </w:r>
      <w:r>
        <w:t xml:space="preserve"> SSM </w:t>
      </w:r>
      <w:r>
        <w:rPr>
          <w:rFonts w:hint="eastAsia"/>
        </w:rPr>
        <w:t>既能按递推模式在推理时保持线性开销，又能按注意力模式在训练时利用矩阵乘法的硬件友好特性。这种双重视角让状态空间模型与</w:t>
      </w:r>
      <w:r>
        <w:t xml:space="preserve"> Transformer </w:t>
      </w:r>
      <w:r>
        <w:rPr>
          <w:rFonts w:hint="eastAsia"/>
        </w:rPr>
        <w:t>之间的边界变得模糊，也为在统一架构下兼顾训练吞吐与推断延迟提供了新可能。</w:t>
      </w:r>
    </w:p>
    <w:p w14:paraId="51369AE4">
      <w:pPr>
        <w:pStyle w:val="3"/>
      </w:pPr>
      <w:r>
        <w:rPr>
          <w:rFonts w:hint="eastAsia"/>
        </w:rPr>
        <w:t>状态空间模型与</w:t>
      </w:r>
      <w:r>
        <w:t xml:space="preserve"> Transformer </w:t>
      </w:r>
      <w:r>
        <w:rPr>
          <w:rFonts w:hint="eastAsia"/>
        </w:rPr>
        <w:t>替代架构的比较需从多个维度展开。在模型能力方面，Mamba</w:t>
      </w:r>
      <w:r>
        <w:t xml:space="preserve"> </w:t>
      </w:r>
      <w:r>
        <w:rPr>
          <w:rFonts w:hint="eastAsia"/>
        </w:rPr>
        <w:t>系列凭借动态的状态更新和内容相关门控，在语言理解与常识推理上已能匹敌甚至超越同级</w:t>
      </w:r>
      <w:r>
        <w:t xml:space="preserve"> </w:t>
      </w:r>
      <w:r>
        <w:rPr>
          <w:rFonts w:hint="eastAsia"/>
        </w:rPr>
        <w:t>Transformer，同时显式解决了“记忆遗忘”的困境。但选择性机制本质上是一种有限的上下文选择，对于需要精准回溯远距离</w:t>
      </w:r>
      <w:r>
        <w:t xml:space="preserve"> token </w:t>
      </w:r>
      <w:r>
        <w:rPr>
          <w:rFonts w:hint="eastAsia"/>
        </w:rPr>
        <w:t>的任务（如复制、信息检索），其表达能力仍受制于状态维度的固定压缩瓶颈，而自注意力则在理论上拥有无限精确的回忆能力。正因如此，近期混合架构（如</w:t>
      </w:r>
      <w:r>
        <w:t xml:space="preserve"> </w:t>
      </w:r>
      <w:r>
        <w:rPr>
          <w:rFonts w:hint="eastAsia"/>
        </w:rPr>
        <w:t>Jamba、Zamba）将</w:t>
      </w:r>
      <w:r>
        <w:t xml:space="preserve"> SSM </w:t>
      </w:r>
      <w:r>
        <w:rPr>
          <w:rFonts w:hint="eastAsia"/>
        </w:rPr>
        <w:t>层与稀疏注意力层交错，试图结合两者的长处。</w:t>
      </w:r>
    </w:p>
    <w:p w14:paraId="4DAC8087">
      <w:pPr>
        <w:pStyle w:val="3"/>
      </w:pPr>
      <w:r>
        <w:rPr>
          <w:rFonts w:hint="eastAsia"/>
        </w:rPr>
        <w:t>在系统效率方面，状态空间模型将推理从令牌级自回归解码的</w:t>
      </w:r>
      <w:r>
        <w:t xml:space="preserve"> KV </w:t>
      </w:r>
      <w:r>
        <w:rPr>
          <w:rFonts w:hint="eastAsia"/>
        </w:rPr>
        <w:t>缓存负担中解放出来，仅需维护紧凑的状态向量，显存占用恒定，为边缘设备、移动端和服务端高并发场景提供了诱人的替代方案。与此相关，蒸馏与压缩技术</w:t>
      </w:r>
      <w:r>
        <w:t xml:space="preserve"> [7] </w:t>
      </w:r>
      <w:r>
        <w:rPr>
          <w:rFonts w:hint="eastAsia"/>
        </w:rPr>
        <w:t>可进一步精简模型规模，而早期高效框架</w:t>
      </w:r>
      <w:r>
        <w:t xml:space="preserve"> [4] </w:t>
      </w:r>
      <w:r>
        <w:rPr>
          <w:rFonts w:hint="eastAsia"/>
        </w:rPr>
        <w:t>和现代系统</w:t>
      </w:r>
      <w:r>
        <w:t xml:space="preserve"> [5] </w:t>
      </w:r>
      <w:r>
        <w:rPr>
          <w:rFonts w:hint="eastAsia"/>
        </w:rPr>
        <w:t>的发展为这类新架构的训练与部署奠定了工程基础。值得注意的是，门控卷积网络</w:t>
      </w:r>
      <w:r>
        <w:t xml:space="preserve"> [9] </w:t>
      </w:r>
      <w:r>
        <w:rPr>
          <w:rFonts w:hint="eastAsia"/>
        </w:rPr>
        <w:t>早已尝试用有限上下文卷积替代循环模型，并验证了并行化计算的潜力，其门控机制和控制上下文窗口的理念与结构化状态空间模型一脉相承；同样，深度网络深度对性能的影响</w:t>
      </w:r>
      <w:r>
        <w:t xml:space="preserve"> [3] </w:t>
      </w:r>
      <w:r>
        <w:rPr>
          <w:rFonts w:hint="eastAsia"/>
        </w:rPr>
        <w:t>启示我们，在状态空间通路中增加层数或扩展状态维度也可能带来增益，但这会相应抬升计算成本。对于需要极致吞吐的推理场景，可将训练好的</w:t>
      </w:r>
      <w:r>
        <w:t xml:space="preserve"> SSM </w:t>
      </w:r>
      <w:r>
        <w:rPr>
          <w:rFonts w:hint="eastAsia"/>
        </w:rPr>
        <w:t>模型转换为低比特量化或硬件定制形式，部署于</w:t>
      </w:r>
      <w:r>
        <w:t xml:space="preserve"> CPU </w:t>
      </w:r>
      <w:r>
        <w:rPr>
          <w:rFonts w:hint="eastAsia"/>
        </w:rPr>
        <w:t>或边缘</w:t>
      </w:r>
      <w:r>
        <w:t xml:space="preserve"> </w:t>
      </w:r>
      <w:r>
        <w:rPr>
          <w:rFonts w:hint="eastAsia"/>
        </w:rPr>
        <w:t>NPU，从而在音频穿戴设备、便携基因组测序仪等环境中实现实时序列分析。</w:t>
      </w:r>
    </w:p>
    <w:p w14:paraId="4338270B">
      <w:pPr>
        <w:pStyle w:val="3"/>
      </w:pPr>
      <w:r>
        <w:rPr>
          <w:rFonts w:hint="eastAsia"/>
        </w:rPr>
        <w:t>尽管状态空间模型在架构效率上成果斐然，其前沿挑战依然清晰。一是训练范式的成熟度：当前大规模</w:t>
      </w:r>
      <w:r>
        <w:t xml:space="preserve"> SSM </w:t>
      </w:r>
      <w:r>
        <w:rPr>
          <w:rFonts w:hint="eastAsia"/>
        </w:rPr>
        <w:t>预训练仍缺乏相当于</w:t>
      </w:r>
      <w:r>
        <w:t xml:space="preserve"> Transformer LLM </w:t>
      </w:r>
      <w:r>
        <w:rPr>
          <w:rFonts w:hint="eastAsia"/>
        </w:rPr>
        <w:t>的充分</w:t>
      </w:r>
      <w:r>
        <w:t xml:space="preserve"> scaling law </w:t>
      </w:r>
      <w:r>
        <w:rPr>
          <w:rFonts w:hint="eastAsia"/>
        </w:rPr>
        <w:t>研究，数据配比、训练不稳定性和超参数敏感度尚待系统探索。二是多模态和交叉注意力机制的融合：状态空间模型在单一序列上优势明显，但在需要跨序列对齐的多模态任务中，如何设计高效的交叉状态交互仍是一个开放问题。三是选择性机制的可解释性与可控性：与注意力权重可视化不同，SSM</w:t>
      </w:r>
      <w:r>
        <w:t xml:space="preserve"> </w:t>
      </w:r>
      <w:r>
        <w:rPr>
          <w:rFonts w:hint="eastAsia"/>
        </w:rPr>
        <w:t>的内部动力系统决策过程更难直观理解，对安全对齐和编辑构成新障碍。此外，混合架构的最优配比、面向新硬件的协同设计以及类似于词向量高效表示学习的状态初始化策略，将持续推动线性时间序列建模向通用序列主干网络演进。</w:t>
      </w:r>
    </w:p>
    <w:p w14:paraId="77055FB8">
      <w:pPr>
        <w:pStyle w:val="3"/>
      </w:pPr>
      <w:r>
        <w:rPr>
          <w:rFonts w:hint="eastAsia"/>
        </w:rPr>
        <w:t>总体而言，结构化状态空间模型和</w:t>
      </w:r>
      <w:r>
        <w:t xml:space="preserve"> Mamba </w:t>
      </w:r>
      <w:r>
        <w:rPr>
          <w:rFonts w:hint="eastAsia"/>
        </w:rPr>
        <w:t>系列正在重塑序列建模的技术版图。它们以线性复杂度突破了注意力机制的长上下文瓶颈，在语言、音频、基因组等异构长序列任务中展现出强大的泛化能力和系统效率，尤其为边缘设备离线推理和实时流处理开辟了全新路径。面向未来，状态空间模型的</w:t>
      </w:r>
      <w:r>
        <w:t xml:space="preserve"> scaling law </w:t>
      </w:r>
      <w:r>
        <w:rPr>
          <w:rFonts w:hint="eastAsia"/>
        </w:rPr>
        <w:t>探索、与</w:t>
      </w:r>
      <w:r>
        <w:t xml:space="preserve"> Transformer </w:t>
      </w:r>
      <w:r>
        <w:rPr>
          <w:rFonts w:hint="eastAsia"/>
        </w:rPr>
        <w:t>的自适应融合、训练稳定性增强以及面向特定硬件的最优编译将成为关键研究方向，有望催生下一代既具线性复杂度又保持强表达力的通用序列架构。</w:t>
      </w:r>
    </w:p>
    <w:bookmarkEnd w:id="119"/>
    <w:p w14:paraId="2F1D5071">
      <w:pPr>
        <w:pStyle w:val="5"/>
        <w:outlineLvl w:val="1"/>
      </w:pPr>
      <w:bookmarkStart w:id="120" w:name="_Toc1324659250"/>
      <w:bookmarkStart w:id="121" w:name="bitnet量化低比特训练与推理"/>
      <w:r>
        <w:t xml:space="preserve">9.4 </w:t>
      </w:r>
      <w:r>
        <w:rPr>
          <w:rFonts w:hint="eastAsia"/>
        </w:rPr>
        <w:t>BitNet、量化、低比特训练与推理</w:t>
      </w:r>
      <w:bookmarkEnd w:id="120"/>
    </w:p>
    <w:p w14:paraId="1752AADA">
      <w:pPr>
        <w:pStyle w:val="23"/>
      </w:pPr>
      <w:r>
        <w:rPr>
          <w:rFonts w:hint="eastAsia"/>
        </w:rPr>
        <w:t>在追求大模型效率的诸多路径中，低比特量化与极低精度训练正从边缘应用逐步进入主流架构设计的核心视野。传统的推理量化多采用后训练方式，在不改变模型参数的前提下将权重与激活压缩至8比特或4比特，以换取显存、延迟和能耗的显著改善。而量化感知训练则更进一步，在训练过程中模拟量化误差，使模型学会在低精度约束下维持性能。近年来，以BitNet为代表的1.58比特架构彻底打破了神经网络必须以浮点或整型高精度表示的先验，直接从模型结构层面拥抱极低精度，将大模型训练与推理的效率推向了新的边界。本节系统梳理后训练量化、量化感知训练、4/8比特量化以及BitNet的核心原理，并分析它们在延迟、显存、能耗与精度之间的复杂权衡，同时探讨bitnet.cpp等CPU推理框架的工程意义。</w:t>
      </w:r>
    </w:p>
    <w:p w14:paraId="33693271">
      <w:pPr>
        <w:pStyle w:val="3"/>
      </w:pPr>
      <w:r>
        <w:rPr>
          <w:rFonts w:hint="eastAsia"/>
        </w:rPr>
        <w:t>后训练量化（Post-Training</w:t>
      </w:r>
      <w:r>
        <w:t xml:space="preserve"> Quantization, </w:t>
      </w:r>
      <w:r>
        <w:rPr>
          <w:rFonts w:hint="eastAsia"/>
        </w:rPr>
        <w:t>PTQ）是最直接的模型压缩手段。其基本思想是将预训练好的全精度（通常为FP16或BF16）模型的权重以及激活值映射到低比特整数，例如8比特或4比特，推理时使用整数运算以降低计算开销。常用的映射方式为线性量化：给定全精度值</w:t>
      </w:r>
      <w:r>
        <w:t xml:space="preserve"> </w:t>
      </w:r>
      <w:r>
        <w:rPr>
          <w:rFonts w:hint="eastAsia"/>
        </w:rPr>
        <w:t>(x)，量化后的整数</w:t>
      </w:r>
      <w:r>
        <w:t xml:space="preserve"> (x_q = ((x - </w:t>
      </w:r>
      <w:r>
        <w:rPr>
          <w:rFonts w:hint="eastAsia"/>
        </w:rPr>
        <w:t>z)/s))，其中零点</w:t>
      </w:r>
      <w:r>
        <w:t xml:space="preserve"> (z) </w:t>
      </w:r>
      <w:r>
        <w:rPr>
          <w:rFonts w:hint="eastAsia"/>
        </w:rPr>
        <w:t>和缩放因子</w:t>
      </w:r>
      <w:r>
        <w:t xml:space="preserve"> (s) </w:t>
      </w:r>
      <w:r>
        <w:rPr>
          <w:rFonts w:hint="eastAsia"/>
        </w:rPr>
        <w:t>根据各张量的值域校准得到。对于8比特量化，在多数大规模语言模型上，经过合适的逐通道或逐组校准，性能损失通常可控制在1%以内，而显存占用可减少约一半（从16比特到8比特），且整数计算可在许多硬件上带来可观的延迟和能耗收益。4比特量化则更为激进，显存需求进一步压缩至约全精度的四分之一，但精度损失明显增大，往往需要结合更精细的校准技术，如GPTQ、AWQ等，或通过分组量化和混合精度（关键层保留高精度）来缓解。</w:t>
      </w:r>
    </w:p>
    <w:p w14:paraId="04F5DBC8">
      <w:pPr>
        <w:pStyle w:val="3"/>
      </w:pPr>
      <w:r>
        <w:rPr>
          <w:rFonts w:hint="eastAsia"/>
        </w:rPr>
        <w:t>在上述后训练量化的基础上，量化感知训练（Quantization-Aware</w:t>
      </w:r>
      <w:r>
        <w:t xml:space="preserve"> Training, </w:t>
      </w:r>
      <w:r>
        <w:rPr>
          <w:rFonts w:hint="eastAsia"/>
        </w:rPr>
        <w:t>QAT）将量化误差融入训练过程，使模型学习适应低精度表示。在QAT中，前向传播使用量化后的权重和激活，但反向传播仍通过全精度梯度更新，这通常借助直通估计器（Straight-Through</w:t>
      </w:r>
      <w:r>
        <w:t xml:space="preserve"> Estimator, </w:t>
      </w:r>
      <w:r>
        <w:rPr>
          <w:rFonts w:hint="eastAsia"/>
        </w:rPr>
        <w:t>STE）来实现：对量化函数求导时将其近似为1，从而让梯度无损传递。QAT能够显著提升低比特模型的精度，尤其对于4比特及以下的情形，其性能远优于同等比特的PTQ。然而，QAT需要完整或部分重新训练模型，计算成本较高。一种折衷方案是量化感知微调（QAFT），在少量校准数据上对预训练模型进行极少量步数的量化感知调整，以兼具PTQ的低成本与QAT的高精度。</w:t>
      </w:r>
    </w:p>
    <w:p w14:paraId="613C6452">
      <w:pPr>
        <w:pStyle w:val="3"/>
      </w:pPr>
      <w:r>
        <w:rPr>
          <w:rFonts w:hint="eastAsia"/>
        </w:rPr>
        <w:t>在传统的二进制神经网络（1比特）和三元网络之后，BitNet</w:t>
      </w:r>
      <w:r>
        <w:t xml:space="preserve"> (BitNet: 1.58-bit </w:t>
      </w:r>
      <w:r>
        <w:rPr>
          <w:rFonts w:hint="eastAsia"/>
        </w:rPr>
        <w:t>Transformers)的提出将低比特训练推向了实用化的新高度。BitNet采用1.58比特表示权重，即每个权重从集合</w:t>
      </w:r>
      <w:r>
        <w:t xml:space="preserve"> ({-1, 0, </w:t>
      </w:r>
      <w:r>
        <w:rPr>
          <w:rFonts w:hint="eastAsia"/>
        </w:rPr>
        <w:t>+1})中取值，对应的信息量约为</w:t>
      </w:r>
      <w:r>
        <w:t xml:space="preserve"> (_2 3 ) </w:t>
      </w:r>
      <w:r>
        <w:rPr>
          <w:rFonts w:hint="eastAsia"/>
        </w:rPr>
        <w:t>比特。在前向计算中，原线性层被BitLinear替代：先将权重按缩放因子映射到([3])，再量化为三值，同时激活同样被量化为8比特或更低。BitLinear的输出通过一个层归一化与缩放操作恢复动态范围，模型结构保持了与标准Transformer的高度兼容。训练时，BitNet同样使用STE反向传播梯度，并在损失函数中加入正则化项以鼓励权重的稀疏性。实验表明，在语言建模基准上，拥有相同参数量（但有效存储比特数低出数倍）的BitNet模型能够达到与全精度Transformer相当甚至更优的困惑度，而能耗、推断延迟和内存占用均获得数量级的改善。这颠覆了“精度越高越好”的传统认知，揭示出极低精度训练的巨大潜力。</w:t>
      </w:r>
    </w:p>
    <w:p w14:paraId="288542FD">
      <w:pPr>
        <w:pStyle w:val="3"/>
      </w:pPr>
      <w:r>
        <w:rPr>
          <w:rFonts w:hint="eastAsia"/>
        </w:rPr>
        <w:t>1.58比特的物理意义在于，每个权重只用三值，理论上可通过2个比特来编码（虽信息量不足2比特，但硬件可实现高效打包），在CPU等通用处理器上可通过位操作实现高效的矩阵乘法。bitnet.cpp正是基于此理念开发的CPU推理框架，它针对x86和ARM架构进行了深度优化，利用SSE、AVX、NEON等指令集将三值权重的矩阵乘转化为整数加法和移位操作，避免了浮点乘法。相比标准Transformer的FP16推理，bitnet.cpp在笔记本CPU上可获得超过一个数量级的速度提升，同时能耗降低至几分之一，显存占用减少至五分之一以下，使得在消费级设备上运行大模型成为可能。这一框架的优化哲学与早期高效深度学习框架一脉相承：Caffe</w:t>
      </w:r>
      <w:r>
        <w:t xml:space="preserve"> </w:t>
      </w:r>
      <w:r>
        <w:rPr>
          <w:rFonts w:hint="eastAsia"/>
        </w:rPr>
        <w:t>[4]当年通过GPU加速实现了每日数千万张图像的高吞吐处理，而bitnet.cpp则将这种极致的工程效率延伸至CPU场景，以低比特运算解决了大模型的边缘部署难题。</w:t>
      </w:r>
    </w:p>
    <w:p w14:paraId="62D17D95">
      <w:pPr>
        <w:pStyle w:val="3"/>
      </w:pPr>
      <w:r>
        <w:rPr>
          <w:rFonts w:hint="eastAsia"/>
        </w:rPr>
        <w:t>量化技术对延迟、显存、能耗和精度的影响并非线性关系。从FP16降至INT8，延迟通常可减少约20%</w:t>
      </w:r>
      <w:r>
        <w:rPr>
          <w:rFonts w:hint="eastAsia"/>
          <w:vertAlign w:val="subscript"/>
        </w:rPr>
        <w:t>40%，显存减半，能耗降低约30%</w:t>
      </w:r>
      <w:r>
        <w:rPr>
          <w:rFonts w:hint="eastAsia"/>
        </w:rPr>
        <w:t>50%，精度损失微小。下降至INT4时，延迟在支持4比特计算的硬件上可进一步降低，但当前多数GPU并无原生4比特指令，常需软件仿真，导致实际加速比不及比特宽度的压缩比；显存占用继续减半，但精度开始出现明显的下降，需要借助多种校准技术与混合精度策略。而BitNet的1.58比特则将权重内存压缩到不足1/10，激活也可压缩到8比特以下，整体显存和带宽需求锐减，CPU上推理延迟显著下降，能耗优势尤为突出；精度方面，由于BitNet是从头训练，模型本身已内化低精度约束，性能损失可得到有效控制。然而，BitNet训练收敛速度相对较慢，且当前生态下对GPU和NPU的原生支持尚不成熟，实际部署可能仍需依赖CPU或定制硬件。</w:t>
      </w:r>
    </w:p>
    <w:p w14:paraId="3EFD4256">
      <w:pPr>
        <w:pStyle w:val="3"/>
      </w:pPr>
      <w:r>
        <w:rPr>
          <w:rFonts w:hint="eastAsia"/>
        </w:rPr>
        <w:t>从更宏观的视角审视，量化路径与模型压缩、条件计算、架构设计之间存在深刻关联。知识蒸馏</w:t>
      </w:r>
      <w:r>
        <w:t xml:space="preserve"> [7] </w:t>
      </w:r>
      <w:r>
        <w:rPr>
          <w:rFonts w:hint="eastAsia"/>
        </w:rPr>
        <w:t>早已证明，庞大模型的能力可以被浓缩到轻量级模型中，而量化可视为一种在更低精度下保持知识的技术补充。稀疏门控混合专家层</w:t>
      </w:r>
      <w:r>
        <w:t xml:space="preserve"> [10] </w:t>
      </w:r>
      <w:r>
        <w:rPr>
          <w:rFonts w:hint="eastAsia"/>
        </w:rPr>
        <w:t>通过条件计算以极少的额外计算量换取容量的指数级扩张，而若在每个专家内部配合极低精度权重，则能进一步压缩存储与带宽，使MoE模型的边缘部署成为可能。语言模型追求长程依赖的建模能力，早期工作如使用门控卷积网络</w:t>
      </w:r>
      <w:r>
        <w:t xml:space="preserve"> [9] </w:t>
      </w:r>
      <w:r>
        <w:rPr>
          <w:rFonts w:hint="eastAsia"/>
        </w:rPr>
        <w:t>展示了并行化高效架构的潜力，而BitNet的低比特范式为这类架构提供了新的优化方向：无需复杂的注意力机制扩展，仅通过数值表示的革新即可大幅提升吞吐。此外，从连续词向量的高效学习</w:t>
      </w:r>
      <w:r>
        <w:t xml:space="preserve"> [2] </w:t>
      </w:r>
      <w:r>
        <w:rPr>
          <w:rFonts w:hint="eastAsia"/>
        </w:rPr>
        <w:t>到今日三值权重的BitNet，表示学习经历了从高精度浮点到极低精度的跃迁，迫使研究者重新审视数值精度在表示容量中的真实角色。这种视角同样呼应了深度架构的演化：Simonyan等人</w:t>
      </w:r>
      <w:r>
        <w:t xml:space="preserve"> [3] </w:t>
      </w:r>
      <w:r>
        <w:rPr>
          <w:rFonts w:hint="eastAsia"/>
        </w:rPr>
        <w:t>揭示了深度堆叠对性能的关键作用，而低比特技术则从另一维度—数值精度—揭示了表示效率的本质。</w:t>
      </w:r>
    </w:p>
    <w:p w14:paraId="74D364B9">
      <w:pPr>
        <w:pStyle w:val="3"/>
      </w:pPr>
      <w:r>
        <w:rPr>
          <w:rFonts w:hint="eastAsia"/>
        </w:rPr>
        <w:t>展望未来，BitNet所代表的极低精度训练正推动着大模型与硬件的协同设计革命。当前的瓶颈在于训练算法的稳定性与硬件指令集的适配。研究者已开始探索将BitNet扩展至更大规模模型和更复杂任务，包括多模态模型和推理模型。同时，将1.58比特量化与蒸馏结合，利用全精度教师模型指导BitNet学生模型的训练，可望进一步缩小精度差距。工程方面，bitnet.cpp的成功预示着CPU端大模型推理生态的崛起，未来异构计算中，FPGA或ASIC可针对三值运算设计专用单元，实现能效比的又一次飞跃。这些进展恰好为下一节将要详细讨论的长上下文处理提供了关键的计算效率支撑：当模型能以极低精度紧凑运行，长序列所需的KV缓存显存压力将获得根本性缓解。在体系结构层面，类似于VGG网络</w:t>
      </w:r>
      <w:r>
        <w:t xml:space="preserve"> [3] </w:t>
      </w:r>
      <w:r>
        <w:rPr>
          <w:rFonts w:hint="eastAsia"/>
        </w:rPr>
        <w:t>通过深度提升性能而后被轻量化技术所压缩，BitNet从设计之初便以极低精度为目标，避免了后训练压缩的繁琐，为算力受限环境开辟了新的部署范式。大规模语言模型的极限探索</w:t>
      </w:r>
      <w:r>
        <w:t xml:space="preserve"> [20] </w:t>
      </w:r>
      <w:r>
        <w:rPr>
          <w:rFonts w:hint="eastAsia"/>
        </w:rPr>
        <w:t>一再提示我们，在参数规模与数据规模之外，数值表示的效率同样是驱动智能涌现的关键维度。随着低比特训练理论的完善和工具的普及，我们有理由相信，未来的基础模型将原生运行在1.58比特甚至更低的精度上，真正实现无处不在的、节能环保的智能，并与上下文记忆管理、状态空间高效建模等技术共同塑造下一代基础模型的系统效率边界。</w:t>
      </w:r>
    </w:p>
    <w:bookmarkEnd w:id="121"/>
    <w:p w14:paraId="1AD34DB6">
      <w:pPr>
        <w:pStyle w:val="5"/>
        <w:outlineLvl w:val="1"/>
      </w:pPr>
      <w:bookmarkStart w:id="122" w:name="_Toc585046301"/>
      <w:bookmarkStart w:id="123" w:name="长上下文记忆机制与上下文工程"/>
      <w:r>
        <w:t xml:space="preserve">9.5 </w:t>
      </w:r>
      <w:r>
        <w:rPr>
          <w:rFonts w:hint="eastAsia"/>
        </w:rPr>
        <w:t>长上下文、记忆机制与上下文工程</w:t>
      </w:r>
      <w:bookmarkEnd w:id="122"/>
    </w:p>
    <w:p w14:paraId="3031571F">
      <w:pPr>
        <w:pStyle w:val="23"/>
      </w:pPr>
      <w:r>
        <w:rPr>
          <w:rFonts w:hint="eastAsia"/>
        </w:rPr>
        <w:t>处理长上下文能力已成为评估大语言模型（LLMs）实用性的核心维度。从早期的固定长度输入到如今百万级令牌的窗口，模型架构与系统工程共同推动了这一飞跃。本节系统阐述长上下文窗口、RoPE外推与位置插值、滑动注意力、记忆令牌、上下文压缩、提示缓存以及上下文工程等关键技术，并比较其优势、局限与内在联系。长上下文的实质挑战不仅在于注意力机制的平方复杂度，更在于如何使模型在扩展的序列中保持精确的位置感知、有效的记忆召用及高效的推理部署。自Mikolov等人[2]开创性地提出高效词向量表示以来，表示学习的维度规模持续增长，而这种增长对序列建模的长程依赖性提出了更高要求。基于卷积的序列模型如Dauphin等人[9]曾证明并行化与有限上下文窗口的有效性，但Transformer凭借注意力机制对全局交互的灵活捕获能力，最终成为长上下文处理的主要范式。</w:t>
      </w:r>
    </w:p>
    <w:p w14:paraId="4BD321B4">
      <w:pPr>
        <w:pStyle w:val="3"/>
      </w:pPr>
      <w:r>
        <w:rPr>
          <w:rFonts w:hint="eastAsia"/>
        </w:rPr>
        <w:t>为突破原始Transformer的固定绝对位置编码局限，旋转位置编码（RoPE）因其在相对位置嵌入中隐含的衰减特性及理论优雅性而被广泛采用。然而，直接外推（extrapolation）至训练未见长度会导致注意力分值发散与性能急剧退化。位置插值（Position</w:t>
      </w:r>
      <w:r>
        <w:t xml:space="preserve"> Interpolation, </w:t>
      </w:r>
      <w:r>
        <w:rPr>
          <w:rFonts w:hint="eastAsia"/>
        </w:rPr>
        <w:t>PI）作为一种简洁有效的方案，通过对位置索引线性缩放并配合少量微调，以极小计算代价扩展窗口，避免了完全重新训练的昂贵开销。后续的NTK-aware插值与YaRN等方法进一步动态调整频率基，改善了插值对高频成分的损害，提升了高分辨率下的保真度。另一类思路是抛弃可训练的位置编码，转而使用偏置控制，如ALiBi，其利用相对距离的线性惩罚直接施加在注意力分数上，展示了令人瞩目的外推能力。这些技术共同构成了当前长上下文长度扩展的数学基础，使得模型能从32k平滑扩展到128k乃至更高，而无需架构重构。</w:t>
      </w:r>
    </w:p>
    <w:p w14:paraId="2FC0F8A4">
      <w:pPr>
        <w:pStyle w:val="3"/>
      </w:pPr>
      <w:r>
        <w:rPr>
          <w:rFonts w:hint="eastAsia"/>
        </w:rPr>
        <w:t>然而，即使长窗口在技术层面实现，推理效率依然受制于KV缓存（Key-Value</w:t>
      </w:r>
      <w:r>
        <w:t xml:space="preserve"> </w:t>
      </w:r>
      <w:r>
        <w:rPr>
          <w:rFonts w:hint="eastAsia"/>
        </w:rPr>
        <w:t>Cache）的显存带宽瓶颈。滑动窗口注意力（Sliding</w:t>
      </w:r>
      <w:r>
        <w:t xml:space="preserve"> Window </w:t>
      </w:r>
      <w:r>
        <w:rPr>
          <w:rFonts w:hint="eastAsia"/>
        </w:rPr>
        <w:t>Attention）通过限制每个查询令牌只关注固定范围内的过去令牌，将复杂度降至线性，在实践中有力支撑了Mistral等模型的长序列生成。此外，FlashAttention系列算法利用分块计算与IO感知算子加速，在不改变注意力数学本质的前提下，大幅降低了长序列训练与推理的显存占用。在这种算法与系统协同优化中，高效深度学习框架如Caffe和TensorFlow提供了必要的底层支撑，使得复杂的分块内核与混合精度策略得以无缝集成，进而推动长上下文计算的工业化。</w:t>
      </w:r>
    </w:p>
    <w:p w14:paraId="5187EF6C">
      <w:pPr>
        <w:pStyle w:val="3"/>
      </w:pPr>
      <w:r>
        <w:rPr>
          <w:rFonts w:hint="eastAsia"/>
        </w:rPr>
        <w:t>纯粹的滑动窗口或稀疏注意力虽高效，却丧失了全局记忆能力，促使研究者将显式记忆机制引入模型架构。记忆令牌（Memory</w:t>
      </w:r>
      <w:r>
        <w:t xml:space="preserve"> </w:t>
      </w:r>
      <w:r>
        <w:rPr>
          <w:rFonts w:hint="eastAsia"/>
        </w:rPr>
        <w:t>Tokens）作为可学习的压缩向量集合，在序列开头或特定位置插入，通过在每一层与上下文交互，将历史信息压缩至固定大小的“记忆快照”中，从而在后续生成时无需保留全部KV缓存即可实现历史感知。这种方法可被视为对过去信息的蒸馏，呼应了Hinton等人[7]将模型集成的知识压缩至单一网络的思想，此处则将长序列知识压缩至记忆令牌。不少架构（如Infini-attention、Memorizing</w:t>
      </w:r>
      <w:r>
        <w:t xml:space="preserve"> </w:t>
      </w:r>
      <w:r>
        <w:rPr>
          <w:rFonts w:hint="eastAsia"/>
        </w:rPr>
        <w:t>Transformers）更将线性递归与记忆令牌结合，实现理论上无限的上下文记忆，同时保持恒定的缓存占用。记忆令牌带来的价值还体现在缓解长对话中的遗忘问题，并在多轮任务中保持状态连贯。</w:t>
      </w:r>
    </w:p>
    <w:p w14:paraId="3BD73776">
      <w:pPr>
        <w:pStyle w:val="3"/>
      </w:pPr>
      <w:r>
        <w:rPr>
          <w:rFonts w:hint="eastAsia"/>
        </w:rPr>
        <w:t>与记忆令牌互补，上下文压缩（Context</w:t>
      </w:r>
      <w:r>
        <w:t xml:space="preserve"> </w:t>
      </w:r>
      <w:r>
        <w:rPr>
          <w:rFonts w:hint="eastAsia"/>
        </w:rPr>
        <w:t>Compression）和提示缓存（Prompt</w:t>
      </w:r>
      <w:r>
        <w:t xml:space="preserve"> </w:t>
      </w:r>
      <w:r>
        <w:rPr>
          <w:rFonts w:hint="eastAsia"/>
        </w:rPr>
        <w:t>Caching）从信息密度和计算复用角度进一步优化长上下文处理。上下文压缩通过摘要生成、冗余删除或软提示蒸馏等手段，在保留关键信息的前提下缩短有效序列长度，从而降低注意力计算量与缓存开销。例如，将长文档嵌入为隐含的“上下文向量”作为前缀输入，可避免重复编码。提示缓存在预填充阶段将共享前缀的KV缓存持久化，在多轮对话或批处理推理中显著节省计算，已成为API服务降本增效的常规手段。这些技术共同构成了上下文工程的核心：通过系统性设计上下文结构、动态裁剪、检索增强生成（RAG）时机选择及记忆刷新策略，实现长上下文质量与效率的平衡。上下文工程正是Simonyan等人[3]所揭示的深度架构设计理念在序列表示层的影射：通过深度堆叠与精心设计的归约模块，构建高效且富有表现力的表征。</w:t>
      </w:r>
    </w:p>
    <w:p w14:paraId="54230300">
      <w:pPr>
        <w:pStyle w:val="3"/>
      </w:pPr>
      <w:r>
        <w:rPr>
          <w:rFonts w:hint="eastAsia"/>
        </w:rPr>
        <w:t>综合来看，长上下文技术正从单纯的“窗口扩展”转向“记忆管理与上下文架构”的深层设计。RoPE插值、滑动窗口与记忆令牌的共生组合使模型既能维持全局视野，又可局部聚焦。然而，当前仍面临诸多挑战：其一，长上下文下的精确位置解析与细粒度引用依然不可靠，存在“中间迷失”现象；其二，记忆令牌的压缩效率与保真度之间的最优权衡尚未明确；其三，上下文工程仍高度依赖启发式调参，缺乏自动化的上下文编译器。未来方向可能包括基于梯度学习的压缩器、与神经图库耦合的结构化记忆、以及以知识蒸馏为桥梁的师生记忆迁移框架，这将使长上下文处理从一项粗粒度的工程技巧，演进为具备自适应记忆管理的智能体基础能力。这项工作本质上融合了表示学习的高效表达、卷积与注意力架构的序列归纳偏置以及大规模系统优化的协同设计，其进展将持续推动大模型向可靠、持续的上下文智能迈进。</w:t>
      </w:r>
    </w:p>
    <w:bookmarkEnd w:id="113"/>
    <w:bookmarkEnd w:id="123"/>
    <w:p w14:paraId="6DD468AA">
      <w:pPr>
        <w:pStyle w:val="4"/>
        <w:outlineLvl w:val="0"/>
      </w:pPr>
      <w:bookmarkStart w:id="124" w:name="_Toc1693044941"/>
      <w:bookmarkStart w:id="125" w:name="rag知识增强与智能体系统"/>
      <w:r>
        <w:t xml:space="preserve">10 </w:t>
      </w:r>
      <w:r>
        <w:rPr>
          <w:rFonts w:hint="eastAsia"/>
        </w:rPr>
        <w:t>RAG、知识增强与智能体系统</w:t>
      </w:r>
      <w:bookmarkEnd w:id="124"/>
    </w:p>
    <w:p w14:paraId="17CA0232">
      <w:pPr>
        <w:pStyle w:val="5"/>
        <w:outlineLvl w:val="1"/>
      </w:pPr>
      <w:bookmarkStart w:id="126" w:name="_Toc848000637"/>
      <w:bookmarkStart w:id="127" w:name="rag-基础检索增强与生成"/>
      <w:r>
        <w:t xml:space="preserve">10.1 RAG </w:t>
      </w:r>
      <w:r>
        <w:rPr>
          <w:rFonts w:hint="eastAsia"/>
        </w:rPr>
        <w:t>基础:检索、增强与生成</w:t>
      </w:r>
      <w:bookmarkEnd w:id="126"/>
    </w:p>
    <w:p w14:paraId="099FF8D9">
      <w:pPr>
        <w:pStyle w:val="23"/>
      </w:pPr>
      <w:r>
        <w:rPr>
          <w:rFonts w:hint="eastAsia"/>
        </w:rPr>
        <w:t>检索增强生成（Retrieval-Augmented</w:t>
      </w:r>
      <w:r>
        <w:t xml:space="preserve"> Generation, </w:t>
      </w:r>
      <w:r>
        <w:rPr>
          <w:rFonts w:hint="eastAsia"/>
        </w:rPr>
        <w:t>RAG）作为连接参数化知识与外部非参数化知识的桥梁，已成为大语言模型（LLM）缓解幻觉、注入新鲜事实与领域专知的核心范式。根据系统架构的灵活性与复杂度，学术界将其演进路径划分为三种主要形态：朴素</w:t>
      </w:r>
      <w:r>
        <w:t xml:space="preserve"> </w:t>
      </w:r>
      <w:r>
        <w:rPr>
          <w:rFonts w:hint="eastAsia"/>
        </w:rPr>
        <w:t>RAG（Naive</w:t>
      </w:r>
      <w:r>
        <w:t xml:space="preserve"> </w:t>
      </w:r>
      <w:r>
        <w:rPr>
          <w:rFonts w:hint="eastAsia"/>
        </w:rPr>
        <w:t>RAG）、高级</w:t>
      </w:r>
      <w:r>
        <w:t xml:space="preserve"> </w:t>
      </w:r>
      <w:r>
        <w:rPr>
          <w:rFonts w:hint="eastAsia"/>
        </w:rPr>
        <w:t>RAG（Advanced</w:t>
      </w:r>
      <w:r>
        <w:t xml:space="preserve"> </w:t>
      </w:r>
      <w:r>
        <w:rPr>
          <w:rFonts w:hint="eastAsia"/>
        </w:rPr>
        <w:t>RAG）与模块化</w:t>
      </w:r>
      <w:r>
        <w:t xml:space="preserve"> </w:t>
      </w:r>
      <w:r>
        <w:rPr>
          <w:rFonts w:hint="eastAsia"/>
        </w:rPr>
        <w:t>RAG（Modular</w:t>
      </w:r>
      <w:r>
        <w:t xml:space="preserve"> </w:t>
      </w:r>
      <w:r>
        <w:rPr>
          <w:rFonts w:hint="eastAsia"/>
        </w:rPr>
        <w:t>RAG）。朴素</w:t>
      </w:r>
      <w:r>
        <w:t xml:space="preserve"> RAG </w:t>
      </w:r>
      <w:r>
        <w:rPr>
          <w:rFonts w:hint="eastAsia"/>
        </w:rPr>
        <w:t>遵循经典的“检索-阅读”流程：给定查询，首先从预先构建的静态语料库中检索最相关的文档片段，继而将检索到的上下文与原始查询拼接后交由生成模型产出最终答案。这一线性管道虽简洁直观，却对多步推理、多源约束及检索失败极为敏感。高级</w:t>
      </w:r>
      <w:r>
        <w:t xml:space="preserve"> RAG </w:t>
      </w:r>
      <w:r>
        <w:rPr>
          <w:rFonts w:hint="eastAsia"/>
        </w:rPr>
        <w:t>在此基础上引入迭代检索、查询重写与自适应路由等策略，通过多次检索与生成之间的循环交互，逐步提炼信息并改善答案质量。模块化</w:t>
      </w:r>
      <w:r>
        <w:t xml:space="preserve"> RAG </w:t>
      </w:r>
      <w:r>
        <w:rPr>
          <w:rFonts w:hint="eastAsia"/>
        </w:rPr>
        <w:t>则进一步将检索、记忆、推理与工具调用等环节解耦为可插拔的功能单元，支持跨模态、跨知识库的可配置编排，代表了</w:t>
      </w:r>
      <w:r>
        <w:t xml:space="preserve"> RAG </w:t>
      </w:r>
      <w:r>
        <w:rPr>
          <w:rFonts w:hint="eastAsia"/>
        </w:rPr>
        <w:t>系统向通用信息获取框架演化的最新趋势。</w:t>
      </w:r>
    </w:p>
    <w:p w14:paraId="53F900EE">
      <w:pPr>
        <w:pStyle w:val="3"/>
      </w:pPr>
      <w:r>
        <w:rPr>
          <w:rFonts w:hint="eastAsia"/>
        </w:rPr>
        <w:t>上述架构差异的背后，是检索与生成两大核心环节在技术实现上的精微权衡。整个</w:t>
      </w:r>
      <w:r>
        <w:t xml:space="preserve"> RAG </w:t>
      </w:r>
      <w:r>
        <w:rPr>
          <w:rFonts w:hint="eastAsia"/>
        </w:rPr>
        <w:t>管道的基石在于对原始文档的合理切分（Chunking）。切分粒度直接影响检索的精确率与召回率：过大的文本块会携带冗余上下文，稀释查询与关键信息的语义匹配强度，同时增加生成模型处理无关噪声的风险；过小的块则可能割裂实体间的长程依赖，导致“碎片化检索”而丢失必要的逻辑链条。实践中，固定长度切分、基于标点或段落的语义边界切分、以及利用滑窗生成重叠上下文的混合策略被广泛采用。先进的系统还引入基于模型的反事实评估或强化学习来动态学习最优切分边界，使得块与块之间保留足够的语义连贯性。切分后的文档通过嵌入模型（Embedding</w:t>
      </w:r>
      <w:r>
        <w:t xml:space="preserve"> </w:t>
      </w:r>
      <w:r>
        <w:rPr>
          <w:rFonts w:hint="eastAsia"/>
        </w:rPr>
        <w:t>Model）映射至稠密向量空间，这是实现深层语义匹配的关键。从</w:t>
      </w:r>
      <w:r>
        <w:t xml:space="preserve"> Mikolov </w:t>
      </w:r>
      <w:r>
        <w:rPr>
          <w:rFonts w:hint="eastAsia"/>
        </w:rPr>
        <w:t>等人开创性的连续词向量表示</w:t>
      </w:r>
      <w:r>
        <w:t xml:space="preserve"> [2] </w:t>
      </w:r>
      <w:r>
        <w:rPr>
          <w:rFonts w:hint="eastAsia"/>
        </w:rPr>
        <w:t>开始，静态的词级嵌入逐步演进为基于</w:t>
      </w:r>
      <w:r>
        <w:t xml:space="preserve"> Transformer </w:t>
      </w:r>
      <w:r>
        <w:rPr>
          <w:rFonts w:hint="eastAsia"/>
        </w:rPr>
        <w:t>的上下文感知句子与文档嵌入，使得“查询-文档”的相似度计算能够在高维流形中捕捉细微的主题与意图对齐。高质量嵌入是稠密检索的基石，它需要在大规模对比学习或自监督预训练中注入面向检索的去偏、难负例挖掘与指令感知能力。</w:t>
      </w:r>
    </w:p>
    <w:p w14:paraId="16A13292">
      <w:pPr>
        <w:pStyle w:val="3"/>
      </w:pPr>
      <w:r>
        <w:rPr>
          <w:rFonts w:hint="eastAsia"/>
        </w:rPr>
        <w:t>稠密向量检索使得系统能够以极高的吞吐量在百万乃至亿级规模的向量库中执行近似最近邻（ANN）搜索，但其对罕见术语、缩写、数值约束等精确匹配场景往往表现不佳。与之互补，基于词袋模型的稀疏检索算法</w:t>
      </w:r>
      <w:r>
        <w:t xml:space="preserve"> BM25 </w:t>
      </w:r>
      <w:r>
        <w:rPr>
          <w:rFonts w:hint="eastAsia"/>
        </w:rPr>
        <w:t>利用词频和逆文档频率显式建模词汇的重叠与重要性，在强调术语精确匹配的领域问答与实体检索中仍具有不可替代的优势。现代生产级</w:t>
      </w:r>
      <w:r>
        <w:t xml:space="preserve"> RAG </w:t>
      </w:r>
      <w:r>
        <w:rPr>
          <w:rFonts w:hint="eastAsia"/>
        </w:rPr>
        <w:t>系统普遍采用混合检索（Hybrid</w:t>
      </w:r>
      <w:r>
        <w:t xml:space="preserve"> </w:t>
      </w:r>
      <w:r>
        <w:rPr>
          <w:rFonts w:hint="eastAsia"/>
        </w:rPr>
        <w:t>Search）架构，通过融合算子（如加权线性组合或倒数排名融合）将稀疏检索的高精度词汇匹配与稠密检索的泛化语义理解统一为一个候选集。这一融合不是终点：原始融合结果仍可能包含表面相关但实际不能支持答案生成的文档片段。为此，重排序（Reranking）模块被引入以对融合候选集执行更细粒度的相关性判断。重排序模型通常采用经过微调的跨编码器（Cross-Encoder），将查询与候选文档拼接后输入预训练语言模型进行全注意力交互，输出细粒度相关度分数。为降低在线推理成本，知识蒸馏技术</w:t>
      </w:r>
      <w:r>
        <w:t xml:space="preserve"> [7] </w:t>
      </w:r>
      <w:r>
        <w:rPr>
          <w:rFonts w:hint="eastAsia"/>
        </w:rPr>
        <w:t>常被用于将强大但臃肿的跨编码器的排序能力迁移到轻量级学生模型或基于表示的重排序器中。此外，门控卷积等并行化高效架构</w:t>
      </w:r>
      <w:r>
        <w:t xml:space="preserve"> [9] </w:t>
      </w:r>
      <w:r>
        <w:rPr>
          <w:rFonts w:hint="eastAsia"/>
        </w:rPr>
        <w:t>也为重排序环节的长文本建模提供了低延迟的替代方案。经过重排序精选出的</w:t>
      </w:r>
      <w:r>
        <w:t xml:space="preserve"> top-k </w:t>
      </w:r>
      <w:r>
        <w:rPr>
          <w:rFonts w:hint="eastAsia"/>
        </w:rPr>
        <w:t>文档，最终以有序上下文的形式拼接到生成模型的提示（Prompt）中。上下文构造不仅涉及简单的文本串接，还需要精心设计模板以标引各文档的来源、标题、时间戳等元数据，施加依相关度排序的顺序先验，并在可能时对不同质量的证据进行置信度加权或冲突标示。这一过程的核心目标是为生成模型构造一个可读、可靠且无冗余的“工作记忆”，使其能够依据可靠的证据片段进行归因生成，从而有效遏制幻觉。</w:t>
      </w:r>
    </w:p>
    <w:p w14:paraId="00639518">
      <w:pPr>
        <w:pStyle w:val="3"/>
      </w:pPr>
      <w:r>
        <w:rPr>
          <w:rFonts w:hint="eastAsia"/>
        </w:rPr>
        <w:t>在对各组件进行拆解的同时，我们也必须洞察其系统层面的协同与张力。一方面，结构化知识图谱与稠密向量的融合正重新定义检索增强的边界。例如，常识知识图谱</w:t>
      </w:r>
      <w:r>
        <w:t xml:space="preserve"> ConceptNet [1] </w:t>
      </w:r>
      <w:r>
        <w:rPr>
          <w:rFonts w:hint="eastAsia"/>
        </w:rPr>
        <w:t>所承载的语义边信息，能够为向量检索提供显性的实体关联约束，使得系统在遇到同义词、上下位词或常识推理查询时，能够超越纯粹分布式的语义相似度，召回更具解释性的结构化证据链条。另一方面，从朴素到高级再到模块化</w:t>
      </w:r>
      <w:r>
        <w:t xml:space="preserve"> RAG </w:t>
      </w:r>
      <w:r>
        <w:rPr>
          <w:rFonts w:hint="eastAsia"/>
        </w:rPr>
        <w:t>的演化，实质上是将越来越多的控制流与状态管理从硬编码的流程中释放出来，交给可学习的路由器、判别器和记忆模块。这种可配置性在提升灵活性的同时，也引入了组合爆炸的风险与评估基准的滞后性。当前，检索的上下文精确率与召回率、生成答案的真实性归因（Faithfulness）、以及联合系统的端到端延迟与成本效率，构成了多目标优化的复杂帕累托前沿。未来的突破将不仅依赖更强大的嵌入模型与更快的向量索引，更在于构建具备自我纠错与主动检索决策能力的闭环智能体，使得系统在检索与生成之间实现动态的、上下文敏感的均衡。</w:t>
      </w:r>
    </w:p>
    <w:bookmarkEnd w:id="127"/>
    <w:p w14:paraId="3C42EE68">
      <w:pPr>
        <w:pStyle w:val="5"/>
        <w:outlineLvl w:val="1"/>
      </w:pPr>
      <w:bookmarkStart w:id="128" w:name="_Toc1645224567"/>
      <w:bookmarkStart w:id="129" w:name="知识库向量数据库与检索工程"/>
      <w:r>
        <w:t xml:space="preserve">10.2 </w:t>
      </w:r>
      <w:r>
        <w:rPr>
          <w:rFonts w:hint="eastAsia"/>
        </w:rPr>
        <w:t>知识库、向量数据库与检索工程</w:t>
      </w:r>
      <w:bookmarkEnd w:id="128"/>
    </w:p>
    <w:p w14:paraId="7A874D59">
      <w:pPr>
        <w:pStyle w:val="23"/>
      </w:pPr>
      <w:r>
        <w:rPr>
          <w:rFonts w:hint="eastAsia"/>
        </w:rPr>
        <w:t>在前述对检索增强生成管道中分块策略、嵌入模型与重排序等核心组件的深入剖析之后，我们将视角下沉至支撑这一切的数据基石——知识库。知识库的构建质量直接决定了检索召回的相关性与生成答案的忠实度，是将前文所论的稠密向量检索、混合搜索和重排序等机制从理论设计推向工程实践的物质基础。从原始多源异构语料到可被语义查询的结构化向量集合，需要经历数据清洗、文档分块、元数据标注与索引构建等系统化工程流程。Mikolov</w:t>
      </w:r>
      <w:r>
        <w:t xml:space="preserve"> </w:t>
      </w:r>
      <w:r>
        <w:rPr>
          <w:rFonts w:hint="eastAsia"/>
        </w:rPr>
        <w:t>等人[2]提出的稠密词向量训练方法奠定了用连续向量表示语言的数学前提，使语义相似度度量从稀疏的词袋匹配转向分布式语义空间中的距离计算。这种范式的转变要求知识库工程必须将非结构化的文本转化为高质量的嵌入向量，而这一过程的前序处理尤为关键。</w:t>
      </w:r>
    </w:p>
    <w:p w14:paraId="611984EB">
      <w:pPr>
        <w:pStyle w:val="3"/>
      </w:pPr>
      <w:r>
        <w:rPr>
          <w:rFonts w:hint="eastAsia"/>
        </w:rPr>
        <w:t>数据清洗环节的核心目标是消除噪声、去重并统一格式，以提升下游嵌入模型的表征稳定性。原始文档中常混杂HTML标签、特殊符号、拼写错误与多语言混杂，需要借助启发式规则、统计异常检测与语言模型评分进行过滤。重复文档不仅浪费存储与计算资源，还会使索引中的某些信息被过度采样，损害检索结果的多样性。在企业场景中，隐私信息的屏蔽或脱敏是合规性底线，需结合正则表达式与命名实体识别流水线实现。此外，数据治理还需考虑版权来源与许可声明，通过元数据字段记录数据出处与使用权限。TensorFlow</w:t>
      </w:r>
      <w:r>
        <w:t xml:space="preserve"> </w:t>
      </w:r>
      <w:r>
        <w:rPr>
          <w:rFonts w:hint="eastAsia"/>
        </w:rPr>
        <w:t>[5]等大规模机器学习系统的发展，为构建可扩展、可配置的数据处理流水线提供了高效框架，使得预处理操作能够以数据流图的形式在分布式集群上稳定执行。类似地，Caffe的模块化设计也启发了当前知识库构建中“清洗-切分-嵌入-索引”的流水线分离模式，便于各环节独立优化与快速实验。</w:t>
      </w:r>
    </w:p>
    <w:p w14:paraId="49C00CC1">
      <w:pPr>
        <w:pStyle w:val="3"/>
      </w:pPr>
      <w:r>
        <w:rPr>
          <w:rFonts w:hint="eastAsia"/>
        </w:rPr>
        <w:t>在清洗完成的基础上，文档分块策略致力于在维持语义完整性与控制检索粒度之间取得精妙平衡，这正是前文在探讨检索质量时已经触及的根本权衡。与之呼应，此处的工程实践进一步强化了这些策略：过大的分块虽携带足够上下文，却容易稀释核心信息，导致检索时难以精准定位；过小的分块虽提高检索分辨率，却可能丢失必要的推理链条。实践中，固定长度分块简单高效，但语义单元的切割更依赖于句边界或段落边界检测，甚至借助嵌入向量变化率来识别主题偏移点。通常采用滑动窗口的重叠分块策略来保证块间语义连贯性，重叠比例需根据文档类型动态调整。元数据管理则是对分块的语义增富与权限定义过程。每个文本块除了内容本身，还需携带来源文档标题、章节路径、发布时间、文档类型、安全密级等结构化属性。在检索阶段，元数据过滤能够大幅缩小候选集空间，提高精确率。尤其在企业知识库中，权限标签与数据隔离机制的结合能够确保用户仅能检索到有权限访问的文档块。知识图谱可作为元数据的补充语义来源，例如</w:t>
      </w:r>
      <w:r>
        <w:t xml:space="preserve"> ConceptNet 5.5 </w:t>
      </w:r>
      <w:r>
        <w:rPr>
          <w:rFonts w:hint="eastAsia"/>
        </w:rPr>
        <w:t>[1]所提供的大规模常识关系网络，可用于实体链接与概念扩展，从而丰富分块的语义表示与过滤维度，这与前文提及的结构化知识图谱增强检索的思路一脉相承。</w:t>
      </w:r>
    </w:p>
    <w:p w14:paraId="47EFEBE6">
      <w:pPr>
        <w:pStyle w:val="3"/>
      </w:pPr>
      <w:r>
        <w:rPr>
          <w:rFonts w:hint="eastAsia"/>
        </w:rPr>
        <w:t>向量检索引擎是将文本块嵌入转化为可实时查询服务的核心设施。Facebook开源的FAISS库提供了丰富的近似最近邻索引算法，成为向量数据库的算法基础。其中，IVF通过聚类划分空间，查询时仅搜索最近几个聚类中心所覆盖的分区，显著降低计算量；乘积量化则将高维向量进行子空间压缩，大幅节省内存占用。HNSW算法通过构建多层图结构，使得搜索过程能迅速跨越高密度区域，在召回率与延迟之间取得了业界最优秀的均衡之一，因而被Milvus、Weaviate、Qdrant等主流向量数据库广泛采用。这些数据库在HNSW之上进一步封装了流式插入、删除与更新机制，同时支持标量过滤与向量检索的混合查询，即在ANN搜索过程或后置步骤中应用元数据约束，这为前文所论的混合检索和重排序提供了高效的基础设施支撑。</w:t>
      </w:r>
    </w:p>
    <w:p w14:paraId="6DC6534E">
      <w:pPr>
        <w:pStyle w:val="3"/>
      </w:pPr>
      <w:r>
        <w:rPr>
          <w:rFonts w:hint="eastAsia"/>
        </w:rPr>
        <w:t>对于已深度依赖关系型数据库的组织，pgvector扩展使得PostgreSQL原生支持向量存储与检索，提供了IVFFlat与HNSW两种索引类型。这允许向量搜索与SQL事务、权限控制无缝融合，极大降低了系统架构复杂度。Elasticsearch则凭借其强大的倒排索引与BM25文本搜索能力，通过加入dense_vector字段类型和基于向量的script_score查询，成为实现混合检索的典型实践平台。它能够同时执行关键词匹配和语义相似度计算，经过加权融合排序得到最终结果，与前文描述的稀疏-稠密混合搜索范式高度对应，并在学术文献搜索、法律文书查找等需要兼顾精确关键词命中与概念泛化的场景中表现优异。在表示学习层面，早期借助卷积神经网络进行句子匹配的研究[8]已经表明，层次化卷积结构能够有效捕捉句子内部与句子间的局部匹配模式，这种思想后来被Transformer取代，但其分层特征抽象的方法论仍影响着现代嵌入模型的设计，也为跨模态知识库的统一向量表征提供了历史参照。</w:t>
      </w:r>
    </w:p>
    <w:p w14:paraId="03ECDB3B">
      <w:pPr>
        <w:pStyle w:val="3"/>
      </w:pPr>
      <w:r>
        <w:rPr>
          <w:rFonts w:hint="eastAsia"/>
        </w:rPr>
        <w:t>增量更新是企业知识库保持时效性的关键工程挑战，也是确保前文所述高级与模块化RAG系统能够持续获取新鲜事实的必要条件。与静态学术基准不同，生产环境的知识库必须持续摄入新文档、删除过时信息并修改已有条目。若采用全量重建索引的方式，资源开销巨大且会造成服务空窗期。工程实践中，通常采用分区索引策略，如按时间片对索引进行分离，新到达数据先写入小规模、高写入吞吐的索引区，查询时跨索引合并结果。Milvus等系统通过分段机制实现流式插入，后台自动进行段合并与数据压实，以维持查询性能。对于权限隔离，多租户场景下的实现可分为两级：一是每个租户分配独立索引空间，实现强隔离但运维复杂度随租户数量线性增长；二是在统一索引中为每个向量附加权限属性，检索时结合后置过滤，灵活性高但有信息泄露风险。混合方案是将权限与元数据预编码进前缀或哈希区间，通过索引分区实现物理隔离。这些工程细节直接决定了RAG系统能否在金融、医疗等高合规性行业中落地。</w:t>
      </w:r>
    </w:p>
    <w:p w14:paraId="42BE1B49">
      <w:pPr>
        <w:pStyle w:val="3"/>
      </w:pPr>
      <w:r>
        <w:rPr>
          <w:rFonts w:hint="eastAsia"/>
        </w:rPr>
        <w:t>构建出高效、可增量更新且具备细粒度权限控制的知识库与向量检索引擎，便是为整个RAG系统铸造了坚实的数据基座。在此基础上，我们方能有条件对系统的实际表现进行系统性的诊断与评测——这正是下一部分将要聚焦的核心议题。面向未来，知识库与向量数据库的发展将向更加自动化与自适应方向演进。动态分块策略可根据查询负载分布调整粒度，元数据体系有望借助大型语言模型自动抽取与维护。随着视觉语言模型等深度架构[3]的层次化特征抽取思想向多模态扩散，知识库将不再局限于文本，而逐步包含图像、表格、代码等多形态信息，其检索工程将变为向量、图与结构化数据的统一管理问题。这种统一将反过来推动检索增强生成和智能体技术向更高维度、跨模态的知识推理演进，为系统实现前文所展望的自我纠错与主动检索决策能力提供必不可少的信息基座。</w:t>
      </w:r>
    </w:p>
    <w:bookmarkEnd w:id="129"/>
    <w:p w14:paraId="5433D6A4">
      <w:pPr>
        <w:pStyle w:val="5"/>
        <w:outlineLvl w:val="1"/>
      </w:pPr>
      <w:bookmarkStart w:id="130" w:name="_Toc289858797"/>
      <w:bookmarkStart w:id="131" w:name="rag-评测引用追踪与幻觉控制"/>
      <w:r>
        <w:t xml:space="preserve">10.3 RAG </w:t>
      </w:r>
      <w:r>
        <w:rPr>
          <w:rFonts w:hint="eastAsia"/>
        </w:rPr>
        <w:t>评测、引用追踪与幻觉控制</w:t>
      </w:r>
      <w:bookmarkEnd w:id="130"/>
    </w:p>
    <w:p w14:paraId="6B525D93">
      <w:pPr>
        <w:pStyle w:val="23"/>
      </w:pPr>
      <w:r>
        <w:rPr>
          <w:rFonts w:hint="eastAsia"/>
        </w:rPr>
        <w:t>对</w:t>
      </w:r>
      <w:r>
        <w:t xml:space="preserve"> </w:t>
      </w:r>
      <w:r>
        <w:rPr>
          <w:rFonts w:hint="eastAsia"/>
        </w:rPr>
        <w:t>RAG（检索增强生成）系统而言，评测绝非单纯的输出质量打分，而是一个多维度的诊断过程。其核心在于将系统的端到端行为分解为检索（Retrieval）与生成（Generation）两个独立却又耦合的环节，通过精细化的指标来定位错误源头。一套完善的</w:t>
      </w:r>
      <w:r>
        <w:t xml:space="preserve"> RAG </w:t>
      </w:r>
      <w:r>
        <w:rPr>
          <w:rFonts w:hint="eastAsia"/>
        </w:rPr>
        <w:t>评测框架需要同时度量答案的忠实度（Answer</w:t>
      </w:r>
      <w:r>
        <w:t xml:space="preserve"> </w:t>
      </w:r>
      <w:r>
        <w:rPr>
          <w:rFonts w:hint="eastAsia"/>
        </w:rPr>
        <w:t>Faithfulness）、上下文的精确率（Context</w:t>
      </w:r>
      <w:r>
        <w:t xml:space="preserve"> </w:t>
      </w:r>
      <w:r>
        <w:rPr>
          <w:rFonts w:hint="eastAsia"/>
        </w:rPr>
        <w:t>Precision）与召回率（Context</w:t>
      </w:r>
      <w:r>
        <w:t xml:space="preserve"> </w:t>
      </w:r>
      <w:r>
        <w:rPr>
          <w:rFonts w:hint="eastAsia"/>
        </w:rPr>
        <w:t>Recall），并引入引用解析（Citation</w:t>
      </w:r>
      <w:r>
        <w:t xml:space="preserve"> </w:t>
      </w:r>
      <w:r>
        <w:rPr>
          <w:rFonts w:hint="eastAsia"/>
        </w:rPr>
        <w:t>Resolution）与命题级证据（Claim-level</w:t>
      </w:r>
      <w:r>
        <w:t xml:space="preserve"> </w:t>
      </w:r>
      <w:r>
        <w:rPr>
          <w:rFonts w:hint="eastAsia"/>
        </w:rPr>
        <w:t>Evidence）分析，以此实现对幻觉（Hallucination）的严格控制与系统诊断。</w:t>
      </w:r>
    </w:p>
    <w:p w14:paraId="690D8FCD">
      <w:pPr>
        <w:pStyle w:val="3"/>
      </w:pPr>
      <w:r>
        <w:rPr>
          <w:rFonts w:hint="eastAsia"/>
        </w:rPr>
        <w:t>在</w:t>
      </w:r>
      <w:r>
        <w:t xml:space="preserve"> RAG </w:t>
      </w:r>
      <w:r>
        <w:rPr>
          <w:rFonts w:hint="eastAsia"/>
        </w:rPr>
        <w:t>的语境下，答案忠实度衡量的是生成答案是否严格基于检索到的上下文片段，而非模型自身的参数化知识。其评估通常采用分解-验证范式：将生成答案拆解为若干个原子性声明（atomic</w:t>
      </w:r>
      <w:r>
        <w:t xml:space="preserve"> </w:t>
      </w:r>
      <w:r>
        <w:rPr>
          <w:rFonts w:hint="eastAsia"/>
        </w:rPr>
        <w:t>claims），再逐一检查每个声明是否能被给定的上下文所蕴含（entailment）。这一过程需借助自然语言推理（Natural</w:t>
      </w:r>
      <w:r>
        <w:t xml:space="preserve"> Language Inference, </w:t>
      </w:r>
      <w:r>
        <w:rPr>
          <w:rFonts w:hint="eastAsia"/>
        </w:rPr>
        <w:t>NLI）模型或强大对齐的大语言模型（LLM）作为评判者。与此互补的是上下文相关度指标。其中，上下文精确率关注检索结果中的信噪比，即“检索到的文档中有多少真正帮助生成了正确答案”，该指标对减少无关噪声对生成器的干扰至关重要；上下文召回率则衡量“生成答案所需的全部关键信息是否已被检索到”，它直接决定了在知识层面答案的完整性上限。一个检索环节受召回率限制的系统，无论生成器多么强大，都注定会产生信息遗漏型的幻觉。</w:t>
      </w:r>
    </w:p>
    <w:p w14:paraId="13DDF610">
      <w:pPr>
        <w:pStyle w:val="3"/>
      </w:pPr>
      <w:r>
        <w:rPr>
          <w:rFonts w:hint="eastAsia"/>
        </w:rPr>
        <w:t>在上述基础指标之上，长文本生成的评测变得愈加复杂。对于长答案而言，简单的整体相关性评分往往掩盖了局部细节的缺失或错误。这促使了命题级证据评估（Claim-level</w:t>
      </w:r>
      <w:r>
        <w:t xml:space="preserve"> Evidence </w:t>
      </w:r>
      <w:r>
        <w:rPr>
          <w:rFonts w:hint="eastAsia"/>
        </w:rPr>
        <w:t>Evaluation）的兴起，它要求系统不仅输出答案，更要提供细粒度的引用链，将答案中的每个事实性断言精确追溯到来源文档的具体片段。该领域的典型代表是</w:t>
      </w:r>
      <w:r>
        <w:t xml:space="preserve"> </w:t>
      </w:r>
      <w:r>
        <w:rPr>
          <w:b/>
          <w:bCs/>
        </w:rPr>
        <w:t>RAGChecker</w:t>
      </w:r>
      <w:r>
        <w:rPr>
          <w:rFonts w:hint="eastAsia"/>
        </w:rPr>
        <w:t>，这是一个用于细粒度评估</w:t>
      </w:r>
      <w:r>
        <w:t xml:space="preserve"> RAG </w:t>
      </w:r>
      <w:r>
        <w:rPr>
          <w:rFonts w:hint="eastAsia"/>
        </w:rPr>
        <w:t>系统的诊断型框架。RAGChecker</w:t>
      </w:r>
      <w:r>
        <w:t xml:space="preserve"> </w:t>
      </w:r>
      <w:r>
        <w:rPr>
          <w:rFonts w:hint="eastAsia"/>
        </w:rPr>
        <w:t>通过解构长格式答案，系统性地计算精确率（答案中引用是否被上下文支持）、召回率（上下文是否被答案完全覆盖），以及专门针对幻觉的忠实度指标。它通过识别答案中缺乏证据支持的片段，为生成器的“幻觉倾向”提供了量化依据。</w:t>
      </w:r>
    </w:p>
    <w:p w14:paraId="5D3E2D8C">
      <w:pPr>
        <w:pStyle w:val="3"/>
      </w:pPr>
      <w:r>
        <w:rPr>
          <w:rFonts w:hint="eastAsia"/>
        </w:rPr>
        <w:t>引用解析是连接检索与生成、实现幻觉可控的关键技术环节。生成引用并非后处理任务，而应当被视作生成过程的内在约束，迫使模型在生成每个命题时显式指向外部信源。在实际评测中，引用质量不仅涉及引用本身的精确率与召回率（即引用所指向的文档片段是否真正包含了被引用的信息），还关乎引用的粒度对齐。高质量的长文本</w:t>
      </w:r>
      <w:r>
        <w:t xml:space="preserve"> RAG </w:t>
      </w:r>
      <w:r>
        <w:rPr>
          <w:rFonts w:hint="eastAsia"/>
        </w:rPr>
        <w:t>系统要求做到“句子级”甚至“片段级”的引用对齐，而非仅仅在段落末尾附上模糊的来源标识。这种粒度的对齐使得评测方可以进行深度诊断：当发现一个错误引用时，可以立刻将其归类为检索环节提供的文档不相关（上下文问题）或是生成器未能正确归纳文档信息（生成问题）。这种二分法诊断机制能够有效甄别系统的薄弱环节，指引优化方向。</w:t>
      </w:r>
    </w:p>
    <w:p w14:paraId="394BFD14">
      <w:pPr>
        <w:pStyle w:val="3"/>
      </w:pPr>
      <w:r>
        <w:rPr>
          <w:rFonts w:hint="eastAsia"/>
        </w:rPr>
        <w:t>结合现有研究深入剖析，RAG</w:t>
      </w:r>
      <w:r>
        <w:t xml:space="preserve"> </w:t>
      </w:r>
      <w:r>
        <w:rPr>
          <w:rFonts w:hint="eastAsia"/>
        </w:rPr>
        <w:t>的幻觉控制与评测面临着几类典型挑战。首先是归因模糊性。在对多个来源的复杂信息进行归纳时，生成器可能融合不同文档的逻辑以产生推断，若推断不为任何单一文档所明确记载，即便该推断具备逻辑连贯性，在严格的事实性评测中也会被视为幻觉。当前的</w:t>
      </w:r>
      <w:r>
        <w:t xml:space="preserve"> NLI </w:t>
      </w:r>
      <w:r>
        <w:rPr>
          <w:rFonts w:hint="eastAsia"/>
        </w:rPr>
        <w:t>模型和引用解析工具在处理这类复合推理型归因时常显出局限性。其次是检索-生成的反向依赖问题。由于生成器的内在先验知识（尤其是训练数据中已被过学习的语料）可能极强，即使检索到了正确文档，生成器也可能忽视它而重复参数化记忆产生的过时或错误事实。此时的答案或许看似“忠实”于上下文，但若上下文本身就包含了来自不可信网络的过时信息，则会引发“垃圾进，垃圾出”的忠实度陷阱。因此，领先的评测体系开始综合运用上下文可信度评分与生成器一致性检查，来捕捉这类更深层的幻觉。</w:t>
      </w:r>
    </w:p>
    <w:p w14:paraId="79BD0B48">
      <w:pPr>
        <w:pStyle w:val="3"/>
      </w:pPr>
      <w:r>
        <w:rPr>
          <w:rFonts w:hint="eastAsia"/>
        </w:rPr>
        <w:t>在诊断策略上，学界与工业界正逐渐趋同于一种多层纵深评测架构。第一层是自动度量的快速筛查，利用</w:t>
      </w:r>
      <w:r>
        <w:t xml:space="preserve"> </w:t>
      </w:r>
      <w:r>
        <w:rPr>
          <w:b/>
          <w:bCs/>
        </w:rPr>
        <w:t>RAGChecker</w:t>
      </w:r>
      <w:r>
        <w:t xml:space="preserve"> </w:t>
      </w:r>
      <w:r>
        <w:rPr>
          <w:rFonts w:hint="eastAsia"/>
        </w:rPr>
        <w:t>等工具在开发迭代中快速计算忠实度、上下文精确率与召回率。第二层是引用精确度的自动化校验，通过精细的</w:t>
      </w:r>
      <w:r>
        <w:t xml:space="preserve"> NLI </w:t>
      </w:r>
      <w:r>
        <w:rPr>
          <w:rFonts w:hint="eastAsia"/>
        </w:rPr>
        <w:t>模型检验每个引用与其支撑片段的对齐程度。第三层是人工抽检与对抗性评测，特别针对那些自动指标与人类评判一致性较低、或包含长尾知识的长答案场景。在此架构下，评测不再是单一分数，而是一张完整的系统体检报告，清晰指出检索拓扑结构、嵌入模型选择、重排序策略和生成器提示词设计对最终性能各自的影响。</w:t>
      </w:r>
    </w:p>
    <w:p w14:paraId="0ED062C2">
      <w:pPr>
        <w:pStyle w:val="3"/>
      </w:pPr>
      <w:r>
        <w:rPr>
          <w:rFonts w:hint="eastAsia"/>
        </w:rPr>
        <w:t>展望未来，RAG</w:t>
      </w:r>
      <w:r>
        <w:t xml:space="preserve"> </w:t>
      </w:r>
      <w:r>
        <w:rPr>
          <w:rFonts w:hint="eastAsia"/>
        </w:rPr>
        <w:t>评测与幻觉控制的演进方向将紧密围绕更强的一般性与更低的构建成本。一方面，评测指标需进一步泛化以覆盖多模态检索增强生成（如检索图表以支持文字生成）以及工具调用型系统的表现。在此类系统中，答案忠实度需同时检验工具返回结果与生成答案的因果一致性。另一方面，为减少对昂贵人工标注的依赖，合成数据生成与基于</w:t>
      </w:r>
      <w:r>
        <w:t xml:space="preserve"> LLM </w:t>
      </w:r>
      <w:r>
        <w:rPr>
          <w:rFonts w:hint="eastAsia"/>
        </w:rPr>
        <w:t>的辅助评测将被进一步融合，但前提是通过对抗性红队测试（Red-teaming）和统计一致性检验，确保自动化评测不会被生成器自身或奖励模型的黑客行为（reward</w:t>
      </w:r>
      <w:r>
        <w:t xml:space="preserve"> </w:t>
      </w:r>
      <w:r>
        <w:rPr>
          <w:rFonts w:hint="eastAsia"/>
        </w:rPr>
        <w:t>hacking）所攻破。最终，可靠的幻觉控制将使得</w:t>
      </w:r>
      <w:r>
        <w:t xml:space="preserve"> RAG </w:t>
      </w:r>
      <w:r>
        <w:rPr>
          <w:rFonts w:hint="eastAsia"/>
        </w:rPr>
        <w:t>从一种检索加生成的工程组合，进化成一个具备自检与自愈能力的知识密集型推理系统，为高可信度、事实一致的语言交互奠定坚实基础。</w:t>
      </w:r>
    </w:p>
    <w:bookmarkEnd w:id="131"/>
    <w:p w14:paraId="64F731CF">
      <w:pPr>
        <w:pStyle w:val="5"/>
        <w:outlineLvl w:val="1"/>
      </w:pPr>
      <w:bookmarkStart w:id="132" w:name="_Toc1163889783"/>
      <w:bookmarkStart w:id="133" w:name="tool-callingreact规划与记忆"/>
      <w:r>
        <w:t xml:space="preserve">10.4 Tool </w:t>
      </w:r>
      <w:r>
        <w:rPr>
          <w:rFonts w:hint="eastAsia"/>
        </w:rPr>
        <w:t>Calling、ReAct、规划与记忆</w:t>
      </w:r>
      <w:bookmarkEnd w:id="132"/>
    </w:p>
    <w:p w14:paraId="6E63E2C7">
      <w:pPr>
        <w:pStyle w:val="23"/>
      </w:pPr>
      <w:r>
        <w:rPr>
          <w:rFonts w:hint="eastAsia"/>
        </w:rPr>
        <w:t>在构建起高效的知识库与向量检索引擎并建立系统的RAG评测体系之后，大语言模型进一步向主动智能体跃迁，其核心技术拐点正是工具调用（Tool</w:t>
      </w:r>
      <w:r>
        <w:t xml:space="preserve"> </w:t>
      </w:r>
      <w:r>
        <w:rPr>
          <w:rFonts w:hint="eastAsia"/>
        </w:rPr>
        <w:t>Calling）与规划、记忆机制</w:t>
      </w:r>
      <w:r>
        <w:t xml:space="preserve"> [21; </w:t>
      </w:r>
      <w:r>
        <w:rPr>
          <w:rFonts w:hint="eastAsia"/>
        </w:rPr>
        <w:t>22]。传统的语言模型受限于训练数据的截止时间和静态知识边界，而赋予模型与外部世界交互的能力——无论是调用搜索引擎、执行代码还是操纵物理设备——是实现自主智能的关键路径。本节系统解构了从基础的函数调用（Function</w:t>
      </w:r>
      <w:r>
        <w:t xml:space="preserve"> </w:t>
      </w:r>
      <w:r>
        <w:rPr>
          <w:rFonts w:hint="eastAsia"/>
        </w:rPr>
        <w:t>Calling）到复杂的推理-行动循环（ReAct）、分层规划（Plan-and-Execute）、内省反思（Reflection）以及长程记忆管理（Episodic/Semantic</w:t>
      </w:r>
      <w:r>
        <w:t xml:space="preserve"> </w:t>
      </w:r>
      <w:r>
        <w:rPr>
          <w:rFonts w:hint="eastAsia"/>
        </w:rPr>
        <w:t>Memory）的技术栈，揭示了智能体如何在动态环境中维持连贯的上下文状态并执行长期任务。</w:t>
      </w:r>
    </w:p>
    <w:p w14:paraId="7AA32A5E">
      <w:pPr>
        <w:pStyle w:val="3"/>
      </w:pPr>
      <w:r>
        <w:rPr>
          <w:rFonts w:hint="eastAsia"/>
        </w:rPr>
        <w:t>函数调用是将自然语言指令转化为结构化外部行为的基础抽象层级。在工程实现中，模型不再直接生成面向人类的最终回答，而是输出一种受控的、符合特定模式（Schema）的中间表示（通常为JSON格式），其中包含了调用的函数名和提取的参数。这一过程本质上是一种条件文本生成，其核心挑战在于“忠实度与格式遵循”。为了让模型具备这种能力，通常采用监督微调（SFT），构建包含用户查询、函数定义及期望调用响应的高质量数据集。通过这种训练，模型学会了将模糊的语义意图（例如“查一下旧金山明天的天气”）解耦为精确的机器可读指令（如</w:t>
      </w:r>
      <w:r>
        <w:rPr>
          <w:rStyle w:val="48"/>
        </w:rPr>
        <w:t>get_weather(city="San Francisco", date="tomorrow")</w:t>
      </w:r>
      <w:r>
        <w:rPr>
          <w:rFonts w:hint="eastAsia"/>
        </w:rPr>
        <w:t>）。这种机制不仅扩展了模型知识的时间敏感性，还赋予了其触达私有数据库和操作物理设备的能力，解决了传统Transformer架构难以进行精确数值计算和逻辑运算的固有局限。然而，原生函数调用在处理多步复杂任务时往往力不从心，因为它缺乏在多次交互间维持任务结构的能力。为了突破单次调用的局限，研究者提出了行为-推理协同范式和规划机制。</w:t>
      </w:r>
    </w:p>
    <w:p w14:paraId="29B3BD8E">
      <w:pPr>
        <w:pStyle w:val="3"/>
      </w:pPr>
      <w:r>
        <w:rPr>
          <w:rFonts w:hint="eastAsia"/>
        </w:rPr>
        <w:t>ReAct（Reasoning</w:t>
      </w:r>
      <w:r>
        <w:t xml:space="preserve"> and </w:t>
      </w:r>
      <w:r>
        <w:rPr>
          <w:rFonts w:hint="eastAsia"/>
        </w:rPr>
        <w:t>Acting）范式通过在相同的流式序列空间中交织自然语言推理与可执行行动，实现了感知-认知-行动的闭环融合</w:t>
      </w:r>
      <w:r>
        <w:t xml:space="preserve"> [23; </w:t>
      </w:r>
      <w:r>
        <w:rPr>
          <w:rFonts w:hint="eastAsia"/>
        </w:rPr>
        <w:t>21]。ReAct策略的核心在于打破了“先思考后行动”或“先行动后思考”的硬性分隔。在生成过程中，模型会产出“思考”（Thought）轨迹，对当前状态、任务目标和所需信息进行分解与推理，随后基于该推理生成具体的“行动”（Action），并等待环境返回“观察”（Observation）。这种交错序列不仅作为上下文提示增强了模型的工作记忆，还提供了一种可解释的决策路径。研究表明，这种显式的中间推理极大地缓解了模型在处理需要动态交互任务时的幻觉问题，因为模型被迫将模糊的期望与来自环境的真实反馈进行比对。相比单纯的函数调用链，ReAct允许模型在面对不确定或错误信息时动态调整行动策略。然而，其限制在于缺乏对全局任务拓扑的抽象把握，模型容易陷入局部最优或产生循环行为。因此，在ReAct之上构建具备层次化分解能力的规划器成为必然趋势。</w:t>
      </w:r>
    </w:p>
    <w:p w14:paraId="2258364D">
      <w:pPr>
        <w:pStyle w:val="3"/>
      </w:pPr>
      <w:r>
        <w:rPr>
          <w:rFonts w:hint="eastAsia"/>
        </w:rPr>
        <w:t>规划与执行（Plan-and-Execute）策略引入了“世界模型”的朴素代理机制，通过将长期目标显式分解为一系列有状态依赖的原子步骤，提升了智能体的鲁棒性和成功率</w:t>
      </w:r>
      <w:r>
        <w:t xml:space="preserve"> [21; </w:t>
      </w:r>
      <w:r>
        <w:rPr>
          <w:rFonts w:hint="eastAsia"/>
        </w:rPr>
        <w:t>22]。面对复杂查询，智能体不再单步推理执行，而是首先生成一个宏观的非循环有向图或列表形式的计划（Plan）。该计划将复杂任务解耦为独立的、可通过工具解决的子目标。随后，执行器（通常是一个具备ReAct能力的子系统）逐步落实计划，并将阶段性成果及环境反馈注入全局状态。这种分层架构的优势在于提供了全局监督的视角，允许智能体在遭遇执行失败时进行局部重试，而非整个任务崩溃。此外，规划步骤可以引入更复杂的搜索算法，如树搜索（Tree-of-Thoughts）或图规划，以探索不同的推理分支。在长期任务中，规划的有效性直接取决于记忆系统的质量，即智能体如何存储、检索和利用过往经验。</w:t>
      </w:r>
    </w:p>
    <w:p w14:paraId="5E0DBB02">
      <w:pPr>
        <w:pStyle w:val="3"/>
      </w:pPr>
      <w:r>
        <w:rPr>
          <w:rFonts w:hint="eastAsia"/>
        </w:rPr>
        <w:t>记忆系统的引入解决了Transformer固定上下文窗口带来的“遗忘”问题，并赋予智能体跨会话的一致性</w:t>
      </w:r>
      <w:r>
        <w:t xml:space="preserve"> </w:t>
      </w:r>
      <w:r>
        <w:rPr>
          <w:rFonts w:hint="eastAsia"/>
        </w:rPr>
        <w:t>[21]。记忆体系通常被细分为两类时间尺度与功能不同的存储机制——情景记忆（Episodic</w:t>
      </w:r>
      <w:r>
        <w:t xml:space="preserve"> </w:t>
      </w:r>
      <w:r>
        <w:rPr>
          <w:rFonts w:hint="eastAsia"/>
        </w:rPr>
        <w:t>Memory）和语义记忆（Semantic</w:t>
      </w:r>
      <w:r>
        <w:t xml:space="preserve"> </w:t>
      </w:r>
      <w:r>
        <w:rPr>
          <w:rFonts w:hint="eastAsia"/>
        </w:rPr>
        <w:t>Memory）。情景记忆记录了智能体在特定执行流中的原始交互轨迹，包括思考、行动及环境观察的完整序列。从技术实现角度看，这通常依赖于支持高效向量近似搜索的存储后端，即“向量数据库”。在推理时，智能体通过基于嵌入相似度的检索机制，将当前编码的查询状态（Key）与历史交互块进行匹配，从而取出最相关的前k条历史记录（Value）作为辅助信息注入提示词。这可能与人类认知中的情景记忆提取类似，强调时间序列和上下文关联的线索。而语义记忆则存储了从大量交互中提炼出的压缩知识或固定事实，通常通过增量更新参数化的外部知识图谱或通过LoRA（Low-Rank</w:t>
      </w:r>
      <w:r>
        <w:t xml:space="preserve"> </w:t>
      </w:r>
      <w:r>
        <w:rPr>
          <w:rFonts w:hint="eastAsia"/>
        </w:rPr>
        <w:t>Adaptation）完成的微调来实现。这种双通道架构使得智能体既能记住执行某项任务的具体过程（如何做），也能记住关于特定用户或环境的长期特征（是什么）。需要指出的是，记忆的动态更新不仅包含存储，更包含“反思”（Reflection）。</w:t>
      </w:r>
    </w:p>
    <w:p w14:paraId="6406B542">
      <w:pPr>
        <w:pStyle w:val="3"/>
      </w:pPr>
      <w:r>
        <w:rPr>
          <w:rFonts w:hint="eastAsia"/>
        </w:rPr>
        <w:t>反思机制赋予了智能体从失败经验中归纳抽象知识的能力，是实现自我进化的核心驱动</w:t>
      </w:r>
      <w:r>
        <w:t xml:space="preserve"> </w:t>
      </w:r>
      <w:r>
        <w:rPr>
          <w:rFonts w:hint="eastAsia"/>
        </w:rPr>
        <w:t>[21]。在缺乏反思机制的循环中，智能体往往重复执行错误的行动序列，陷入“死循环”。反思机制利用第二个语言模型调用（或同一模型的元认知能力），将最近积累的情景记忆压缩为高层次的语义推论或规则。例如，当智能体反复尝试调用一个在该环境下不可用的特定API失败后，反思过程会生成为如“API</w:t>
      </w:r>
      <w:r>
        <w:t xml:space="preserve"> </w:t>
      </w:r>
      <w:r>
        <w:rPr>
          <w:rFonts w:hint="eastAsia"/>
        </w:rPr>
        <w:t>X在当前版本已被弃用，应使用API</w:t>
      </w:r>
      <w:r>
        <w:t xml:space="preserve"> </w:t>
      </w:r>
      <w:r>
        <w:rPr>
          <w:rFonts w:hint="eastAsia"/>
        </w:rPr>
        <w:t>Y替代”的语义知识，并将其存入语义记忆或长期情景记忆中。这种基于文字的自然语言反馈形成了高效的梯度更新替代品，允许系统通过符号化的方式而不是通过耗时的反向传播来纠正行为。反思与规划构成了智能体的内循环与外循环：规划面向未来任务进行分解，反思则面向过去经验进行归纳。</w:t>
      </w:r>
    </w:p>
    <w:p w14:paraId="5D3FB876">
      <w:pPr>
        <w:pStyle w:val="3"/>
      </w:pPr>
      <w:r>
        <w:rPr>
          <w:rFonts w:hint="eastAsia"/>
        </w:rPr>
        <w:t>长期任务中的状态管理是联结工具、规划和记忆的血管系统。由于大模型本质上是无状态的函数（输入序列到输出序列的映射），要在跨越数千步、耗时数小时的任务中维持一致性，需要构建显式的状态机。这种状态管理通常表现为一个结构化的JSON对象或键值数据库，持续记录目标完成度、当前活跃的子任务ID、未解决的异常以及已完成步骤的验证结果。智能体在每次进行工具调用或规划调整时，不仅基于当前的上下文窗口，更基于这个显式状态对象进行决策。在设计这种系统时，需在灵活性和可控性间取得平衡：过于刚性的状态图限制了模型的泛化能力，而过于柔性的管理则容易导致目标漂移。未来的趋势可能指向以模型为中心但受到约束的非精确状态机，利用动态沙箱（Sandbox）环境提供强隔离的执行保障。</w:t>
      </w:r>
    </w:p>
    <w:p w14:paraId="1C95683E">
      <w:pPr>
        <w:pStyle w:val="3"/>
      </w:pPr>
      <w:r>
        <w:rPr>
          <w:rFonts w:hint="eastAsia"/>
        </w:rPr>
        <w:t>综合来看，工具调用、ReAct、规划、记忆与状态管理共同组成了智能体的核心架构。从简单的函数调用到复杂的多智能体协作，系统在抽象层级和自主性上呈谱系式演进。虽然目前的范式依然受限于上下文长度和检索精度，但通过将自然语言作为统一的媒介来连接推理与行动，这些技术已经初步实现了在开放数字环境（如操作系统、浏览器）中的自主导航与操作。未来的挑战集中在如何实现记忆的主动淘汰（遗忘非关键信息）、如何解决多工具协调带来的巨大搜索空间，以及如何设计更严谨的验证机制以保证智能体在关键任务中绝不偏离强制性的安全约束，最终推动其从辅助决策工具向具备真正自主性的可信代理进化</w:t>
      </w:r>
      <w:r>
        <w:t xml:space="preserve"> [21; </w:t>
      </w:r>
      <w:r>
        <w:rPr>
          <w:rFonts w:hint="eastAsia"/>
        </w:rPr>
        <w:t>22]。然而，面对超长程任务、跨领域知识复合以及需要自我校验的复杂场景，单智能体架构依然受限于上下文窗口和推理深度，难以彻底克服幻觉累积问题。正因如此，研究范式正进一步从孤立的单Agent演进到多智能体协作架构，这正是下一节将要系统探讨的主题。</w:t>
      </w:r>
    </w:p>
    <w:bookmarkEnd w:id="133"/>
    <w:p w14:paraId="4BC9DC9F">
      <w:pPr>
        <w:pStyle w:val="5"/>
        <w:outlineLvl w:val="1"/>
      </w:pPr>
      <w:bookmarkStart w:id="134" w:name="_Toc67042358"/>
      <w:bookmarkStart w:id="135" w:name="多智能体协作agent-评测与企业部署"/>
      <w:r>
        <w:t xml:space="preserve">10.5 </w:t>
      </w:r>
      <w:r>
        <w:rPr>
          <w:rFonts w:hint="eastAsia"/>
        </w:rPr>
        <w:t>多智能体协作、Agent</w:t>
      </w:r>
      <w:r>
        <w:t xml:space="preserve"> </w:t>
      </w:r>
      <w:r>
        <w:rPr>
          <w:rFonts w:hint="eastAsia"/>
        </w:rPr>
        <w:t>评测与企业部署</w:t>
      </w:r>
      <w:bookmarkEnd w:id="134"/>
    </w:p>
    <w:p w14:paraId="6E5EFE2A">
      <w:pPr>
        <w:pStyle w:val="23"/>
      </w:pPr>
      <w:r>
        <w:rPr>
          <w:rFonts w:hint="eastAsia"/>
        </w:rPr>
        <w:t>多智能体系统的核心在于将复杂任务分解为可由多个专业化Agent协同完成的子任务，其理论基础源于分布式问题求解与组织计算。当前的研究范式已从单一的ReAct或Plan-Execute智能体，转向复杂的多智能体协作架构。这种演进的驱动力在于，单Agent在面对长程任务、多领域知识需求或需要自我校验的场景时，往往会因为上下文窗口限制、幻觉累积或推理深度不足而失效。多智能体通过引入</w:t>
      </w:r>
      <w:r>
        <w:rPr>
          <w:rFonts w:hint="eastAsia"/>
          <w:b/>
          <w:bCs/>
        </w:rPr>
        <w:t>角色分化</w:t>
      </w:r>
      <w:r>
        <w:rPr>
          <w:rFonts w:hint="eastAsia"/>
        </w:rPr>
        <w:t>（Role</w:t>
      </w:r>
      <w:r>
        <w:t xml:space="preserve"> </w:t>
      </w:r>
      <w:r>
        <w:rPr>
          <w:rFonts w:hint="eastAsia"/>
        </w:rPr>
        <w:t>Specialization）、</w:t>
      </w:r>
      <w:r>
        <w:rPr>
          <w:rFonts w:hint="eastAsia"/>
          <w:b/>
          <w:bCs/>
        </w:rPr>
        <w:t>对抗性辩论</w:t>
      </w:r>
      <w:r>
        <w:rPr>
          <w:rFonts w:hint="eastAsia"/>
        </w:rPr>
        <w:t>（Debate）和</w:t>
      </w:r>
      <w:r>
        <w:rPr>
          <w:rFonts w:hint="eastAsia"/>
          <w:b/>
          <w:bCs/>
        </w:rPr>
        <w:t>结构化工作流</w:t>
      </w:r>
      <w:r>
        <w:rPr>
          <w:rFonts w:hint="eastAsia"/>
        </w:rPr>
        <w:t>（Workflow）等机制，模拟人类团队的问题解决过程，从而提升系统的鲁棒性与最终答案质量。</w:t>
      </w:r>
    </w:p>
    <w:p w14:paraId="25AB037B">
      <w:pPr>
        <w:pStyle w:val="3"/>
      </w:pPr>
      <w:r>
        <w:rPr>
          <w:rFonts w:hint="eastAsia"/>
        </w:rPr>
        <w:t>在协作模式上，学术界主要探索了三种典型范式。第一种是</w:t>
      </w:r>
      <w:r>
        <w:rPr>
          <w:rFonts w:hint="eastAsia"/>
          <w:b/>
          <w:bCs/>
        </w:rPr>
        <w:t>多智能体辩论与评审</w:t>
      </w:r>
      <w:r>
        <w:rPr>
          <w:rFonts w:hint="eastAsia"/>
        </w:rPr>
        <w:t>（Multi-Agent</w:t>
      </w:r>
      <w:r>
        <w:t xml:space="preserve"> </w:t>
      </w:r>
      <w:r>
        <w:rPr>
          <w:rFonts w:hint="eastAsia"/>
        </w:rPr>
        <w:t>Debate），其核心思想是让多个Agent独立生成答案，然后互相作为评审者进行批评与修正，迭代多轮直至答案收敛。该机制利用不一致性来识别幻觉，其动力学类似于对抗生成网络中的博弈，但更强调语言的解释性。第二种是</w:t>
      </w:r>
      <w:r>
        <w:rPr>
          <w:rFonts w:hint="eastAsia"/>
          <w:b/>
          <w:bCs/>
        </w:rPr>
        <w:t>角色化智能体网络</w:t>
      </w:r>
      <w:r>
        <w:rPr>
          <w:rFonts w:hint="eastAsia"/>
        </w:rPr>
        <w:t>（Role-based</w:t>
      </w:r>
      <w:r>
        <w:t xml:space="preserve"> Agent </w:t>
      </w:r>
      <w:r>
        <w:rPr>
          <w:rFonts w:hint="eastAsia"/>
        </w:rPr>
        <w:t>Networks），借鉴了“概念网络”[1]的结构化知识思想，将复杂工作流编码为智能体扮演的角色关系图。例如，在一个软件开发任务中，系统可生成扮演产品经理、架构师、程序员和测试员的专门化Agent。每个Smart</w:t>
      </w:r>
      <w:r>
        <w:t xml:space="preserve"> </w:t>
      </w:r>
      <w:r>
        <w:rPr>
          <w:rFonts w:hint="eastAsia"/>
        </w:rPr>
        <w:t>Agent拥有不同的系统提示、记忆和工具调用权限，通过消息传递进行协作。第三种是</w:t>
      </w:r>
      <w:r>
        <w:rPr>
          <w:rFonts w:hint="eastAsia"/>
          <w:b/>
          <w:bCs/>
        </w:rPr>
        <w:t>工作流智能体</w:t>
      </w:r>
      <w:r>
        <w:rPr>
          <w:rFonts w:hint="eastAsia"/>
        </w:rPr>
        <w:t>（Workflow</w:t>
      </w:r>
      <w:r>
        <w:t xml:space="preserve"> </w:t>
      </w:r>
      <w:r>
        <w:rPr>
          <w:rFonts w:hint="eastAsia"/>
        </w:rPr>
        <w:t>Agents），这是一种更静态但工程上更可控的方案，利用有向无环图提前定义Agent的执行拓扑顺序和条件分支，确保关键路径的确定性执行，这特别适用于法律合规审查、金融风控等对过程可审计性要求极高的场景。</w:t>
      </w:r>
    </w:p>
    <w:p w14:paraId="65673BA1">
      <w:pPr>
        <w:pStyle w:val="3"/>
      </w:pPr>
      <w:r>
        <w:rPr>
          <w:rFonts w:hint="eastAsia"/>
        </w:rPr>
        <w:t>从单智能体到多智能体协作，</w:t>
      </w:r>
      <w:r>
        <w:rPr>
          <w:rFonts w:hint="eastAsia"/>
          <w:b/>
          <w:bCs/>
        </w:rPr>
        <w:t>状态管理与记忆共享</w:t>
      </w:r>
      <w:r>
        <w:rPr>
          <w:rFonts w:hint="eastAsia"/>
        </w:rPr>
        <w:t>构成了关键的技术挑战。在多阶段交互中，不同Agent的短期记忆（短期上下文）和长期记忆（知识库、向量数据库检索）需要进行高效共享与隔离。工作流Agent倾向于通过消息队列或全局状态字典进行显式的信息传递，可解释性强，但灵活性受限；角色化网络则倾向于隐式地利用自然语言对话历史作为共享记忆，这模拟了人类团队的沟通方式，但可能导致信息扭曲或丢失。为了缓解这一问题，前沿研究引入了</w:t>
      </w:r>
      <w:r>
        <w:rPr>
          <w:rFonts w:hint="eastAsia"/>
          <w:b/>
          <w:bCs/>
        </w:rPr>
        <w:t>分层记忆架构</w:t>
      </w:r>
      <w:r>
        <w:rPr>
          <w:rFonts w:hint="eastAsia"/>
        </w:rPr>
        <w:t>，将Agent间的通信日志作为“episodic</w:t>
      </w:r>
      <w:r>
        <w:t xml:space="preserve"> </w:t>
      </w:r>
      <w:r>
        <w:rPr>
          <w:rFonts w:hint="eastAsia"/>
        </w:rPr>
        <w:t>memory”存储，并在关键节点利用检索增强生成（RAG）技术提取高价值信息注入上下文，确保Agent不迷失于冗长的协作历史中。</w:t>
      </w:r>
    </w:p>
    <w:p w14:paraId="05741ACD">
      <w:pPr>
        <w:pStyle w:val="3"/>
      </w:pPr>
      <w:r>
        <w:rPr>
          <w:rFonts w:hint="eastAsia"/>
        </w:rPr>
        <w:t>尽管多智能体架构在实验中展现出比单智能体更强的推理能力，但</w:t>
      </w:r>
      <w:r>
        <w:rPr>
          <w:rFonts w:hint="eastAsia"/>
          <w:b/>
          <w:bCs/>
        </w:rPr>
        <w:t>从demo到生产环境的迁移</w:t>
      </w:r>
      <w:r>
        <w:rPr>
          <w:rFonts w:hint="eastAsia"/>
        </w:rPr>
        <w:t>暴露出严峻的可靠性风险。首要风险在于</w:t>
      </w:r>
      <w:r>
        <w:rPr>
          <w:rFonts w:hint="eastAsia"/>
          <w:b/>
          <w:bCs/>
        </w:rPr>
        <w:t>任务分解的不确定性</w:t>
      </w:r>
      <w:r>
        <w:rPr>
          <w:rFonts w:hint="eastAsia"/>
        </w:rPr>
        <w:t>，因为一个复杂任务的解空间往往存在多种分割方式，若任务不相干或割裂，会引入语义漂移和接口冲突。核心难题是缺乏针对长程任务的具有足够粒度与效度的自动化评测基准（Agent</w:t>
      </w:r>
      <w:r>
        <w:t xml:space="preserve"> </w:t>
      </w:r>
      <w:r>
        <w:rPr>
          <w:rFonts w:hint="eastAsia"/>
        </w:rPr>
        <w:t>Benchmark）。传统评测常局限于短回合问题-答案对，无法度量长达数小时、涉及数百次工具调用的长期规划、错误恢复和子目标重排能力。针对多智能体系统，目前的评测尝试通过构建沙盒环境（Sandbox）来模拟外部世界，如网站、终端或数据库，让Agent在受控环境中执行副作用操作。这种基于模拟的评测必须配合详细的轨迹日志分析，即审计机制。</w:t>
      </w:r>
    </w:p>
    <w:p w14:paraId="55D2E007">
      <w:pPr>
        <w:pStyle w:val="3"/>
      </w:pPr>
      <w:r>
        <w:rPr>
          <w:rFonts w:hint="eastAsia"/>
          <w:b/>
          <w:bCs/>
        </w:rPr>
        <w:t>审计、权限与安全沙箱</w:t>
      </w:r>
      <w:r>
        <w:rPr>
          <w:rFonts w:hint="eastAsia"/>
        </w:rPr>
        <w:t>是企业部署自主智能体系统的基石。不同于传统软件的接口权限控制，大模型智能体的安全问题呈现出动态语义性。攻击者可能通过对抗性对话进行“越狱”，或在检索增强生成的知识库中投毒，诱导智能体执行危险的工具调用。为此，生产级系统普遍构建多层防御沙箱。第一层是工具侧的权限控制，严格限制智能体对核心文件系统、网络端口或交易API的直接访问，强制所有操作经过参数化代理。第二层是语义审计层，利用一个外挂的辅助模型对主智能体的所有“思考-行动”对进行实时合规性、事实性和恶意意图检查，这与传统的“规则检查”不同，它需要理解语义意图。第三层是回放性的轨迹审计，系统不仅记录最终结果，还需完整记录每一步的上下文、推理链和工具调用详情，这使得系统具备可追溯性，符合企业治理与合规要求。</w:t>
      </w:r>
    </w:p>
    <w:p w14:paraId="11A6AA84">
      <w:pPr>
        <w:pStyle w:val="3"/>
      </w:pPr>
      <w:r>
        <w:rPr>
          <w:rFonts w:hint="eastAsia"/>
        </w:rPr>
        <w:t>深度学习系统的工程化经验显示，将实验系统转化为成熟框架需要明确的接口抽象与资源管理。例如，早期的深度学习框架如Caffe</w:t>
      </w:r>
      <w:r>
        <w:t xml:space="preserve"> </w:t>
      </w:r>
      <w:r>
        <w:rPr>
          <w:rFonts w:hint="eastAsia"/>
        </w:rPr>
        <w:t>[4]通过分离表示与实现，显著促进了算法的部署。同理，当前的多智能体系统正走上类似的道路，在计算图层面，有向无环图工作流引擎如Apache</w:t>
      </w:r>
      <w:r>
        <w:t xml:space="preserve"> </w:t>
      </w:r>
      <w:r>
        <w:rPr>
          <w:rFonts w:hint="eastAsia"/>
        </w:rPr>
        <w:t>Airflow、LangGraph等被抽象为“Agent运行时”，将模型推理、工具调用、记忆读写重构为标准化的数据流操作节点。正如TensorFlow</w:t>
      </w:r>
      <w:r>
        <w:t xml:space="preserve"> </w:t>
      </w:r>
      <w:r>
        <w:rPr>
          <w:rFonts w:hint="eastAsia"/>
        </w:rPr>
        <w:t>[5]通过数据流图管理异构环境下的计算与状态，现代Agent框架也基于图论来管理跨多个智能体和工具的共享状态，并处理节点执行的错误传播与重试。</w:t>
      </w:r>
    </w:p>
    <w:p w14:paraId="0E474AFC">
      <w:pPr>
        <w:pStyle w:val="3"/>
      </w:pPr>
      <w:r>
        <w:rPr>
          <w:rFonts w:hint="eastAsia"/>
        </w:rPr>
        <w:t>多智能体交互中的严重延迟与资源成本是另一大核心风险。每一次Agent间的辩论迭代都可能涉及多个大模型的序列化调用，产生巨大的token消耗和端到端延迟。在复杂任务中，输出token数常呈指数级膨胀，部分原因是Agent倾向于生成冗长的“内心独白”和无休止的自我纠正循环。为此，未来趋势是引入</w:t>
      </w:r>
      <w:r>
        <w:rPr>
          <w:rFonts w:hint="eastAsia"/>
          <w:b/>
          <w:bCs/>
        </w:rPr>
        <w:t>动态协作拓扑</w:t>
      </w:r>
      <w:r>
        <w:rPr>
          <w:rFonts w:hint="eastAsia"/>
        </w:rPr>
        <w:t>：在任务开始时仅激活少量“规划Agent”，根据任务难度按需生成并销毁子Agent，并对子Agent的生存周期与花费设定硬性约束。此外，将小型专有模型（SLM）与边缘计算结合进行底层编译运行，仅在高阶决策时调用大模型，正成为降低协作成本的关键工程选择。这与卷积网络在自然语言句子匹配中[8]通过不同层次结构捕获匹配特征的思想一脉相承，强调根据任务不同层次进行解耦与分治。</w:t>
      </w:r>
    </w:p>
    <w:p w14:paraId="35DF46BE">
      <w:pPr>
        <w:pStyle w:val="3"/>
      </w:pPr>
      <w:r>
        <w:rPr>
          <w:rFonts w:hint="eastAsia"/>
        </w:rPr>
        <w:t>长远来看，多智能体系统的可靠性评测将不再局限于静态数据集，而是转向</w:t>
      </w:r>
      <w:r>
        <w:rPr>
          <w:rFonts w:hint="eastAsia"/>
          <w:b/>
          <w:bCs/>
        </w:rPr>
        <w:t>持续性开放式任务环境</w:t>
      </w:r>
      <w:r>
        <w:rPr>
          <w:rFonts w:hint="eastAsia"/>
        </w:rPr>
        <w:t>。这种环境要求智能体组合一连串开源模型与服务，维持几小时甚至几天的对话记忆，并对外部环境的动态变化作出反应。例如，智能体需要区分是用户更改了需求还是外部网页内容发生了漂移，并相应更新自己的目标。这种技术路线与视觉领域的“Very</w:t>
      </w:r>
      <w:r>
        <w:t xml:space="preserve"> </w:t>
      </w:r>
      <w:r>
        <w:rPr>
          <w:rFonts w:hint="eastAsia"/>
        </w:rPr>
        <w:t>Deep”架构探索[3]在哲学上一致，即试图通过增加架构的深度与复杂性来换取更强的表征与泛化能力。然而，在Agent语境下，深度不仅意味着更多的神经网络层，更意味着嵌套调用的智能体工作流层级。</w:t>
      </w:r>
    </w:p>
    <w:p w14:paraId="41ED50A9">
      <w:pPr>
        <w:pStyle w:val="3"/>
      </w:pPr>
      <w:r>
        <w:rPr>
          <w:rFonts w:hint="eastAsia"/>
        </w:rPr>
        <w:t>综上，多智能体协作系统正处在一个理论模型超前于工程基础设施的阶段。其主要风险根源在于：缺乏统一的多智能体交互协议导致信息孤岛；缺乏成本感知的自适应协作策略导致推理失控；以及缺乏兼顾语义安全与过程追溯的全栈沙箱审计。未来突破的关键在于构建面向Agent计算的专用范式，将大语言模型的自注意力机制与状态空间模型的高效长程记忆相结合，同时借鉴词向量空间研究中[2]将稀疏符号转化为稠密向量的思想，将Agent的状态、角色和权限压缩为可计算的嵌入，从而实现更高阶的、自动化的Agent组织与编排，最终让多智能体系统从一种精巧的提示工程，演进为一门可预测、可复现、可审计的可靠系统工程学科。</w:t>
      </w:r>
    </w:p>
    <w:bookmarkEnd w:id="125"/>
    <w:bookmarkEnd w:id="135"/>
    <w:p w14:paraId="475786F8">
      <w:pPr>
        <w:pStyle w:val="4"/>
        <w:outlineLvl w:val="0"/>
      </w:pPr>
      <w:bookmarkStart w:id="136" w:name="_Toc1499479878"/>
      <w:bookmarkStart w:id="137" w:name="多模态模型与生成式媒体"/>
      <w:r>
        <w:t xml:space="preserve">11 </w:t>
      </w:r>
      <w:r>
        <w:rPr>
          <w:rFonts w:hint="eastAsia"/>
        </w:rPr>
        <w:t>多模态模型与生成式媒体</w:t>
      </w:r>
      <w:bookmarkEnd w:id="136"/>
    </w:p>
    <w:p w14:paraId="1A0E8B10">
      <w:pPr>
        <w:pStyle w:val="5"/>
        <w:outlineLvl w:val="1"/>
      </w:pPr>
      <w:bookmarkStart w:id="138" w:name="_Toc1037712001"/>
      <w:bookmarkStart w:id="139" w:name="视觉语言模型与图文对齐"/>
      <w:r>
        <w:t xml:space="preserve">11.1 </w:t>
      </w:r>
      <w:r>
        <w:rPr>
          <w:rFonts w:hint="eastAsia"/>
        </w:rPr>
        <w:t>视觉语言模型与图文对齐</w:t>
      </w:r>
      <w:bookmarkEnd w:id="138"/>
    </w:p>
    <w:p w14:paraId="60D61CCA">
      <w:pPr>
        <w:pStyle w:val="23"/>
      </w:pPr>
      <w:r>
        <w:rPr>
          <w:rFonts w:hint="eastAsia"/>
        </w:rPr>
        <w:t>对比预训练（contrastive</w:t>
      </w:r>
      <w:r>
        <w:t xml:space="preserve"> </w:t>
      </w:r>
      <w:r>
        <w:rPr>
          <w:rFonts w:hint="eastAsia"/>
        </w:rPr>
        <w:t>pretraining）的核心理念源于将不同模态的数据映射到统一的语义空间，其思想可追溯至分布式表示学习的早期探索。Mikolov</w:t>
      </w:r>
      <w:r>
        <w:t xml:space="preserve"> </w:t>
      </w:r>
      <w:r>
        <w:rPr>
          <w:rFonts w:hint="eastAsia"/>
        </w:rPr>
        <w:t>等人在词向量研究中证明了连续向量空间能够有效编码语义和句法关系</w:t>
      </w:r>
      <w:r>
        <w:t xml:space="preserve"> </w:t>
      </w:r>
      <w:r>
        <w:rPr>
          <w:rFonts w:hint="eastAsia"/>
        </w:rPr>
        <w:t>[2]，这为跨模态对齐提供了基本范式：若图像与文本在同一空间中具有相近的表示，则其语义相似性便可直接通过几何距离度量。CLIP（Contrastive</w:t>
      </w:r>
      <w:r>
        <w:t xml:space="preserve"> Language-Image </w:t>
      </w:r>
      <w:r>
        <w:rPr>
          <w:rFonts w:hint="eastAsia"/>
        </w:rPr>
        <w:t>Pre-training）将这一思路推向大规模图文对齐，采用双塔架构分别处理图像和文本，通过对比损失最大化正确图文对的余弦相似度，同时最小化错误配对的相似度。该目标可形式化为对称的</w:t>
      </w:r>
      <w:r>
        <w:t xml:space="preserve"> InfoNCE </w:t>
      </w:r>
      <w:r>
        <w:rPr>
          <w:rFonts w:hint="eastAsia"/>
        </w:rPr>
        <w:t>损失，使得模型在数亿级图文对上训练后，能够直接用于零样本分类和检索，无需针对特定任务微调。对比预训练的成功关键在于数据规模与噪声的权衡：网络爬取的图文对虽然包含大量噪声，但充足的数据量使得简单对比目标足以学习到稳健的视觉语义对应关系。</w:t>
      </w:r>
    </w:p>
    <w:p w14:paraId="64B2C4F6">
      <w:pPr>
        <w:pStyle w:val="3"/>
      </w:pPr>
      <w:r>
        <w:rPr>
          <w:rFonts w:hint="eastAsia"/>
        </w:rPr>
        <w:t>视觉编码器的选择直接影响对齐质量的上界。传统上，深度卷积神经网络（CNN）是视觉特征提取的基石。Simonyan</w:t>
      </w:r>
      <w:r>
        <w:t xml:space="preserve"> </w:t>
      </w:r>
      <w:r>
        <w:rPr>
          <w:rFonts w:hint="eastAsia"/>
        </w:rPr>
        <w:t>等人系统研究了网络深度对大规模图像识别的影响，证实了采用小卷积核堆叠深层的架构（如</w:t>
      </w:r>
      <w:r>
        <w:t xml:space="preserve"> </w:t>
      </w:r>
      <w:r>
        <w:rPr>
          <w:rFonts w:hint="eastAsia"/>
        </w:rPr>
        <w:t>VGG）能够显著提升表示能力</w:t>
      </w:r>
      <w:r>
        <w:t xml:space="preserve"> </w:t>
      </w:r>
      <w:r>
        <w:rPr>
          <w:rFonts w:hint="eastAsia"/>
        </w:rPr>
        <w:t>[3]。这类层次化局部感知的设计天然适合捕捉纹理、形状到物体的层级特征，并在早期视觉语言模型中被广泛用作图像骨干。随着</w:t>
      </w:r>
      <w:r>
        <w:t xml:space="preserve"> Transformer </w:t>
      </w:r>
      <w:r>
        <w:rPr>
          <w:rFonts w:hint="eastAsia"/>
        </w:rPr>
        <w:t>架构的兴起，Vision</w:t>
      </w:r>
      <w:r>
        <w:t xml:space="preserve"> </w:t>
      </w:r>
      <w:r>
        <w:rPr>
          <w:rFonts w:hint="eastAsia"/>
        </w:rPr>
        <w:t>Transformer（ViT）等模型逐步取代纯</w:t>
      </w:r>
      <w:r>
        <w:t xml:space="preserve"> </w:t>
      </w:r>
      <w:r>
        <w:rPr>
          <w:rFonts w:hint="eastAsia"/>
        </w:rPr>
        <w:t>CNN，其自注意力机制提供了更灵活的感受野和上下文整合能力。当前主流视觉语言模型常采用</w:t>
      </w:r>
      <w:r>
        <w:t xml:space="preserve"> ViT </w:t>
      </w:r>
      <w:r>
        <w:rPr>
          <w:rFonts w:hint="eastAsia"/>
        </w:rPr>
        <w:t>或混合架构，将图像切分为固定大小的图块并线性投影为</w:t>
      </w:r>
      <w:r>
        <w:t xml:space="preserve"> token </w:t>
      </w:r>
      <w:r>
        <w:rPr>
          <w:rFonts w:hint="eastAsia"/>
        </w:rPr>
        <w:t>序列，作为后续多模态融合的输入。图像编码器的预训练策略也日趋多样化：既可以利用监督分类任务初始化，也可通过自监督方法（如掩码自编码器）在无标注图像上学习通用表示。值得注意的是，编码器输出的特征图或全局表征需要通过视觉投影器（vision</w:t>
      </w:r>
      <w:r>
        <w:t xml:space="preserve"> </w:t>
      </w:r>
      <w:r>
        <w:rPr>
          <w:rFonts w:hint="eastAsia"/>
        </w:rPr>
        <w:t>projector）映射到与文本嵌入相同的维度空间，这一模块通常由简单的线性层或多层感知机构成，但其设计直接影响跨模态对齐的效率。</w:t>
      </w:r>
    </w:p>
    <w:p w14:paraId="77364721">
      <w:pPr>
        <w:pStyle w:val="3"/>
      </w:pPr>
      <w:r>
        <w:rPr>
          <w:rFonts w:hint="eastAsia"/>
        </w:rPr>
        <w:t>视觉投影器承担着将异构特征变换到联合空间的桥梁作用。其设计取舍遵循两个原则：一是计算开销可控，二是尽可能减少信息损失。直接使用全局平均池化后的特征与文本嵌入对齐是最简洁的方案，却可能丢失细粒度空间信息。为此，许多模型引入了可学习的查询向量（如</w:t>
      </w:r>
      <w:r>
        <w:t xml:space="preserve"> Q-Former </w:t>
      </w:r>
      <w:r>
        <w:rPr>
          <w:rFonts w:hint="eastAsia"/>
        </w:rPr>
        <w:t>或</w:t>
      </w:r>
      <w:r>
        <w:t xml:space="preserve"> Perceiver </w:t>
      </w:r>
      <w:r>
        <w:rPr>
          <w:rFonts w:hint="eastAsia"/>
        </w:rPr>
        <w:t>Resampler），通过交叉注意力对图像特征进行自适应压缩，从而在固定计算预算下提取与文本最相关的视觉信息。知识蒸馏技术为投影器的训练提供了额外支撑：Hinton</w:t>
      </w:r>
      <w:r>
        <w:t xml:space="preserve"> </w:t>
      </w:r>
      <w:r>
        <w:rPr>
          <w:rFonts w:hint="eastAsia"/>
        </w:rPr>
        <w:t>等人提出的蒸馏方法允许将强大的教师模型（如大规模</w:t>
      </w:r>
      <w:r>
        <w:t xml:space="preserve"> </w:t>
      </w:r>
      <w:r>
        <w:rPr>
          <w:rFonts w:hint="eastAsia"/>
        </w:rPr>
        <w:t>VLM）的知识迁移到轻量化学生模型</w:t>
      </w:r>
      <w:r>
        <w:t xml:space="preserve"> </w:t>
      </w:r>
      <w:r>
        <w:rPr>
          <w:rFonts w:hint="eastAsia"/>
        </w:rPr>
        <w:t>[7]，这一思路被用于对齐训练中，使得参数较少的投影器能够继承教师模型的跨模态理解能力，或用于多模态特征的压缩与加速推理。通过蒸馏损失约束投影器输出与教师模型中间表征的一致性，可以在不显著增加推理成本的前提下提升对齐精度，这对于边缘部署场景尤为关键。</w:t>
      </w:r>
    </w:p>
    <w:p w14:paraId="33BB0D99">
      <w:pPr>
        <w:pStyle w:val="3"/>
      </w:pPr>
      <w:r>
        <w:rPr>
          <w:rFonts w:hint="eastAsia"/>
        </w:rPr>
        <w:t>视觉指令调优（visual</w:t>
      </w:r>
      <w:r>
        <w:t xml:space="preserve"> instruction </w:t>
      </w:r>
      <w:r>
        <w:rPr>
          <w:rFonts w:hint="eastAsia"/>
        </w:rPr>
        <w:t>tuning）是在对齐的基础上进一步赋予模型遵循人类意图和执行复杂视觉推理的能力。其训练范式与文本大模型的指令微调一脉相承：构建包含图像、指令和期望回答的多模态指令数据集，采用自回归语言建模目标进行微调。此类数据通常通过</w:t>
      </w:r>
      <w:r>
        <w:t xml:space="preserve"> GPT-4V </w:t>
      </w:r>
      <w:r>
        <w:rPr>
          <w:rFonts w:hint="eastAsia"/>
        </w:rPr>
        <w:t>等强模型自动生成或改写，涵盖视觉问答、图像描述、区域指代、文档理解等多种任务。指令调优使得模型不仅能够判别图文匹配程度，还能基于图像内容进行生成式推理，例如解释视觉笑话、读取图表数据或遵循多步操作指引。在此过程中，框架级工程支持至关重要：Jia</w:t>
      </w:r>
      <w:r>
        <w:t xml:space="preserve"> </w:t>
      </w:r>
      <w:r>
        <w:rPr>
          <w:rFonts w:hint="eastAsia"/>
        </w:rPr>
        <w:t>等人开发的</w:t>
      </w:r>
      <w:r>
        <w:t xml:space="preserve"> Caffe </w:t>
      </w:r>
      <w:r>
        <w:rPr>
          <w:rFonts w:hint="eastAsia"/>
        </w:rPr>
        <w:t>框架提供了快速特征嵌入与模型搭建的便利</w:t>
      </w:r>
      <w:r>
        <w:t xml:space="preserve"> </w:t>
      </w:r>
      <w:r>
        <w:rPr>
          <w:rFonts w:hint="eastAsia"/>
        </w:rPr>
        <w:t>[4]，使得视觉前端的高效实现与实验迭代成为可能；而</w:t>
      </w:r>
      <w:r>
        <w:t xml:space="preserve"> Abadi </w:t>
      </w:r>
      <w:r>
        <w:rPr>
          <w:rFonts w:hint="eastAsia"/>
        </w:rPr>
        <w:t>等人提出的</w:t>
      </w:r>
      <w:r>
        <w:t xml:space="preserve"> TensorFlow </w:t>
      </w:r>
      <w:r>
        <w:rPr>
          <w:rFonts w:hint="eastAsia"/>
        </w:rPr>
        <w:t>系统则通过数据流图和大规模异构计算环境的支持，为多模态模型的分布式训练与部署奠定了工程基础</w:t>
      </w:r>
      <w:r>
        <w:t xml:space="preserve"> </w:t>
      </w:r>
      <w:r>
        <w:rPr>
          <w:rFonts w:hint="eastAsia"/>
        </w:rPr>
        <w:t>[5]。借助这些工具，研究者能够灵活组合不同视觉编码器、语言模型和投影器，快速验证架构变体对指令遵循能力的影响。</w:t>
      </w:r>
    </w:p>
    <w:p w14:paraId="320EE591">
      <w:pPr>
        <w:pStyle w:val="3"/>
      </w:pPr>
      <w:r>
        <w:rPr>
          <w:rFonts w:hint="eastAsia"/>
        </w:rPr>
        <w:t>光学字符识别（OCR）与文档理解是视觉语言对齐走向实际应用的重要阵地。传统</w:t>
      </w:r>
      <w:r>
        <w:t xml:space="preserve"> OCR </w:t>
      </w:r>
      <w:r>
        <w:rPr>
          <w:rFonts w:hint="eastAsia"/>
        </w:rPr>
        <w:t>系统依赖独立的检测、识别和版面分析流水线，而视觉语言模型则可能端到端地处理文档图像，直接输出结构化文本或答案。这一转变要求模型不仅识别像素级别的字符，还需理解文字之间的空间布局和逻辑顺序。Dauphin</w:t>
      </w:r>
      <w:r>
        <w:t xml:space="preserve"> </w:t>
      </w:r>
      <w:r>
        <w:rPr>
          <w:rFonts w:hint="eastAsia"/>
        </w:rPr>
        <w:t>等人提出的门控卷积语言模型证明了卷积结构在捕获长距离依赖的同时具备并行计算优势</w:t>
      </w:r>
      <w:r>
        <w:t xml:space="preserve"> </w:t>
      </w:r>
      <w:r>
        <w:rPr>
          <w:rFonts w:hint="eastAsia"/>
        </w:rPr>
        <w:t>[9]，这一思路可迁移至文档理解中：通过门控机制控制多尺度特征流动，模型能够同时处理表格、段落和自然场景中的不规则文本，并在保持高吞吐的同时维持上下文连贯性。当前先进的多模态模型已能够直接输入扫描件或拍照文档，输出</w:t>
      </w:r>
      <w:r>
        <w:t xml:space="preserve"> Markdown </w:t>
      </w:r>
      <w:r>
        <w:rPr>
          <w:rFonts w:hint="eastAsia"/>
        </w:rPr>
        <w:t>格式的富文本、回答关于合同条款的提问，甚至根据流程图生成操作步骤。</w:t>
      </w:r>
    </w:p>
    <w:p w14:paraId="5A27F0DA">
      <w:pPr>
        <w:pStyle w:val="3"/>
      </w:pPr>
      <w:r>
        <w:rPr>
          <w:rFonts w:hint="eastAsia"/>
        </w:rPr>
        <w:t>视觉问答（Visual</w:t>
      </w:r>
      <w:r>
        <w:t xml:space="preserve"> Question Answering, </w:t>
      </w:r>
      <w:r>
        <w:rPr>
          <w:rFonts w:hint="eastAsia"/>
        </w:rPr>
        <w:t>VQA）作为图文对齐的综合性评测任务，要求模型同时具备细粒度感知、逻辑推理与外部知识调用能力。早期的</w:t>
      </w:r>
      <w:r>
        <w:t xml:space="preserve"> VQA </w:t>
      </w:r>
      <w:r>
        <w:rPr>
          <w:rFonts w:hint="eastAsia"/>
        </w:rPr>
        <w:t>系统大多采用独立视觉特征提取器与语言编码器，通过注意力机制完成多模态融合，再使用分类器预测答案。对齐范式的引入将</w:t>
      </w:r>
      <w:r>
        <w:t xml:space="preserve"> VQA </w:t>
      </w:r>
      <w:r>
        <w:rPr>
          <w:rFonts w:hint="eastAsia"/>
        </w:rPr>
        <w:t>能力整合至统一的生成框架：模型不再局限于预定义的答案候选集，而是生成自由形式的文本回答，这与指令调优后的视觉语言模型高度契合。评测层面向需考量答案的准确率、与图像内容的事实一致性以及推理过程的可解释性。在此类任务中，对比预训练所建立的对齐质量直接决定了模型能否精确定位到图像中与问题相关的区域；而投影器的设计则影响模型是否能够充分利用视觉细节进行多步推理。当前挑战主要集中于视觉幻觉（回答中描述图像不存在的内容）、相对稀有场景下的表现下降以及对高分辨率文档和图表理解的不足。</w:t>
      </w:r>
    </w:p>
    <w:p w14:paraId="71DA8F71">
      <w:pPr>
        <w:pStyle w:val="3"/>
      </w:pPr>
      <w:r>
        <w:rPr>
          <w:rFonts w:hint="eastAsia"/>
        </w:rPr>
        <w:t>总体而言，视觉语言模型通过对比预训练实现了图文嵌入空间的初始对齐，经由精心设计的图像编码器与视觉投影器提取并转换视觉信息，再通过视觉指令调优赋予模型遵循指令与推理的能力，最终在</w:t>
      </w:r>
      <w:r>
        <w:t xml:space="preserve"> </w:t>
      </w:r>
      <w:r>
        <w:rPr>
          <w:rFonts w:hint="eastAsia"/>
        </w:rPr>
        <w:t>OCR、文档理解和</w:t>
      </w:r>
      <w:r>
        <w:t xml:space="preserve"> VQA </w:t>
      </w:r>
      <w:r>
        <w:rPr>
          <w:rFonts w:hint="eastAsia"/>
        </w:rPr>
        <w:t>等任务中展现出强大实用价值。未来发展方向聚焦于更细粒度的区域级对齐、多模态上下文中的持续学习、高效训练与部署技术，以及面向动态视频和</w:t>
      </w:r>
      <w:r>
        <w:t xml:space="preserve"> 3D </w:t>
      </w:r>
      <w:r>
        <w:rPr>
          <w:rFonts w:hint="eastAsia"/>
        </w:rPr>
        <w:t>场景的时空对齐扩展。随着计算框架的持续演进和蒸馏等压缩技术的成熟，视觉语言对齐模型有望在低资源环境中实现更广泛的落地。</w:t>
      </w:r>
    </w:p>
    <w:bookmarkEnd w:id="139"/>
    <w:p w14:paraId="4F6108F9">
      <w:pPr>
        <w:pStyle w:val="5"/>
        <w:outlineLvl w:val="1"/>
      </w:pPr>
      <w:bookmarkStart w:id="140" w:name="_Toc1110903520"/>
      <w:bookmarkStart w:id="141" w:name="多模态大模型架构从感知到推理"/>
      <w:r>
        <w:t xml:space="preserve">11.2 </w:t>
      </w:r>
      <w:r>
        <w:rPr>
          <w:rFonts w:hint="eastAsia"/>
        </w:rPr>
        <w:t>多模态大模型架构:从感知到推理</w:t>
      </w:r>
      <w:bookmarkEnd w:id="140"/>
    </w:p>
    <w:p w14:paraId="10BC45C6">
      <w:pPr>
        <w:pStyle w:val="23"/>
      </w:pPr>
      <w:r>
        <w:rPr>
          <w:rFonts w:hint="eastAsia"/>
        </w:rPr>
        <w:t>多模态大模型的架构设计核心在于如何在统一模型中融合异构感知信息并支持复杂的推理过程，这直接承接了前述视觉语言对齐中所积累的编码器、投影器与指令调优技术。与仅处理离散文本的传统大语言模型不同，多模态模型必须解决两个根本挑战：一是如何将连续、高维的视觉与听觉信号压缩并映射到大语言模型的语义空间；二是如何在长序列、多模态上下文中维持高效的注意力计算与逻辑链推演。本节将系统拆解从感知编码到跨模态对齐，再到多模态推理的核心架构组件与演进逻辑。</w:t>
      </w:r>
    </w:p>
    <w:p w14:paraId="7D1F983C">
      <w:pPr>
        <w:pStyle w:val="3"/>
      </w:pPr>
      <w:r>
        <w:rPr>
          <w:rFonts w:hint="eastAsia"/>
        </w:rPr>
        <w:t>早期探索多集中于构建轻量级的模态连接器，将预训练的视觉编码器与语言模型进行适配。直观的方式是采用编码器-解码器架构，其中视觉编码器将图像转化为固定长度的表示，并作为语言解码器的前缀输入，实现类似序列到序列的模态转换。然而，这种依赖单一向量概括高维图像的方式容易导致细粒度视觉信息的丢失。为此，研究者引入交叉注意力机制（cross-attention），允许语言解码器的每一层直接关注视觉编码器的中间层特征网格。在Flamingo等模型中，这种设计通过在每一层Transformer块中加入额外的交叉注意力层来实现，视觉特征被作为键值对注入，使得每生成一个文本标记都能动态检索相关的空间视觉信息，极大提升了对复杂场景的描述和问答能力。与此并行发展的另一路径是Q-Former，它放弃将庞大的视觉特征序列全部输入大语言模型，而是在两者之间引入一个可学习的瓶颈模块。Q-Former内部包含一组可学习的查询向量，这些查询向量通过交叉注意力与冻结的视觉编码器特征进行交互，最终输出压缩后的固定数量视觉嵌入，直接作为语言模型的软提示。这种方法在计算效率上优势显著，因为它将模型处理视觉特征的复杂度从二次长度依赖降为与查询数量相关的常数级，与前述视觉投影器中的Perceiver</w:t>
      </w:r>
      <w:r>
        <w:t xml:space="preserve"> </w:t>
      </w:r>
      <w:r>
        <w:rPr>
          <w:rFonts w:hint="eastAsia"/>
        </w:rPr>
        <w:t>Resampler一脉相承。</w:t>
      </w:r>
    </w:p>
    <w:p w14:paraId="49A1456D">
      <w:pPr>
        <w:pStyle w:val="3"/>
      </w:pPr>
      <w:r>
        <w:rPr>
          <w:rFonts w:hint="eastAsia"/>
        </w:rPr>
        <w:t>随着对高分辨率图像和长视频理解的深入，如何平衡计算开销与信息保真度成为架构创新的焦点。AnyRes技术应运而生，它不再将图像统一缩放为低分辨率输入，而是动态地将高分辨率图像切分为多个局部图块，并与全局缩略图一起送入视觉编码器。语言模型由此获得同时基于全局布局和局部细节的联合信息进行推理的能力，显著增强了光学字符识别、文档理解和小物体检测任务的表现。在多图输入场景中，图像序列或交错图文数据要求模型具备跨张图的实体关联能力。注意力掩码的设计在此至关重要，它确保每张图的图块仅在自注意力机制内交互，而文本标记则可以通过因果注意力跨越图像边界进行聚合，从而支持跨图比较、图文导航等复杂交互。对于视频模型，除了空间维度的局部切分，还需处理时间维度的冗余。视频帧采样通常采用稀疏均匀采样或基于内容显著性的自适应采样策略，将采样得到的帧序列特征沿时间维度拼接或通过轻量的时序聚合模块融合，形成时空压缩表示送入语言模型。</w:t>
      </w:r>
    </w:p>
    <w:p w14:paraId="6B7CE047">
      <w:pPr>
        <w:pStyle w:val="3"/>
      </w:pPr>
      <w:r>
        <w:rPr>
          <w:rFonts w:hint="eastAsia"/>
        </w:rPr>
        <w:t>多模态思维链是将感知系统的输出转化为可信推理的关键技术飞跃。传统视觉问答直接要求模型输出答案，而多模态思维链则引导模型显式生成包含感知描述、常识调用和逻辑演绎的中间推理步骤，这不仅提升了推理黑盒问题的可解释性，更在需要细粒度空间理解或数学计算的任务上带来显著增益。这一过程要求模型架构原生支持交错的图文生成，即在推理过程中不仅能解释文本证据，还能动态指引并聚焦到输入图像的特定区域，形成“视觉锚定”的文本推理流。与之配套的训练数据通常由人工标注的细粒度推理路径或由更大模型蒸馏的推理轨迹构成。</w:t>
      </w:r>
    </w:p>
    <w:p w14:paraId="61E543A1">
      <w:pPr>
        <w:pStyle w:val="3"/>
      </w:pPr>
      <w:r>
        <w:rPr>
          <w:rFonts w:hint="eastAsia"/>
        </w:rPr>
        <w:t>从整体架构视角审视，模态对齐与推理深度的提升伴随着一系列权衡。交叉注意力提供了细粒度的信息流但引入高计算开销，Q-Former与Perceiver</w:t>
      </w:r>
      <w:r>
        <w:t xml:space="preserve"> </w:t>
      </w:r>
      <w:r>
        <w:rPr>
          <w:rFonts w:hint="eastAsia"/>
        </w:rPr>
        <w:t>Resampler通过固定数量的潜在变量实现了计算可控性但有损信息压缩，AnyRes等分块策略以序列长度膨胀为代价换取了高分辨细节。这些架构选型本质上是在计算预算、信息带宽和推理灵活性之间寻求最优解。一个渐趋明晰的趋势是将这些机制进行组合与分层复用：底层利用感知器重采样器压缩原始信号，中层通过交叉注意力或可学习查询实现模态融合，而上层则在统一的多模态上下文空间中执行思维链推理。未来，如何将记忆机制与多模态上下文工程融合、如何在长视频等极端长序列中维持细粒度实体追踪与复杂因果推理，将是下一代多模态架构的核心挑战。同时，因引入视觉编码器与语言解码器的系统性组合而激增的超参数与训练复杂性，也可能反向推动架构的自动搜索或模块化即插即用范式的成熟。这些架构原则不仅驱动了视觉语言理解的前沿，也为后续扩散模型等生成架构中潜空间压缩、条件引导与跨模态交互的设计提供了关键启示，推动多模态智能从感知融合走向理解与创造的统一。</w:t>
      </w:r>
    </w:p>
    <w:bookmarkEnd w:id="141"/>
    <w:p w14:paraId="403DACF4">
      <w:pPr>
        <w:pStyle w:val="5"/>
        <w:outlineLvl w:val="1"/>
      </w:pPr>
      <w:bookmarkStart w:id="142" w:name="_Toc732633622"/>
      <w:bookmarkStart w:id="143" w:name="扩散模型基础与文生图系统"/>
      <w:r>
        <w:t xml:space="preserve">11.3 </w:t>
      </w:r>
      <w:r>
        <w:rPr>
          <w:rFonts w:hint="eastAsia"/>
        </w:rPr>
        <w:t>扩散模型基础与文生图系统</w:t>
      </w:r>
      <w:bookmarkEnd w:id="142"/>
    </w:p>
    <w:p w14:paraId="0775790D">
      <w:pPr>
        <w:pStyle w:val="23"/>
      </w:pPr>
      <w:r>
        <w:rPr>
          <w:rFonts w:hint="eastAsia"/>
        </w:rPr>
        <w:t>扩散模型作为当前最主流的深度生成范式之一，其理论基础与系统工程实践近年来取得了突破性进展。本次论述将围绕去噪扩散概率模型、分数匹配、潜空间扩散、骨干网络演进、条件控制机制、参数高效微调及生成质量评测等核心环节，系统梳理文生图系统的技术脉络与内在逻辑。</w:t>
      </w:r>
    </w:p>
    <w:p w14:paraId="1B112E77">
      <w:pPr>
        <w:pStyle w:val="3"/>
      </w:pPr>
      <w:r>
        <w:rPr>
          <w:rFonts w:hint="eastAsia"/>
        </w:rPr>
        <w:t>扩散模型的核心思想源于非平衡热力学，其生成过程可被形式化为一个逐步去噪的马尔可夫链。去噪扩散概率模型的提出奠定了现代扩散模型的基石，其前向过程按照固定的噪声调度</w:t>
      </w:r>
      <w:r>
        <w:t xml:space="preserve"> (_t) </w:t>
      </w:r>
      <w:r>
        <w:rPr>
          <w:rFonts w:hint="eastAsia"/>
        </w:rPr>
        <w:t>逐步向数据</w:t>
      </w:r>
      <w:r>
        <w:t xml:space="preserve"> (_0) </w:t>
      </w:r>
      <w:r>
        <w:rPr>
          <w:rFonts w:hint="eastAsia"/>
        </w:rPr>
        <w:t>添加高斯噪声，直至其降解为各向同性高斯分布</w:t>
      </w:r>
      <w:r>
        <w:t xml:space="preserve"> (</w:t>
      </w:r>
      <w:r>
        <w:rPr>
          <w:i/>
          <w:iCs/>
        </w:rPr>
        <w:t xml:space="preserve">T (0, </w:t>
      </w:r>
      <w:r>
        <w:rPr>
          <w:rFonts w:hint="eastAsia"/>
          <w:i/>
          <w:iCs/>
        </w:rPr>
        <w:t>))。反向过程则训练一个神经网络</w:t>
      </w:r>
      <w:r>
        <w:rPr>
          <w:i/>
          <w:iCs/>
        </w:rPr>
        <w:t xml:space="preserve"> (</w:t>
      </w:r>
      <w:r>
        <w:t>(</w:t>
      </w:r>
      <w:r>
        <w:rPr>
          <w:i/>
          <w:iCs/>
        </w:rPr>
        <w:t xml:space="preserve">t, t)) </w:t>
      </w:r>
      <w:r>
        <w:rPr>
          <w:rFonts w:hint="eastAsia"/>
          <w:i/>
          <w:iCs/>
        </w:rPr>
        <w:t>来预测所添加的噪声，通过优化加权均方误差损失</w:t>
      </w:r>
      <w:r>
        <w:rPr>
          <w:i/>
          <w:iCs/>
        </w:rPr>
        <w:t xml:space="preserve"> ( = </w:t>
      </w:r>
      <w:r>
        <w:t xml:space="preserve">{t,_0,} [13]) </w:t>
      </w:r>
      <w:r>
        <w:rPr>
          <w:rFonts w:hint="eastAsia"/>
        </w:rPr>
        <w:t>来实现。与此同时，分数匹配的视角提供了另一种优雅的解释，该框架将生成建模转化为对数据分布对数密度梯度的估计，通过去噪分数匹配项来逼近真实的分数函数，揭示了扩散模型与朗之万动力学采样之间的深层联系。这两种理论表述互为表里，共同构建了扩散模型的数学支柱。</w:t>
      </w:r>
    </w:p>
    <w:p w14:paraId="0752414E">
      <w:pPr>
        <w:pStyle w:val="3"/>
      </w:pPr>
      <w:r>
        <w:rPr>
          <w:rFonts w:hint="eastAsia"/>
        </w:rPr>
        <w:t>尽管直接在像素空间进行扩散建模具有高度的理论自洽性，但其极高的计算开销严重制约了高分辨率图像的生成效率。潜空间扩散模型的提出成为了文生图系统走向实际应用的关键转折点。该方法首先利用预训练的感知压缩模型将图像映射至低维的、高度压缩的潜空间，在此潜空间中执行扩散与去噪过程，最后通过解码器将生成结果重建成像素级图像。这种架构分离极大地降低了计算复杂度，使得在有限的计算资源下训练高分辨率图像生成模型成为常态。其骨干网络继承并改良了经典的视觉架构，UNet</w:t>
      </w:r>
      <w:r>
        <w:t xml:space="preserve"> </w:t>
      </w:r>
      <w:r>
        <w:rPr>
          <w:rFonts w:hint="eastAsia"/>
        </w:rPr>
        <w:t>作为首选骨干，通过对称的编码器-解码器结构、跳跃连接以及残差模块，在多个分辨率层级上融合上下文信息，有效处理了高频细节与低频语义的生成需求。然而，传统的卷积骨干网络在处理长程空间依赖时存在归纳偏置的局限，基于</w:t>
      </w:r>
      <w:r>
        <w:t xml:space="preserve"> Transformer </w:t>
      </w:r>
      <w:r>
        <w:rPr>
          <w:rFonts w:hint="eastAsia"/>
        </w:rPr>
        <w:t>架构的扩散模型则通过将潜特征图序列化，利用自注意力机制的全局长程建模能力，在文本与图像模态的语义对齐上展现出更强的能力，尤其是在处理复杂空间组合关系时表现更为稳健。</w:t>
      </w:r>
    </w:p>
    <w:p w14:paraId="464F22E9">
      <w:pPr>
        <w:pStyle w:val="3"/>
      </w:pPr>
      <w:r>
        <w:rPr>
          <w:rFonts w:hint="eastAsia"/>
        </w:rPr>
        <w:t>在将文本信号引入扩散模型的过程中，无分类器引导技术已演变为事实上的标准。不同于早期依赖额外分类器梯度来引导生成方向的方法，无分类器引导在训练阶段随机以一定概率丢弃文本条件，使模型同时学习条件预测</w:t>
      </w:r>
      <w:r>
        <w:t xml:space="preserve"> (</w:t>
      </w:r>
      <w:r>
        <w:rPr>
          <w:i/>
          <w:iCs/>
        </w:rPr>
        <w:t xml:space="preserve">(t, )) </w:t>
      </w:r>
      <w:r>
        <w:rPr>
          <w:rFonts w:hint="eastAsia"/>
          <w:i/>
          <w:iCs/>
        </w:rPr>
        <w:t>和无条件预测</w:t>
      </w:r>
      <w:r>
        <w:rPr>
          <w:i/>
          <w:iCs/>
        </w:rPr>
        <w:t xml:space="preserve"> ((</w:t>
      </w:r>
      <w:r>
        <w:rPr>
          <w:rFonts w:hint="eastAsia"/>
          <w:i/>
          <w:iCs/>
        </w:rPr>
        <w:t>t))。在推理采样时，通过线性插值</w:t>
      </w:r>
      <w:r>
        <w:rPr>
          <w:i/>
          <w:iCs/>
        </w:rPr>
        <w:t xml:space="preserve"> (= </w:t>
      </w:r>
      <w:r>
        <w:t>(</w:t>
      </w:r>
      <w:r>
        <w:rPr>
          <w:i/>
          <w:iCs/>
        </w:rPr>
        <w:t>t) + w (</w:t>
      </w:r>
      <w:r>
        <w:t>(</w:t>
      </w:r>
      <w:r>
        <w:rPr>
          <w:i/>
          <w:iCs/>
        </w:rPr>
        <w:t xml:space="preserve">t, ) - </w:t>
      </w:r>
      <w:r>
        <w:t>(</w:t>
      </w:r>
      <w:r>
        <w:rPr>
          <w:rFonts w:hint="eastAsia"/>
        </w:rPr>
        <w:t>_t)))，利用引导尺度</w:t>
      </w:r>
      <w:r>
        <w:t xml:space="preserve"> (w) </w:t>
      </w:r>
      <w:r>
        <w:rPr>
          <w:rFonts w:hint="eastAsia"/>
        </w:rPr>
        <w:t>调节条件项与无条件项之间的差异，从而在不依赖外部模型的情况下大幅提升生成图像的文本对齐精度与视觉质量。这种机制有效地平衡了样本多样性与保真度之间的权衡，为文生图应用提供了可控且高质量的生成路径。</w:t>
      </w:r>
    </w:p>
    <w:p w14:paraId="4C6400FC">
      <w:pPr>
        <w:pStyle w:val="3"/>
      </w:pPr>
      <w:r>
        <w:rPr>
          <w:rFonts w:hint="eastAsia"/>
        </w:rPr>
        <w:t>在赋予预训练扩散模型空间结构可控性方面，ControlNet</w:t>
      </w:r>
      <w:r>
        <w:t xml:space="preserve"> </w:t>
      </w:r>
      <w:r>
        <w:rPr>
          <w:rFonts w:hint="eastAsia"/>
        </w:rPr>
        <w:t>提供了一种优雅且高效的插件式解决方案。该方法通过复制原始扩散模型的编码器层来构建一个可训练的副本，并利用零卷积层将其与冻结的原始骨干网络相连。这种结构使得模型能够精确地学习输入条件控制信号，如边缘图、人体姿态、深度图或语义分割掩码，而不会破坏原始模型已习得的丰富视觉知识。在微调技术层面，低秩适应技术</w:t>
      </w:r>
      <w:r>
        <w:t xml:space="preserve"> LoRA </w:t>
      </w:r>
      <w:r>
        <w:rPr>
          <w:rFonts w:hint="eastAsia"/>
        </w:rPr>
        <w:t>迅速成为文生图社区的主导性参数高效微调策略。通过在交叉注意力层或前馈网络的权重矩阵中注入低秩分解矩阵</w:t>
      </w:r>
      <w:r>
        <w:t xml:space="preserve"> (W = </w:t>
      </w:r>
      <w:r>
        <w:rPr>
          <w:rFonts w:hint="eastAsia"/>
        </w:rPr>
        <w:t>BA)，LoRA</w:t>
      </w:r>
      <w:r>
        <w:t xml:space="preserve"> </w:t>
      </w:r>
      <w:r>
        <w:rPr>
          <w:rFonts w:hint="eastAsia"/>
        </w:rPr>
        <w:t>实现了对模型行为的精细调控，无论是进行角色一致性训练、风格注入还是特定概念学习，都能在不显著增加推理延迟且仅产生极小存储开销的前提下完成。该技术极大地推动了个性化生成模型的普及，所衍生的数以万计的社区共享</w:t>
      </w:r>
      <w:r>
        <w:t xml:space="preserve"> LoRA </w:t>
      </w:r>
      <w:r>
        <w:rPr>
          <w:rFonts w:hint="eastAsia"/>
        </w:rPr>
        <w:t>权重正是其工程易用性的有力证明。</w:t>
      </w:r>
    </w:p>
    <w:p w14:paraId="6275237A">
      <w:pPr>
        <w:pStyle w:val="3"/>
      </w:pPr>
      <w:r>
        <w:rPr>
          <w:rFonts w:hint="eastAsia"/>
        </w:rPr>
        <w:t>对生成模型的评测是系统迭代的关键环节。传统指标如初始分数依赖于外部分类模型来评估生成图像的清晰度与类别多样性，而</w:t>
      </w:r>
      <w:r>
        <w:t xml:space="preserve"> Fréchet </w:t>
      </w:r>
      <w:r>
        <w:rPr>
          <w:rFonts w:hint="eastAsia"/>
        </w:rPr>
        <w:t>初始距离则通过计算真实图像与生成图像在特征空间分布之间的</w:t>
      </w:r>
      <w:r>
        <w:t xml:space="preserve"> Wasserstein </w:t>
      </w:r>
      <w:r>
        <w:rPr>
          <w:rFonts w:hint="eastAsia"/>
        </w:rPr>
        <w:t>距离来衡量整体视觉质量。随着多模态大模型的发展，CLIP</w:t>
      </w:r>
      <w:r>
        <w:t xml:space="preserve"> </w:t>
      </w:r>
      <w:r>
        <w:rPr>
          <w:rFonts w:hint="eastAsia"/>
        </w:rPr>
        <w:t>分数已成为评估文生图系统语义对齐度的标准方法，通过计算图像与输入文本提示的</w:t>
      </w:r>
      <w:r>
        <w:t xml:space="preserve"> CLIP </w:t>
      </w:r>
      <w:r>
        <w:rPr>
          <w:rFonts w:hint="eastAsia"/>
        </w:rPr>
        <w:t>嵌入余弦相似度，定量衡量模型对文本指令的遵循程度。然而，自动化评测指标仍难以全面捕捉图像的美学价值、构图协调性及语义精确度，因此基于人类偏好的大规模用户研究，包括并排比较与</w:t>
      </w:r>
      <w:r>
        <w:t xml:space="preserve"> Elo </w:t>
      </w:r>
      <w:r>
        <w:rPr>
          <w:rFonts w:hint="eastAsia"/>
        </w:rPr>
        <w:t>分制，仍是最终评估生成模型综合表现不可或缺的黄金标准。</w:t>
      </w:r>
    </w:p>
    <w:p w14:paraId="530D4A10">
      <w:pPr>
        <w:pStyle w:val="3"/>
      </w:pPr>
      <w:r>
        <w:rPr>
          <w:rFonts w:hint="eastAsia"/>
        </w:rPr>
        <w:t>综合来看，扩散模型与文生图技术的发展已从单纯追求图像分辨率与清晰度，转向对细粒度空间可控性、长文本语义一致性及高效推理部署的深度优化。未来的方向将持续深耕于扩散轨迹的加速采样、原生多模态基础模型的统一以及生成内容的安全治理与溯源架构，推动生成式媒体从辅助工具向具备高可靠性创造力的数字生产力核心转变。</w:t>
      </w:r>
    </w:p>
    <w:bookmarkEnd w:id="143"/>
    <w:p w14:paraId="71576C18">
      <w:pPr>
        <w:pStyle w:val="5"/>
        <w:outlineLvl w:val="1"/>
      </w:pPr>
      <w:bookmarkStart w:id="144" w:name="_Toc1849536703"/>
      <w:bookmarkStart w:id="145" w:name="文生视频语音音乐与-3d-生成"/>
      <w:r>
        <w:t xml:space="preserve">11.4 </w:t>
      </w:r>
      <w:r>
        <w:rPr>
          <w:rFonts w:hint="eastAsia"/>
        </w:rPr>
        <w:t>文生视频、语音、音乐与</w:t>
      </w:r>
      <w:r>
        <w:t xml:space="preserve"> 3D </w:t>
      </w:r>
      <w:r>
        <w:rPr>
          <w:rFonts w:hint="eastAsia"/>
        </w:rPr>
        <w:t>生成</w:t>
      </w:r>
      <w:bookmarkEnd w:id="144"/>
    </w:p>
    <w:p w14:paraId="1B163603">
      <w:pPr>
        <w:pStyle w:val="23"/>
      </w:pPr>
      <w:r>
        <w:rPr>
          <w:rFonts w:hint="eastAsia"/>
        </w:rPr>
        <w:t>建立在潜空间扩散、条件引导与高效微调等图像生成技术之上，生成式媒体正从二维图像迅速向视频、音频和三维内容拓展，构成多模态生成领域最活跃的前沿地带。文生视频、语音合成、音乐生成与三维资产生成并非彼此孤立的子方向，而是共同依赖于可微生成模型、时序表征与多模态对齐等核心机制，并通过统一的扩散模型或自回归框架逐渐走向融合。本节围绕视频扩散、时序一致性、音频生成、语音合成、3D高斯泼溅、神经辐射场与文本到三维生成等关键技术路线展开系统分析，试图揭示不同模态生成方法之间的共性架构、特有挑战与演化脉络。</w:t>
      </w:r>
    </w:p>
    <w:p w14:paraId="62B2ACEA">
      <w:pPr>
        <w:pStyle w:val="3"/>
      </w:pPr>
      <w:r>
        <w:rPr>
          <w:rFonts w:hint="eastAsia"/>
        </w:rPr>
        <w:t>视频生成的本质是在保持时序连贯性的前提下合成高维时空信号。早期工作主要基于变分自编码器和生成对抗网络，但受限于视频帧间长程依赖的建模能力。随着扩散模型在图像合成中的突破，视频扩散迅速成为主流范式。其核心思路是将前向扩散过程扩展到时空维度，并通过三维U-Net或时空Transformer对含噪视频片段进行联合去噪。这类方法需要解决的主要难题是时序一致性——即生成视频在相邻帧之间保持平滑的运动过渡、稳定的物体外观和一致的光照。为此，主流方案在潜在扩散模型的基础上引入时序注意力层，并在隐空间中进行帧间特征交互，使模型能够显式建模运动动态。此外，一系列工作通过插入时序卷积、光流引导或显式运动表征来进一步增强长视频的连贯性，同时利用级联生成策略逐步提高空间分辨率和时间长度。</w:t>
      </w:r>
    </w:p>
    <w:p w14:paraId="5A4E07F0">
      <w:pPr>
        <w:pStyle w:val="3"/>
      </w:pPr>
      <w:r>
        <w:rPr>
          <w:rFonts w:hint="eastAsia"/>
        </w:rPr>
        <w:t>与扩散路线并行的是自回归视频生成模型。该类模型借鉴了语言建模中［Recent</w:t>
      </w:r>
      <w:r>
        <w:t xml:space="preserve"> Trends in Deep Learning Based Natural Language </w:t>
      </w:r>
      <w:r>
        <w:rPr>
          <w:rFonts w:hint="eastAsia"/>
        </w:rPr>
        <w:t>Processing］所总结的序列建模思想，将视频视为帧级图像块的离散序列，利用Transformer逐帧预测下一帧或下一组码本索引。其优势在于可借助成熟的大规模预训练技术实现开放域的视频生成，而代价在于累积误差和推断效率。为缓解长视频生成中的漂移问题，研究者通常引入滑动窗口注意力和记忆机制，同时结合蒸馏与混合精度训练等技术，这些实践在很大程度上得益于［TensorFlow:</w:t>
      </w:r>
      <w:r>
        <w:t xml:space="preserve"> A system for large-scale machine </w:t>
      </w:r>
      <w:r>
        <w:rPr>
          <w:rFonts w:hint="eastAsia"/>
        </w:rPr>
        <w:t>learning］等分布式训练系统提供的并行化能力。整体而言，文生视频正处于从秒级片段向分钟级长视频、从受限场景向开放世界生成快速演进的阶段，时序一致性、运动真实感与计算成本之间的权衡仍是尚未完全解决的核心矛盾。</w:t>
      </w:r>
    </w:p>
    <w:p w14:paraId="71DBEB58">
      <w:pPr>
        <w:pStyle w:val="3"/>
      </w:pPr>
      <w:r>
        <w:rPr>
          <w:rFonts w:hint="eastAsia"/>
        </w:rPr>
        <w:t>语音与音乐生成虽然在信号特性上差异显著，但共享类似的建模范式。现代语音合成系统多采用两阶段框架：首先将文本映射为梅尔频谱图或声码器特征，然后通过神经声码器重建高保真波形。其中，基于流的并行解码器和生成对抗声码器已在实时性和保真度上取得可观进展。近年来，端到端模型逐步兴起，直接以文本为条件通过扩散或自回归过程生成原始音频表示。扩散语音合成利用随机微分方程引导去噪过程，在自然度和韵律控制上展现出明显优势，而自回归模型则通过离散化音频的残差向量量化与大规模Transformer解码，实现了少样本语音克隆与风格迁移。语音生成的一个关键挑战在于韵律与情感的细粒度控制，以及多语码混合场景下的发音一致性。</w:t>
      </w:r>
    </w:p>
    <w:p w14:paraId="3BD9416D">
      <w:pPr>
        <w:pStyle w:val="3"/>
      </w:pPr>
      <w:r>
        <w:rPr>
          <w:rFonts w:hint="eastAsia"/>
        </w:rPr>
        <w:t>音乐生成则面临更复杂的结构要求，包括旋律、和声、节奏、曲式以及长程依赖。当前最具代表性的方法包含两类：一是基于自回归Transformer的音频Token预测，通过在大量音乐数据上预训练来学习多尺度的音乐结构；二是采用潜在扩散模型在压缩后的音频表示空间进行条件生成。扩散模型能够更自然地处理无结构噪声注入，并在生成多样性上具备优势，但往往需要较长的采样步数。为了在音乐连贯性、可控性与生成速度之间取得平衡，研究者开始尝试将自回归的全局结构建模能力与扩散的局部精细化能力相结合，例如在粗粒度的乐谱或语义Token上自回归规划，再通过扩散生成细粒度音频细节。此外，节奏同步、和弦行进与乐器合成中的物理合理性等技术要点，也促使音乐生成系统不断融入音乐理论先验，这一思路与［Language</w:t>
      </w:r>
      <w:r>
        <w:t xml:space="preserve"> Modeling with Gated Convolutional </w:t>
      </w:r>
      <w:r>
        <w:rPr>
          <w:rFonts w:hint="eastAsia"/>
        </w:rPr>
        <w:t>Networks］中利用门控卷积建模层次模式的理念一脉相承。</w:t>
      </w:r>
    </w:p>
    <w:p w14:paraId="2847259D">
      <w:pPr>
        <w:pStyle w:val="3"/>
      </w:pPr>
      <w:r>
        <w:rPr>
          <w:rFonts w:hint="eastAsia"/>
        </w:rPr>
        <w:t>三维内容生成近年来经历了从神经辐射场（NeRF）到3D高斯泼溅（3D</w:t>
      </w:r>
      <w:r>
        <w:t xml:space="preserve"> Gaussian </w:t>
      </w:r>
      <w:r>
        <w:rPr>
          <w:rFonts w:hint="eastAsia"/>
        </w:rPr>
        <w:t>Splatting）的重要转折。NeRF通过隐式神经表示将三维场景编码为连续体密度与辐射场，并利用体积渲染进行可微绘制，能够生成极高真实感的新视角图像。基于NeRF的文生三维生成路线通常采用分数蒸馏采样：利用预训练的文生图扩散模型作为教师，将其二维先验通过概率密度蒸馏迁移到三维表示的优化过程中，逐步将文本描述转化为三维体。然而，NeRF的体积渲染需要密集采样和繁重的积分计算，导致训练与渲染速度极慢，限制了其在实际应用中的可用性。</w:t>
      </w:r>
    </w:p>
    <w:p w14:paraId="79EF6296">
      <w:pPr>
        <w:pStyle w:val="3"/>
      </w:pPr>
      <w:r>
        <w:rPr>
          <w:rFonts w:hint="eastAsia"/>
        </w:rPr>
        <w:t>3D高斯泼溅的出现在很大程度上弥补了这一短板。它将场景显式表示为各向异性的三维高斯椭球体集合，并利用基于点的可微光栅化代替体积渲染，从而将新视角合成速度提升数个数量级。在文生三维任务中，从文本或图像出发初始化高斯点云，再通过扩散先验引导的稠密化和剪枝过程，能够在数分钟内生成具有精细纹理和几何细节的三维资产。相比于NeRF，高斯泼溅在编辑性、实时渲染和支持动态场景方面具有天然优势，但其对几何细节的表达仍受点密度限制，在极近景或高光表面可能出现伪影。目前，将NeRF的连续几何建模能力与高斯泼溅的高效渲染相结合，形成一个混合表示的前沿方向。</w:t>
      </w:r>
    </w:p>
    <w:p w14:paraId="594AFDC2">
      <w:pPr>
        <w:pStyle w:val="3"/>
      </w:pPr>
      <w:r>
        <w:rPr>
          <w:rFonts w:hint="eastAsia"/>
        </w:rPr>
        <w:t>将这些三维表示与生成模型深度融合的文本到三维技术，主要可分为三类路线：其一，以DreamFusion为代表的分数蒸馏类方法，利用预训练扩散模型从多视角优化三维表示；其二，以Point·E为代表的直接生成类方法，通过两阶段扩散模型先生成粗点云再上采样为高分辨率点云或网格；其三，基于多视图归一化扩散的方法，将三维一致性纳入扩散过程，在二维图像生成的同时保证多视角几何一致性。这些方法各自面临不同的取舍：分数蒸馏法无需三维训练数据，但优化较慢且易出现“Janus”多面体问题；直接生成类方法速度极快，但受限于三维数据规模，细节保真度不足；多视图一致扩散在中间路线上寻求平衡，已成为高保真三维生成的主流。</w:t>
      </w:r>
    </w:p>
    <w:p w14:paraId="2B81E5B0">
      <w:pPr>
        <w:pStyle w:val="3"/>
      </w:pPr>
      <w:r>
        <w:rPr>
          <w:rFonts w:hint="eastAsia"/>
        </w:rPr>
        <w:t>展望未来，视频、语音、音乐与三维生成将深度走向统一的多模态架构。一方面，时空表示的共享与迁移将成为关键，例如将视频中的运动理解迁移到三维动态场景生成，或将音频节拍对齐到人体动作合成。另一方面，统一扩散Transformer的兴起正推动不同模态的生成模型在结构上趋同，仅需调整条件编码器和输出解码器即可适配不同信号。同时，［Efficient</w:t>
      </w:r>
      <w:r>
        <w:t xml:space="preserve"> Estimation of Word Representations in Vector </w:t>
      </w:r>
      <w:r>
        <w:rPr>
          <w:rFonts w:hint="eastAsia"/>
        </w:rPr>
        <w:t>Space］所开创的分布式表示学习思想，在多模态语义空间对齐中持续发挥基础作用，确保文本、图像、视频和音频的潜在表征共享一个可互通的语义流形。未来的挑战将集中在大规模高质量数据获取、跨模态一致性评测、实时推理与物理仿真融合，以及可信生成与版权治理等工程与伦理维度，这些挑战恰好构成了后续章节所讨论的可信部署与评测体系的核心议题。随着扩散蒸馏、一致性模型和高效三维表示的发展，实时、高保真、可控的跨模态生成系统将逐步成为人机创作与虚拟世界构建的通用基础设施。</w:t>
      </w:r>
    </w:p>
    <w:bookmarkEnd w:id="145"/>
    <w:p w14:paraId="6CD1AB13">
      <w:pPr>
        <w:pStyle w:val="5"/>
        <w:outlineLvl w:val="1"/>
      </w:pPr>
      <w:bookmarkStart w:id="146" w:name="_Toc337576996"/>
      <w:bookmarkStart w:id="147" w:name="多模态评测安全与版权问题"/>
      <w:r>
        <w:t xml:space="preserve">11.5 </w:t>
      </w:r>
      <w:r>
        <w:rPr>
          <w:rFonts w:hint="eastAsia"/>
        </w:rPr>
        <w:t>多模态评测、安全与版权问题</w:t>
      </w:r>
      <w:bookmarkEnd w:id="146"/>
    </w:p>
    <w:p w14:paraId="2AAEE3E1">
      <w:pPr>
        <w:pStyle w:val="23"/>
      </w:pPr>
      <w:r>
        <w:rPr>
          <w:rFonts w:hint="eastAsia"/>
        </w:rPr>
        <w:t>随着多模态基础模型在文本、图像、视频、音频及3D内容生成与理解上取得突破，其评测体系、安全风险与版权治理已从单一维度的技术指标转向涵盖真实性、一致性、安全性及法律伦理的复合框架。本节系统梳理多模态幻觉的机制与检测方法、跨模态对齐与时空一致性的评测范式、深度伪造与衍生安全问题，以及生成式媒体在版权、数据许可、水印溯源和治理结构上的前沿探索，旨在为构建可信、负责任的多模态人工智能系统提供理论与工程基准。</w:t>
      </w:r>
    </w:p>
    <w:p w14:paraId="5155D5D8">
      <w:pPr>
        <w:pStyle w:val="3"/>
      </w:pPr>
      <w:r>
        <w:rPr>
          <w:rFonts w:hint="eastAsia"/>
        </w:rPr>
        <w:t>多模态幻觉相较于纯文本幻觉，具有更复杂的跨模态不一致表现，包括对象幻觉、属性错配、关系错误与空间逻辑违反。其深层机制源于视觉编码器与语言模型在表示空间中的模态鸿沟：尽管经由对比预训练进行对齐，CLIP类模型在细粒度属性绑定和结构化场景理解上仍存在系统偏差。评测方法从早期的图像描述指标（如CIDEr、SPICE）向专用跨模态幻觉基准演进，代表性工作包括判别式探测（询问模型对象存在性）和生成式验证（利用Grounding模型检测生成文本中提及的区域是否在图像中存在）。近期研究提出基于因果干预的解码策略，通过视觉锚定约束自回归生成的注意力分布，从而抑制幻觉对象的生成概率。然而，定量评测仍然面临挑战：人类评测成本高昂且标准难统一，自动化指标缺乏对微妙语义失配的敏感性，且在多轮对话场景中幻觉存在累积与级联效应。统一的评测框架需同时覆盖对象级、属性级、关系级和场景级的跨模态忠实度，并建立与任务风险等级相匹配的多粒度评测集。</w:t>
      </w:r>
    </w:p>
    <w:p w14:paraId="4126756F">
      <w:pPr>
        <w:pStyle w:val="3"/>
      </w:pPr>
      <w:r>
        <w:rPr>
          <w:rFonts w:hint="eastAsia"/>
        </w:rPr>
        <w:t>图像与视频生成模型的评测需同时关注单帧质量、文本对齐精度和时间一致性。在图像文本对齐方面，CLIPScore及其变体通过学习到的跨模态相似度替代传统感知指标，但其依赖于固定预训练模型，可能对分布外概念和组合式提示的敏感性不足。更全面的评测方案引入基于问答的分解验证，将复杂提示拆分为原子命题，逐一与生成图像在空间标注或视觉问答框架下进行校验。视频生成则进一步引入时间维度挑战：帧间闪烁、物体形变、身份漂移和运动物理违反是常见失效模式。时间一致性指标如光流平滑度、CLIP图像嵌入的帧间余弦相似度及专用的人类偏好模型被用于捕捉这些动态缺陷。当前，视频一致性评测正从低级感知指标向基于事件和因果逻辑的长期一致性评测过渡，要求生成视频不仅视觉上连续，还需遵守物理定律与叙事因果。评测范式的深化需将感知质量、提示忠实度和时间逻辑整合进多任务、多尺度的排名协议中，并建立面向开放世界复杂视频的标准化基准。</w:t>
      </w:r>
    </w:p>
    <w:p w14:paraId="64555582">
      <w:pPr>
        <w:pStyle w:val="3"/>
      </w:pPr>
      <w:r>
        <w:rPr>
          <w:rFonts w:hint="eastAsia"/>
        </w:rPr>
        <w:t>生成模型能力的跃升同时催生了深度伪造信息生态风险。扩散模型与高保真文生图系统的普及大幅降低了可伪造媒体内容的制作门槛，其潜在滥用涵盖身份冒用、虚假信息传播、证据污染和色情深度伪造。检测技术分为被动取证（检测生成伪影、频率域异常、物理不一致性）和主动防御（嵌入鲁棒水印）。被动方法在已知生成模型上效果显著，且部分工作通过分析生成管线的物理约束实现超越特定模型架构的泛化检测。然而，检测与生成之间的对抗演进持续升级，后处理操作如裁剪、压缩和对抗扰动可轻易绕过现有检测模型。这催生了基于内容溯源和来源证明的主动防御体系。</w:t>
      </w:r>
    </w:p>
    <w:p w14:paraId="1C5BF840">
      <w:pPr>
        <w:pStyle w:val="3"/>
      </w:pPr>
      <w:r>
        <w:rPr>
          <w:rFonts w:hint="eastAsia"/>
        </w:rPr>
        <w:t>在版权、数据许可与内容溯源层面，生成式模型面临独特的法律与技术挑战。训练阶段，大规模爬取数据集的使用触及创作者权益、数据许可合规性和合理使用边界的灰色地带。生成阶段，模型可能记忆并复现训练样本中的实质性内容，构成直接侵权风险；而对于风格模仿等更广泛的衍生创作，现有版权体系尚未形成明晰的规则。技术层面，水印和指纹识别成为界定AI生成内容及其来源的关键机制。传统水印方案在生成内容中嵌入可见或不可见信号，但易受图像变换和恶意剥离攻击。基于模型的鲁棒水印技术将水印隐式编码进扩散模型的采样路径或权重空间，在保持生成质量的同时提供统计上可验证的溯源能力，其脆弱性在于需白盒或灰盒访问模型训练流程。内容溯源标准方面，C2PA（Coalition</w:t>
      </w:r>
      <w:r>
        <w:t xml:space="preserve"> for Content Provenance and </w:t>
      </w:r>
      <w:r>
        <w:rPr>
          <w:rFonts w:hint="eastAsia"/>
        </w:rPr>
        <w:t>Authenticity）规范通过加密元数据将来源信息绑定到媒体内容，构建从采集、编辑到发布的可信数字信任链。然而，元数据剥离、格式转换和截图等操作构成实际落地的严峻障碍。为构成纵深防御，未来体系需融合鲁棒水印、感知哈希指纹、基于分类的AI生成内容检测及加密来源绑定等多层机制。</w:t>
      </w:r>
    </w:p>
    <w:p w14:paraId="7A4F3F2B">
      <w:pPr>
        <w:pStyle w:val="3"/>
      </w:pPr>
      <w:r>
        <w:rPr>
          <w:rFonts w:hint="eastAsia"/>
        </w:rPr>
        <w:t>生成式媒体的治理结构正从自愿性自律向强制性监管演进。欧盟AI法案、中国生成式人工智能服务管理暂行办法等监管框架均对AI生成内容提出了明确标识、透明度披露和安全评估要求。治理实践包含模型卡、数据卡和系统卡等透明度工具，平台层面的自动化标记与探测系统，以及面向终端用户的内容认证界面。负责任的多模态AI部署需构建跨技术、法律和公共政策的协同机制，在保护创新与表达的同时，通过可审计的风险评估流程和追溯机制，建立起多模态生成内容的可信基础架构。未来的治理挑战在于平衡开放性、创新性与安全性，制定跨司法管辖区的互认标准，并在对抗性技术不断涌现的环境下维护溯源与检测系统的鲁棒效力。</w:t>
      </w:r>
    </w:p>
    <w:bookmarkEnd w:id="137"/>
    <w:bookmarkEnd w:id="147"/>
    <w:p w14:paraId="1DD667E2">
      <w:pPr>
        <w:pStyle w:val="4"/>
        <w:outlineLvl w:val="0"/>
      </w:pPr>
      <w:bookmarkStart w:id="148" w:name="_Toc4776398"/>
      <w:bookmarkStart w:id="149" w:name="生成模型理论vaeganflow-与-diffusion"/>
      <w:r>
        <w:t xml:space="preserve">12 </w:t>
      </w:r>
      <w:r>
        <w:rPr>
          <w:rFonts w:hint="eastAsia"/>
        </w:rPr>
        <w:t>生成模型理论:VAE、GAN、Flow</w:t>
      </w:r>
      <w:r>
        <w:t xml:space="preserve"> </w:t>
      </w:r>
      <w:r>
        <w:rPr>
          <w:rFonts w:hint="eastAsia"/>
        </w:rPr>
        <w:t>与</w:t>
      </w:r>
      <w:r>
        <w:t xml:space="preserve"> Diffusion</w:t>
      </w:r>
      <w:bookmarkEnd w:id="148"/>
    </w:p>
    <w:p w14:paraId="51540ED8">
      <w:pPr>
        <w:pStyle w:val="5"/>
        <w:outlineLvl w:val="1"/>
      </w:pPr>
      <w:bookmarkStart w:id="150" w:name="_Toc820026247"/>
      <w:bookmarkStart w:id="151" w:name="潜变量模型与变分自编码器"/>
      <w:r>
        <w:t xml:space="preserve">12.1 </w:t>
      </w:r>
      <w:r>
        <w:rPr>
          <w:rFonts w:hint="eastAsia"/>
        </w:rPr>
        <w:t>潜变量模型与变分自编码器</w:t>
      </w:r>
      <w:bookmarkEnd w:id="150"/>
    </w:p>
    <w:p w14:paraId="0DA59D59">
      <w:pPr>
        <w:pStyle w:val="23"/>
      </w:pPr>
      <w:r>
        <w:rPr>
          <w:rFonts w:hint="eastAsia"/>
        </w:rPr>
        <w:t>生成模型的核心目标在于从有限样本中学习高维数据分布，并通过采样产生符合该分布的逼真样本。然而，直接对复杂分布建模面临维度灾难与不可解析归一化因子的挑战。潜变量模型（Latent</w:t>
      </w:r>
      <w:r>
        <w:t xml:space="preserve"> Variable </w:t>
      </w:r>
      <w:r>
        <w:rPr>
          <w:rFonts w:hint="eastAsia"/>
        </w:rPr>
        <w:t>Models）通过引入低维隐空间架起从简单先验到复杂观测的桥梁，假设观测数据</w:t>
      </w:r>
      <w:r>
        <w:t xml:space="preserve"> () </w:t>
      </w:r>
      <w:r>
        <w:rPr>
          <w:rFonts w:hint="eastAsia"/>
        </w:rPr>
        <w:t>由某种隐变量</w:t>
      </w:r>
      <w:r>
        <w:t xml:space="preserve"> () </w:t>
      </w:r>
      <w:r>
        <w:rPr>
          <w:rFonts w:hint="eastAsia"/>
        </w:rPr>
        <w:t>经条件分布</w:t>
      </w:r>
      <w:r>
        <w:t xml:space="preserve"> (p(|)) </w:t>
      </w:r>
      <w:r>
        <w:rPr>
          <w:rFonts w:hint="eastAsia"/>
        </w:rPr>
        <w:t>生成，从而将密度估计转化为对联合分布</w:t>
      </w:r>
      <w:r>
        <w:t xml:space="preserve"> (p(, ) = p()p(|)) </w:t>
      </w:r>
      <w:r>
        <w:rPr>
          <w:rFonts w:hint="eastAsia"/>
        </w:rPr>
        <w:t>的推断。此类框架天然地将概率生成与表示学习统一起来：隐变量</w:t>
      </w:r>
      <w:r>
        <w:t xml:space="preserve"> () </w:t>
      </w:r>
      <w:r>
        <w:rPr>
          <w:rFonts w:hint="eastAsia"/>
        </w:rPr>
        <w:t>既是数据的高层语义表征，又是驱动生成的随机源头。表示学习领域的早期突破，如连续词向量</w:t>
      </w:r>
      <w:r>
        <w:t xml:space="preserve"> [2] </w:t>
      </w:r>
      <w:r>
        <w:rPr>
          <w:rFonts w:hint="eastAsia"/>
        </w:rPr>
        <w:t>与深度卷积层次特征</w:t>
      </w:r>
      <w:r>
        <w:t xml:space="preserve"> </w:t>
      </w:r>
      <w:r>
        <w:rPr>
          <w:rFonts w:hint="eastAsia"/>
        </w:rPr>
        <w:t>[3]，已经揭示了紧凑、可泛化特征表示的力量，但这些方法大多产生确定性嵌入。潜变量模型进一步赋予表示以概率语义，要求其不仅捕捉数据关键变化因素，还能支持从隐空间采样生成多样本。</w:t>
      </w:r>
    </w:p>
    <w:p w14:paraId="77428354">
      <w:pPr>
        <w:pStyle w:val="3"/>
      </w:pPr>
      <w:r>
        <w:rPr>
          <w:rFonts w:hint="eastAsia"/>
        </w:rPr>
        <w:t>变分自编码器（Variational</w:t>
      </w:r>
      <w:r>
        <w:t xml:space="preserve"> Autoencoder, </w:t>
      </w:r>
      <w:r>
        <w:rPr>
          <w:rFonts w:hint="eastAsia"/>
        </w:rPr>
        <w:t>VAE）是潜变量模型中兼具概率严格性与可扩展性的里程碑框架。其核心在于最大化对数证据</w:t>
      </w:r>
      <w:r>
        <w:t xml:space="preserve"> (p()) </w:t>
      </w:r>
      <w:r>
        <w:rPr>
          <w:rFonts w:hint="eastAsia"/>
        </w:rPr>
        <w:t>的下界（Evidence</w:t>
      </w:r>
      <w:r>
        <w:t xml:space="preserve"> Lower BOund, </w:t>
      </w:r>
      <w:r>
        <w:rPr>
          <w:rFonts w:hint="eastAsia"/>
        </w:rPr>
        <w:t>ELBO）。因真实后验</w:t>
      </w:r>
      <w:r>
        <w:t xml:space="preserve"> (p(|)) </w:t>
      </w:r>
      <w:r>
        <w:rPr>
          <w:rFonts w:hint="eastAsia"/>
        </w:rPr>
        <w:t>通常不可计算，VAE</w:t>
      </w:r>
      <w:r>
        <w:t xml:space="preserve"> </w:t>
      </w:r>
      <w:r>
        <w:rPr>
          <w:rFonts w:hint="eastAsia"/>
        </w:rPr>
        <w:t>引入编码器网络</w:t>
      </w:r>
      <w:r>
        <w:t xml:space="preserve"> (q_(|)) </w:t>
      </w:r>
      <w:r>
        <w:rPr>
          <w:rFonts w:hint="eastAsia"/>
        </w:rPr>
        <w:t>作为变分近似，并推导出如下目标：</w:t>
      </w:r>
      <w:r>
        <w:t xml:space="preserve"> [ p() </w:t>
      </w:r>
      <w:r>
        <w:rPr>
          <w:i/>
          <w:iCs/>
        </w:rPr>
        <w:t>{ q</w:t>
      </w:r>
      <w:r>
        <w:t xml:space="preserve">(|)}[15] - D_{}(q_(|) | p()). ] </w:t>
      </w:r>
      <w:r>
        <w:rPr>
          <w:rFonts w:hint="eastAsia"/>
        </w:rPr>
        <w:t>其中第一项为重建损失，驱动解码器生成与输入相似的样本；第二项为</w:t>
      </w:r>
      <w:r>
        <w:t xml:space="preserve"> KL </w:t>
      </w:r>
      <w:r>
        <w:rPr>
          <w:rFonts w:hint="eastAsia"/>
        </w:rPr>
        <w:t>散度，正则化近似后验趋近先验（通常设为标准高斯</w:t>
      </w:r>
      <w:r>
        <w:t xml:space="preserve"> (</w:t>
      </w:r>
      <w:r>
        <w:rPr>
          <w:rFonts w:hint="eastAsia"/>
        </w:rPr>
        <w:t>(0,I))）。这一损失函数优雅地平衡了重建保真度与隐空间规整性。为了端到端训练，VAE</w:t>
      </w:r>
      <w:r>
        <w:t xml:space="preserve"> </w:t>
      </w:r>
      <w:r>
        <w:rPr>
          <w:rFonts w:hint="eastAsia"/>
        </w:rPr>
        <w:t>引入了重参数化技巧（reparameterization</w:t>
      </w:r>
      <w:r>
        <w:t xml:space="preserve"> </w:t>
      </w:r>
      <w:r>
        <w:rPr>
          <w:rFonts w:hint="eastAsia"/>
        </w:rPr>
        <w:t>trick）：将采样</w:t>
      </w:r>
      <w:r>
        <w:t xml:space="preserve"> ( (</w:t>
      </w:r>
      <w:r>
        <w:rPr>
          <w:i/>
          <w:iCs/>
        </w:rPr>
        <w:t xml:space="preserve">(), </w:t>
      </w:r>
      <w:r>
        <w:t xml:space="preserve">^2()I)) </w:t>
      </w:r>
      <w:r>
        <w:rPr>
          <w:rFonts w:hint="eastAsia"/>
        </w:rPr>
        <w:t>重写为</w:t>
      </w:r>
      <w:r>
        <w:t xml:space="preserve"> ( = </w:t>
      </w:r>
      <w:r>
        <w:rPr>
          <w:i/>
          <w:iCs/>
        </w:rPr>
        <w:t xml:space="preserve">+ </w:t>
      </w:r>
      <w:r>
        <w:rPr>
          <w:rFonts w:hint="eastAsia"/>
        </w:rPr>
        <w:t>)，其中</w:t>
      </w:r>
      <w:r>
        <w:t xml:space="preserve"> (</w:t>
      </w:r>
      <w:r>
        <w:rPr>
          <w:rFonts w:hint="eastAsia"/>
        </w:rPr>
        <w:t>(0,I))。这样，随机节点被分离，梯度可沿确定性路径反向传播，使得随机变分推断得以在现代深度学习框架</w:t>
      </w:r>
      <w:r>
        <w:t xml:space="preserve"> [4; 5] </w:t>
      </w:r>
      <w:r>
        <w:rPr>
          <w:rFonts w:hint="eastAsia"/>
        </w:rPr>
        <w:t>中高效实现。</w:t>
      </w:r>
    </w:p>
    <w:p w14:paraId="34CE4D6D">
      <w:pPr>
        <w:pStyle w:val="3"/>
      </w:pPr>
      <w:r>
        <w:t xml:space="preserve">VAE </w:t>
      </w:r>
      <w:r>
        <w:rPr>
          <w:rFonts w:hint="eastAsia"/>
        </w:rPr>
        <w:t>的成功不仅在于它是一种有效的生成模型，更在于它建立了概率生成与表示学习的内在联系。编码器输出隐变量分布参数，其均值可视为输入数据的低维表示；解码器则从隐变量重构观测，迫使表示保留足够信息。这与早期利用卷积网络学习句子匹配模式</w:t>
      </w:r>
      <w:r>
        <w:t xml:space="preserve"> [8] </w:t>
      </w:r>
      <w:r>
        <w:rPr>
          <w:rFonts w:hint="eastAsia"/>
        </w:rPr>
        <w:t>或图像特征嵌入的理念一脉相承，但</w:t>
      </w:r>
      <w:r>
        <w:t xml:space="preserve"> VAE </w:t>
      </w:r>
      <w:r>
        <w:rPr>
          <w:rFonts w:hint="eastAsia"/>
        </w:rPr>
        <w:t>通过</w:t>
      </w:r>
      <w:r>
        <w:t xml:space="preserve"> KL </w:t>
      </w:r>
      <w:r>
        <w:rPr>
          <w:rFonts w:hint="eastAsia"/>
        </w:rPr>
        <w:t>正则项强制隐空间连续且平滑，使得隐变量具有良好插值性质——隐空间中的微小移动对应观测空间中语义连贯的变化。这种解缠绕（disentanglement）潜力催生了</w:t>
      </w:r>
      <w:r>
        <w:t xml:space="preserve"> </w:t>
      </w:r>
      <w:r>
        <w:rPr>
          <w:rFonts w:hint="eastAsia"/>
        </w:rPr>
        <w:t>β-VAE。通过在上式</w:t>
      </w:r>
      <w:r>
        <w:t xml:space="preserve"> KL </w:t>
      </w:r>
      <w:r>
        <w:rPr>
          <w:rFonts w:hint="eastAsia"/>
        </w:rPr>
        <w:t>项前加入超参数</w:t>
      </w:r>
      <w:r>
        <w:t xml:space="preserve"> (&gt; </w:t>
      </w:r>
      <w:r>
        <w:rPr>
          <w:rFonts w:hint="eastAsia"/>
        </w:rPr>
        <w:t>1)，β-VAE</w:t>
      </w:r>
      <w:r>
        <w:t xml:space="preserve"> </w:t>
      </w:r>
      <w:r>
        <w:rPr>
          <w:rFonts w:hint="eastAsia"/>
        </w:rPr>
        <w:t>加大对</w:t>
      </w:r>
      <w:r>
        <w:t xml:space="preserve"> KL </w:t>
      </w:r>
      <w:r>
        <w:rPr>
          <w:rFonts w:hint="eastAsia"/>
        </w:rPr>
        <w:t>项的惩罚，迫使隐变量各维度更独立地解释数据中的独立变化因素。虽然更强的解耦常以牺牲重建锐度为代价，但</w:t>
      </w:r>
      <w:r>
        <w:t xml:space="preserve"> β-VAE </w:t>
      </w:r>
      <w:r>
        <w:rPr>
          <w:rFonts w:hint="eastAsia"/>
        </w:rPr>
        <w:t>为无监督表示学习提供了可控的归纳偏置，并表明统计学习理论中</w:t>
      </w:r>
      <w:r>
        <w:t xml:space="preserve"> VC </w:t>
      </w:r>
      <w:r>
        <w:rPr>
          <w:rFonts w:hint="eastAsia"/>
        </w:rPr>
        <w:t>维或泛化界等概念所关注的表示简约性与模型泛化能力同样适用于潜变量模型的设计。</w:t>
      </w:r>
    </w:p>
    <w:p w14:paraId="6F2C7E3F">
      <w:pPr>
        <w:pStyle w:val="3"/>
      </w:pPr>
      <w:r>
        <w:rPr>
          <w:rFonts w:hint="eastAsia"/>
        </w:rPr>
        <w:t>然而，连续高斯先验与后验假设限制了</w:t>
      </w:r>
      <w:r>
        <w:t xml:space="preserve"> VAE </w:t>
      </w:r>
      <w:r>
        <w:rPr>
          <w:rFonts w:hint="eastAsia"/>
        </w:rPr>
        <w:t>表达离散结构或长程依赖的能力，且后验崩塌（posterior</w:t>
      </w:r>
      <w:r>
        <w:t xml:space="preserve"> </w:t>
      </w:r>
      <w:r>
        <w:rPr>
          <w:rFonts w:hint="eastAsia"/>
        </w:rPr>
        <w:t>collapse）问题常使得某些隐变量维度被忽略。为此，向量量化变分自编码器（VQ-VAE）转向离散潜变量。VQ-VAE</w:t>
      </w:r>
      <w:r>
        <w:t xml:space="preserve"> </w:t>
      </w:r>
      <w:r>
        <w:rPr>
          <w:rFonts w:hint="eastAsia"/>
        </w:rPr>
        <w:t>维护一个可学习的离散码本</w:t>
      </w:r>
      <w:r>
        <w:t xml:space="preserve"> ( ^{K </w:t>
      </w:r>
      <w:r>
        <w:rPr>
          <w:rFonts w:hint="eastAsia"/>
        </w:rPr>
        <w:t>D})，编码器输出连续向量</w:t>
      </w:r>
      <w:r>
        <w:t xml:space="preserve"> (_e(</w:t>
      </w:r>
      <w:r>
        <w:rPr>
          <w:rFonts w:hint="eastAsia"/>
        </w:rPr>
        <w:t>))，通过最近邻查找</w:t>
      </w:r>
      <w:r>
        <w:t xml:space="preserve"> (k = _j |_e() - _j|) </w:t>
      </w:r>
      <w:r>
        <w:rPr>
          <w:rFonts w:hint="eastAsia"/>
        </w:rPr>
        <w:t>将其量化为离散表示</w:t>
      </w:r>
      <w:r>
        <w:t xml:space="preserve"> (_q = </w:t>
      </w:r>
      <w:r>
        <w:rPr>
          <w:rFonts w:hint="eastAsia"/>
        </w:rPr>
        <w:t>_k)。解码器仅基于离散索引重建，从而迫使码本学习有意义的模式。因为</w:t>
      </w:r>
      <w:r>
        <w:t xml:space="preserve"> argmin </w:t>
      </w:r>
      <w:r>
        <w:rPr>
          <w:rFonts w:hint="eastAsia"/>
        </w:rPr>
        <w:t>操作不可导，VQ-VAE</w:t>
      </w:r>
      <w:r>
        <w:t xml:space="preserve"> </w:t>
      </w:r>
      <w:r>
        <w:rPr>
          <w:rFonts w:hint="eastAsia"/>
        </w:rPr>
        <w:t>通过直通估计器（straight-through</w:t>
      </w:r>
      <w:r>
        <w:t xml:space="preserve"> </w:t>
      </w:r>
      <w:r>
        <w:rPr>
          <w:rFonts w:hint="eastAsia"/>
        </w:rPr>
        <w:t>estimator）将解码器梯度直接复制给编码器，并额外加入码本损失和承诺损失以确保码本被充分利用和编码器输出靠近码本向量。离散潜变量天然适合语言、图像中的符号结构，后续结合自回归先验（如</w:t>
      </w:r>
      <w:r>
        <w:t xml:space="preserve"> PixelCNN </w:t>
      </w:r>
      <w:r>
        <w:rPr>
          <w:rFonts w:hint="eastAsia"/>
        </w:rPr>
        <w:t>或</w:t>
      </w:r>
      <w:r>
        <w:t xml:space="preserve"> </w:t>
      </w:r>
      <w:r>
        <w:rPr>
          <w:rFonts w:hint="eastAsia"/>
        </w:rPr>
        <w:t>Transformer）可进行高质量生成，成为</w:t>
      </w:r>
      <w:r>
        <w:t xml:space="preserve"> DALL-E </w:t>
      </w:r>
      <w:r>
        <w:rPr>
          <w:rFonts w:hint="eastAsia"/>
        </w:rPr>
        <w:t>等文生图模型的基石。本质上，VQ-VAE</w:t>
      </w:r>
      <w:r>
        <w:t xml:space="preserve"> </w:t>
      </w:r>
      <w:r>
        <w:rPr>
          <w:rFonts w:hint="eastAsia"/>
        </w:rPr>
        <w:t>将生成问题分解为两个阶段：学习高效离散表示，再对离散隐变量的先验分布建模，这与模型蒸馏</w:t>
      </w:r>
      <w:r>
        <w:t xml:space="preserve"> [7] </w:t>
      </w:r>
      <w:r>
        <w:rPr>
          <w:rFonts w:hint="eastAsia"/>
        </w:rPr>
        <w:t>中将教师模型知识压缩到紧凑学生模型的思想异曲同工——码本可视为对数据知识的编码蒸馏，而自回归先验则学习该密码本的排列规律。</w:t>
      </w:r>
    </w:p>
    <w:p w14:paraId="432C036E">
      <w:pPr>
        <w:pStyle w:val="3"/>
      </w:pPr>
      <w:r>
        <w:rPr>
          <w:rFonts w:hint="eastAsia"/>
        </w:rPr>
        <w:t>综合来看，VAE</w:t>
      </w:r>
      <w:r>
        <w:t xml:space="preserve"> </w:t>
      </w:r>
      <w:r>
        <w:rPr>
          <w:rFonts w:hint="eastAsia"/>
        </w:rPr>
        <w:t>家族的发展清晰地展示了概率建模与表示学习之间的协同演化。从</w:t>
      </w:r>
      <w:r>
        <w:t xml:space="preserve"> VAE </w:t>
      </w:r>
      <w:r>
        <w:rPr>
          <w:rFonts w:hint="eastAsia"/>
        </w:rPr>
        <w:t>到</w:t>
      </w:r>
      <w:r>
        <w:t xml:space="preserve"> β-VAE </w:t>
      </w:r>
      <w:r>
        <w:rPr>
          <w:rFonts w:hint="eastAsia"/>
        </w:rPr>
        <w:t>再到</w:t>
      </w:r>
      <w:r>
        <w:t xml:space="preserve"> </w:t>
      </w:r>
      <w:r>
        <w:rPr>
          <w:rFonts w:hint="eastAsia"/>
        </w:rPr>
        <w:t>VQ-VAE，研究者不断在隐空间的连续性与离散性、随机性与确定性、解构性与紧凑性之间作出取舍。潜变量模型不仅为理解生成式</w:t>
      </w:r>
      <w:r>
        <w:t xml:space="preserve"> AI </w:t>
      </w:r>
      <w:r>
        <w:rPr>
          <w:rFonts w:hint="eastAsia"/>
        </w:rPr>
        <w:t>提供了坚实的概率视界，还启发了对比学习、掩码建模等自监督范式中隐变量的角色。当前前沿趋势包括：利用规范化流（normalizing</w:t>
      </w:r>
      <w:r>
        <w:t xml:space="preserve"> </w:t>
      </w:r>
      <w:r>
        <w:rPr>
          <w:rFonts w:hint="eastAsia"/>
        </w:rPr>
        <w:t>flows）提升变分后验的灵活性以突破高斯假设的容量瓶颈；将</w:t>
      </w:r>
      <w:r>
        <w:t xml:space="preserve"> VAE </w:t>
      </w:r>
      <w:r>
        <w:rPr>
          <w:rFonts w:hint="eastAsia"/>
        </w:rPr>
        <w:t>框架融入视觉</w:t>
      </w:r>
      <w:r>
        <w:t xml:space="preserve"> Transformer </w:t>
      </w:r>
      <w:r>
        <w:rPr>
          <w:rFonts w:hint="eastAsia"/>
        </w:rPr>
        <w:t>或扩散模型以提供低维潜在扩散空间；以及在大语言模型时代，将变分信息瓶颈思想引入模型压缩与可解释性分析。可以预见，潜变量模型作为连接感知与生成的数学纽带，将继续在统一多元表示、推动可控生成和赋予模型结构化先验方面扮演核心角色。</w:t>
      </w:r>
    </w:p>
    <w:bookmarkEnd w:id="151"/>
    <w:p w14:paraId="50D33305">
      <w:pPr>
        <w:pStyle w:val="5"/>
        <w:outlineLvl w:val="1"/>
      </w:pPr>
      <w:bookmarkStart w:id="152" w:name="_Toc1778570530"/>
      <w:bookmarkStart w:id="153" w:name="gan-与对抗训练"/>
      <w:r>
        <w:t xml:space="preserve">12.2 GAN </w:t>
      </w:r>
      <w:r>
        <w:rPr>
          <w:rFonts w:hint="eastAsia"/>
        </w:rPr>
        <w:t>与对抗训练</w:t>
      </w:r>
      <w:bookmarkEnd w:id="152"/>
    </w:p>
    <w:p w14:paraId="22991DAA">
      <w:pPr>
        <w:pStyle w:val="23"/>
      </w:pPr>
      <w:r>
        <w:rPr>
          <w:rFonts w:hint="eastAsia"/>
        </w:rPr>
        <w:t>生成对抗网络（Generative</w:t>
      </w:r>
      <w:r>
        <w:t xml:space="preserve"> Adversarial Networks, </w:t>
      </w:r>
      <w:r>
        <w:rPr>
          <w:rFonts w:hint="eastAsia"/>
        </w:rPr>
        <w:t>GANs）正是这样一条崭新的路径，为生成模型提供了一种全新的范式。与基于似然估计的模型（如VAE或Flow）不同，GANs绕开了对数据分布显式建模或近似推断的需求，转而通过一种极富创意的博弈论框架来隐式地学习高维数据流形。其核心思想是定义一个极小极大双人博弈（minimax</w:t>
      </w:r>
      <w:r>
        <w:t xml:space="preserve"> two-player </w:t>
      </w:r>
      <w:r>
        <w:rPr>
          <w:rFonts w:hint="eastAsia"/>
        </w:rPr>
        <w:t>game）：一个生成器（Generator,</w:t>
      </w:r>
      <w:r>
        <w:t xml:space="preserve"> </w:t>
      </w:r>
      <w:r>
        <w:rPr>
          <w:rFonts w:hint="eastAsia"/>
        </w:rPr>
        <w:t>G）不断学习从先验噪声分布</w:t>
      </w:r>
      <w:r>
        <w:t xml:space="preserve"> (p_z(z)) </w:t>
      </w:r>
      <w:r>
        <w:rPr>
          <w:rFonts w:hint="eastAsia"/>
        </w:rPr>
        <w:t>到数据空间</w:t>
      </w:r>
      <w:r>
        <w:t xml:space="preserve"> (G(z;</w:t>
      </w:r>
      <w:r>
        <w:rPr>
          <w:i/>
          <w:iCs/>
        </w:rPr>
        <w:t xml:space="preserve">g)) </w:t>
      </w:r>
      <w:r>
        <w:rPr>
          <w:rFonts w:hint="eastAsia"/>
          <w:i/>
          <w:iCs/>
        </w:rPr>
        <w:t>的映射，旨在生成足以“以假乱真”的样本；而一个判别器（Discriminator,</w:t>
      </w:r>
      <w:r>
        <w:rPr>
          <w:i/>
          <w:iCs/>
        </w:rPr>
        <w:t xml:space="preserve"> </w:t>
      </w:r>
      <w:r>
        <w:rPr>
          <w:rFonts w:hint="eastAsia"/>
          <w:i/>
          <w:iCs/>
        </w:rPr>
        <w:t>D）则作为一个二元分类器，试图区分输入是来自真实数据分布</w:t>
      </w:r>
      <w:r>
        <w:rPr>
          <w:i/>
          <w:iCs/>
        </w:rPr>
        <w:t xml:space="preserve"> (p</w:t>
      </w:r>
      <w:r>
        <w:t xml:space="preserve">{data}(x)) </w:t>
      </w:r>
      <w:r>
        <w:rPr>
          <w:rFonts w:hint="eastAsia"/>
        </w:rPr>
        <w:t>还是来自生成器的伪造品</w:t>
      </w:r>
      <w:r>
        <w:t xml:space="preserve"> </w:t>
      </w:r>
      <w:r>
        <w:rPr>
          <w:rFonts w:hint="eastAsia"/>
        </w:rPr>
        <w:t>(G(z))。这种动态对抗的过程，本质上是在无需马尔可夫链或复杂近似推断的情况下，驱动生成分布</w:t>
      </w:r>
      <w:r>
        <w:t xml:space="preserve"> (p_g) </w:t>
      </w:r>
      <w:r>
        <w:rPr>
          <w:rFonts w:hint="eastAsia"/>
        </w:rPr>
        <w:t>直接逼近</w:t>
      </w:r>
      <w:r>
        <w:t xml:space="preserve"> </w:t>
      </w:r>
      <w:r>
        <w:rPr>
          <w:rFonts w:hint="eastAsia"/>
        </w:rPr>
        <w:t>(p_{data})。价值函数的形式化定义构成了GAN训练的基石：</w:t>
      </w:r>
    </w:p>
    <w:p w14:paraId="3A1E765A">
      <w:pPr>
        <w:pStyle w:val="3"/>
      </w:pPr>
      <w:r>
        <w:t xml:space="preserve">[ </w:t>
      </w:r>
      <w:r>
        <w:rPr>
          <w:i/>
          <w:iCs/>
        </w:rPr>
        <w:t>G D V(D, G) = {x p</w:t>
      </w:r>
      <w:r>
        <w:t>{data}(x)}[13] + _{z p_z(z)}[15] ]</w:t>
      </w:r>
    </w:p>
    <w:p w14:paraId="60A96A2B">
      <w:pPr>
        <w:pStyle w:val="3"/>
      </w:pPr>
      <w:r>
        <w:rPr>
          <w:rFonts w:hint="eastAsia"/>
        </w:rPr>
        <w:t>在这一框架下，判别器</w:t>
      </w:r>
      <w:r>
        <w:t xml:space="preserve"> (D(x)) </w:t>
      </w:r>
      <w:r>
        <w:rPr>
          <w:rFonts w:hint="eastAsia"/>
        </w:rPr>
        <w:t>的输出可以理解为对输入样本真实性的概率估计。当判别器达到理论最优时，生成器的梯度更新实际上等价于最小化真实分布与生成分布之间的Jensen-Shannon</w:t>
      </w:r>
      <w:r>
        <w:t xml:space="preserve"> (JS) </w:t>
      </w:r>
      <w:r>
        <w:rPr>
          <w:rFonts w:hint="eastAsia"/>
        </w:rPr>
        <w:t>散度。从表示学习的视角看，这种对抗过程迫使生成器在高维空间中精细化地雕刻概率质量，而判别器则逐渐学习到数据内在的层次化统计特征。这种无需精心设计损失函数的灵活性，使得GAN在图像生成领域迅速超越了传统的玻尔兹曼机或变分自编码器，展现出捕捉尖锐细节与复杂纹理的强大能力，虽然相关的卷积网络架构最初是为识别任务设计的，如</w:t>
      </w:r>
      <w:r>
        <w:t xml:space="preserve"> [3] </w:t>
      </w:r>
      <w:r>
        <w:rPr>
          <w:rFonts w:hint="eastAsia"/>
        </w:rPr>
        <w:t>中提出的深度卷积模型为后续的生成器设计提供了结构化的归纳偏置。</w:t>
      </w:r>
    </w:p>
    <w:p w14:paraId="064F4BC1">
      <w:pPr>
        <w:pStyle w:val="3"/>
      </w:pPr>
      <w:r>
        <w:rPr>
          <w:rFonts w:hint="eastAsia"/>
        </w:rPr>
        <w:t>然而，原始的GAN训练在实际中面临着严重的挑战，其中最具代表性的问题是模式坍塌（Mode</w:t>
      </w:r>
      <w:r>
        <w:t xml:space="preserve"> </w:t>
      </w:r>
      <w:r>
        <w:rPr>
          <w:rFonts w:hint="eastAsia"/>
        </w:rPr>
        <w:t>Collapse）。模式坍塌表现为生成器退化为仅能产生目标分布中极少数的几种样本模式，缺乏多样性。这一现象的部分根源在于，在高维空间中，真实分布与生成分布之间可能存在流形不相交的情况，此时JS散度会退化为一个常数，导致生成器梯度消失。为了从根本上解决训练不稳定与模式坍塌问题，Arjovsky等人提出了Wasserstein</w:t>
      </w:r>
      <w:r>
        <w:t xml:space="preserve"> </w:t>
      </w:r>
      <w:r>
        <w:rPr>
          <w:rFonts w:hint="eastAsia"/>
        </w:rPr>
        <w:t>GAN（WGAN），引入了Earth-Mover（EM）距离（Wasserstein-1距离）作为衡量两个分布之间差异的指标。EM距离的优越性在于其良好的平滑特性，即使在两个分布支撑集不存在不可忽略的重叠时，它依然能够提供有意义的连续梯度。在数学上，通过Kantorovich-Rubinstein对偶性，WGAN将目标函数转化为在满足1-Lipschitz连续条件下的函数族中求上界值：</w:t>
      </w:r>
    </w:p>
    <w:p w14:paraId="7B527547">
      <w:pPr>
        <w:pStyle w:val="3"/>
      </w:pPr>
      <w:r>
        <w:t xml:space="preserve">[ </w:t>
      </w:r>
      <w:r>
        <w:rPr>
          <w:i/>
          <w:iCs/>
        </w:rPr>
        <w:t xml:space="preserve">G </w:t>
      </w:r>
      <w:r>
        <w:t xml:space="preserve">{D } </w:t>
      </w:r>
      <w:r>
        <w:rPr>
          <w:i/>
          <w:iCs/>
        </w:rPr>
        <w:t>{x p</w:t>
      </w:r>
      <w:r>
        <w:t>{data}}[13] - _{z p_z}[4] ]</w:t>
      </w:r>
    </w:p>
    <w:p w14:paraId="73086371">
      <w:pPr>
        <w:pStyle w:val="3"/>
      </w:pPr>
      <w:r>
        <w:rPr>
          <w:rFonts w:hint="eastAsia"/>
        </w:rPr>
        <w:t>其中</w:t>
      </w:r>
      <w:r>
        <w:t xml:space="preserve"> () </w:t>
      </w:r>
      <w:r>
        <w:rPr>
          <w:rFonts w:hint="eastAsia"/>
        </w:rPr>
        <w:t>是1-Lipschitz函数的集合。为了施加Lipschitz约束，原始的WGAN采用了权重裁剪（Weight</w:t>
      </w:r>
      <w:r>
        <w:t xml:space="preserve"> </w:t>
      </w:r>
      <w:r>
        <w:rPr>
          <w:rFonts w:hint="eastAsia"/>
        </w:rPr>
        <w:t>Clipping）技术，但这引入了新的优化困难。后续的WGAN-GP通过引入梯度惩罚项（Gradient</w:t>
      </w:r>
      <w:r>
        <w:t xml:space="preserve"> </w:t>
      </w:r>
      <w:r>
        <w:rPr>
          <w:rFonts w:hint="eastAsia"/>
        </w:rPr>
        <w:t>Penalty）来更优雅地强制约束条件，显著提升了训练的稳定性与收敛速度。这一进展使得GAN的训练不再是一场需要极尽调参技巧的炼金术，推动了相关框架如</w:t>
      </w:r>
      <w:r>
        <w:t xml:space="preserve"> [4] </w:t>
      </w:r>
      <w:r>
        <w:rPr>
          <w:rFonts w:hint="eastAsia"/>
        </w:rPr>
        <w:t>和</w:t>
      </w:r>
      <w:r>
        <w:t xml:space="preserve"> [5] </w:t>
      </w:r>
      <w:r>
        <w:rPr>
          <w:rFonts w:hint="eastAsia"/>
        </w:rPr>
        <w:t>中对自定义对抗损失的广泛支持，为研究人员提供了稳健的实验基础。</w:t>
      </w:r>
    </w:p>
    <w:p w14:paraId="6CDD8060">
      <w:pPr>
        <w:pStyle w:val="3"/>
      </w:pPr>
      <w:r>
        <w:rPr>
          <w:rFonts w:hint="eastAsia"/>
        </w:rPr>
        <w:t>在解决了基础训练的可靠性之后，GAN的研究逐步走向了条件控制与高分辨率精细生成。条件生成对抗网络（Conditional</w:t>
      </w:r>
      <w:r>
        <w:t xml:space="preserve"> GAN, </w:t>
      </w:r>
      <w:r>
        <w:rPr>
          <w:rFonts w:hint="eastAsia"/>
        </w:rPr>
        <w:t>cGAN）通过将额外的条件信息（如类别标签、文本描述或图像遮罩）同时输入生成器与判别器，实现了对生成过程的精确控制。这一简单的扩展将无监督的对抗博弈转化为了一个强大的监督式生成工具。在cGAN的基础上，图像翻译领域取得了突破性进展，例如pix2pix框架利用了U-Net架构和PatchGAN判别器，成功实现了从语义布局到真实照片的转换，这背后也受益于对深度卷积网络架构的深刻理解，正如</w:t>
      </w:r>
      <w:r>
        <w:t xml:space="preserve"> [3] </w:t>
      </w:r>
      <w:r>
        <w:rPr>
          <w:rFonts w:hint="eastAsia"/>
        </w:rPr>
        <w:t>所展示的，深度与视觉表征质量之间存在强相关。更进一步，NVIDIA提出的StyleGAN系列模型将GAN的图像合成质量与可控性推向了前所未有的高度。StyleGAN的核心创新在于借鉴了风格迁移的思想，重构了生成器的架构。它不再将潜在编码</w:t>
      </w:r>
      <w:r>
        <w:t xml:space="preserve"> (z) </w:t>
      </w:r>
      <w:r>
        <w:rPr>
          <w:rFonts w:hint="eastAsia"/>
        </w:rPr>
        <w:t>直接输入网络头部，而是先通过一个映射网络将其转换到一个中间潜在空间</w:t>
      </w:r>
      <w:r>
        <w:t xml:space="preserve"> (</w:t>
      </w:r>
      <w:r>
        <w:rPr>
          <w:rFonts w:hint="eastAsia"/>
        </w:rPr>
        <w:t>)，再将</w:t>
      </w:r>
      <w:r>
        <w:t xml:space="preserve"> () </w:t>
      </w:r>
      <w:r>
        <w:rPr>
          <w:rFonts w:hint="eastAsia"/>
        </w:rPr>
        <w:t>通过自适应实例归一化（AdaIN）层注入到生成器的各个分辨率层级。这种设计实现了不同粒度的特征解耦：在低分辨率层注入的</w:t>
      </w:r>
      <w:r>
        <w:t xml:space="preserve"> () </w:t>
      </w:r>
      <w:r>
        <w:rPr>
          <w:rFonts w:hint="eastAsia"/>
        </w:rPr>
        <w:t>控制着高层面的属性（如姿态、脸型），而在高分辨率层注入的则负责微观细节（如肤色、发质）。此外，StyleGAN还引入了随机噪声输入来模拟微小的随机变化（如雀斑、毛孔），从而生成了极为逼真且极度多样的高分辨率人脸图像。</w:t>
      </w:r>
    </w:p>
    <w:p w14:paraId="6EFA60D6">
      <w:pPr>
        <w:pStyle w:val="3"/>
      </w:pPr>
      <w:r>
        <w:rPr>
          <w:rFonts w:hint="eastAsia"/>
        </w:rPr>
        <w:t>除了图像合成的惊艳效果，GAN所代表的对训练思想还深刻影响了更广泛的机器学习领域，尤其是在数据增强与表征学习方面。对抗训练（Adversarial</w:t>
      </w:r>
      <w:r>
        <w:t xml:space="preserve"> </w:t>
      </w:r>
      <w:r>
        <w:rPr>
          <w:rFonts w:hint="eastAsia"/>
        </w:rPr>
        <w:t>Training）已成为提高模型鲁棒性的关键技术。通过生成对抗样本并强迫模型对其正确分类，可以显著增强模型对输入扰动的泛化能力，避免过拟合到表面的决策边界。这种思想与集成学习存在内在联系，因为它本质上模拟了一种动态的数据扩充过程，迫使模型学习更本质的判别特征。正如</w:t>
      </w:r>
      <w:r>
        <w:t xml:space="preserve"> [7] </w:t>
      </w:r>
      <w:r>
        <w:rPr>
          <w:rFonts w:hint="eastAsia"/>
        </w:rPr>
        <w:t>中所述，一个经过良好训练的复杂模型其暗知识（Dark</w:t>
      </w:r>
      <w:r>
        <w:t xml:space="preserve"> </w:t>
      </w:r>
      <w:r>
        <w:rPr>
          <w:rFonts w:hint="eastAsia"/>
        </w:rPr>
        <w:t>Knowledge）可以通过软标签进行迁移；类似地，GAN不仅可以生成硬性的增强数据，还可以通过生成虚假但信息丰富的训练样本来提供一种独特的数据蒸馏形式。在自然语言处理领域，受对抗学习的启发，文本生成也利用了判别器来修正生成序列的偏差，虽然早期的工作</w:t>
      </w:r>
      <w:r>
        <w:t xml:space="preserve"> [8] </w:t>
      </w:r>
      <w:r>
        <w:rPr>
          <w:rFonts w:hint="eastAsia"/>
        </w:rPr>
        <w:t>关注的是句子匹配，但其背后利用卷积捕获高层语义交互的思想，与后来GAN中判别器学习层次化语义特征的模式是相通的。同样，在词向量领域，[2]</w:t>
      </w:r>
      <w:r>
        <w:t xml:space="preserve"> </w:t>
      </w:r>
      <w:r>
        <w:rPr>
          <w:rFonts w:hint="eastAsia"/>
        </w:rPr>
        <w:t>开创的基于分布假说的连续表征，也为GAN在离散文本空间中学习判别性语义基元提供了向量空间基础。</w:t>
      </w:r>
    </w:p>
    <w:p w14:paraId="785398D3">
      <w:pPr>
        <w:pStyle w:val="3"/>
      </w:pPr>
      <w:r>
        <w:rPr>
          <w:rFonts w:hint="eastAsia"/>
        </w:rPr>
        <w:t>展望未来，尽管扩散模型（Diffusion</w:t>
      </w:r>
      <w:r>
        <w:t xml:space="preserve"> </w:t>
      </w:r>
      <w:r>
        <w:rPr>
          <w:rFonts w:hint="eastAsia"/>
        </w:rPr>
        <w:t>Models）在近期的生成式AI浪潮中因其训练的稳定性和采样多样性而后来居上，但GAN的独特优势——极低延迟的单步前向生成——使其在需要实时推理的商业化场景中仍不可替代。当前的前沿趋势是将GAN与蒸馏（Distillation）技术结合，例如利用预训练扩散模型生成高质量的真实数据对来微调GAN，或者通过鉴别器来学习测量生成数据与真实数据之间分布的流形距离，向学生网络传递不同模态的结构化知识。此外，对抗损失也被融合进自监督学习与多模态模型的对齐训练中，通过隐式的分布匹配来消除不同数据源之间的语义鸿沟。GAN的核心哲学——通过辨别真伪的对抗压力来驱动特征塑造——不仅没有过时，反而作为现代深度学习理论中评估生成质量与表征解耦性的基础工具，持续启发着更高效、更可控的生成模型设计</w:t>
      </w:r>
      <w:r>
        <w:t xml:space="preserve"> </w:t>
      </w:r>
      <w:r>
        <w:rPr>
          <w:rFonts w:hint="eastAsia"/>
        </w:rPr>
        <w:t>[6]。而将与GAN形成互补的另一种显式密度建模框架——归一化流——则进一步从可逆变换的角度拓展了生成模型的概率论基础，这将在下一节中展开论述。</w:t>
      </w:r>
    </w:p>
    <w:bookmarkEnd w:id="153"/>
    <w:p w14:paraId="4E2F6D14">
      <w:pPr>
        <w:pStyle w:val="5"/>
        <w:outlineLvl w:val="1"/>
      </w:pPr>
      <w:bookmarkStart w:id="154" w:name="_Toc1610015117"/>
      <w:bookmarkStart w:id="155" w:name="normalizing-flow-与可逆生成模型"/>
      <w:r>
        <w:t xml:space="preserve">12.3 Normalizing Flow </w:t>
      </w:r>
      <w:r>
        <w:rPr>
          <w:rFonts w:hint="eastAsia"/>
        </w:rPr>
        <w:t>与可逆生成模型</w:t>
      </w:r>
      <w:bookmarkEnd w:id="154"/>
    </w:p>
    <w:p w14:paraId="18E3E96A">
      <w:pPr>
        <w:pStyle w:val="23"/>
      </w:pPr>
      <w:r>
        <w:rPr>
          <w:rFonts w:hint="eastAsia"/>
        </w:rPr>
        <w:t>在生成模型的广袤版图中，归一化流（Normalizing</w:t>
      </w:r>
      <w:r>
        <w:t xml:space="preserve"> </w:t>
      </w:r>
      <w:r>
        <w:rPr>
          <w:rFonts w:hint="eastAsia"/>
        </w:rPr>
        <w:t>Flows）提供了一种独特且优雅的概率建模范式。与变分自编码器（VAE）通过隐变量下界进行近似推断、生成对抗网络（GAN）通过对抗博弈隐式刻画分布不同，归一化流致力于学习数据空间与一个简单的先验分布（如各向同性高斯）之间的双向、确定性的可逆变换。这一设计使其具备精确评估数据对数似然的能力，同时支持高效的采样，有效桥接了显式密度建模与生成质量之间的鸿沟。本节将系统阐述可逆变换、雅可比行列式的核心机制，剖析RealNVP、Glow等经典架构，并深入探讨连续归一化流与流匹配（Flow</w:t>
      </w:r>
      <w:r>
        <w:t xml:space="preserve"> </w:t>
      </w:r>
      <w:r>
        <w:rPr>
          <w:rFonts w:hint="eastAsia"/>
        </w:rPr>
        <w:t>Matching）对精确似然与高效采样权衡的重新定义。</w:t>
      </w:r>
    </w:p>
    <w:p w14:paraId="4FB1DCC0">
      <w:pPr>
        <w:pStyle w:val="3"/>
      </w:pPr>
      <w:r>
        <w:rPr>
          <w:rFonts w:hint="eastAsia"/>
        </w:rPr>
        <w:t>归一化流的核心数学基石是变量替换定理（Change</w:t>
      </w:r>
      <w:r>
        <w:t xml:space="preserve"> of Variables </w:t>
      </w:r>
      <w:r>
        <w:rPr>
          <w:rFonts w:hint="eastAsia"/>
        </w:rPr>
        <w:t>Theorem）。给定一个从隐空间</w:t>
      </w:r>
      <w:r>
        <w:t xml:space="preserve"> () </w:t>
      </w:r>
      <w:r>
        <w:rPr>
          <w:rFonts w:hint="eastAsia"/>
        </w:rPr>
        <w:t>到数据空间</w:t>
      </w:r>
      <w:r>
        <w:t xml:space="preserve"> () </w:t>
      </w:r>
      <w:r>
        <w:rPr>
          <w:rFonts w:hint="eastAsia"/>
        </w:rPr>
        <w:t>的可逆、连续且可微的映射</w:t>
      </w:r>
      <w:r>
        <w:t xml:space="preserve"> (:  </w:t>
      </w:r>
      <w:r>
        <w:rPr>
          <w:rFonts w:hint="eastAsia"/>
        </w:rPr>
        <w:t>)，其逆映射为</w:t>
      </w:r>
      <w:r>
        <w:t xml:space="preserve"> (^{-1} = </w:t>
      </w:r>
      <w:r>
        <w:rPr>
          <w:rFonts w:hint="eastAsia"/>
        </w:rPr>
        <w:t>)。若隐变量</w:t>
      </w:r>
      <w:r>
        <w:t xml:space="preserve"> () </w:t>
      </w:r>
      <w:r>
        <w:rPr>
          <w:rFonts w:hint="eastAsia"/>
        </w:rPr>
        <w:t>服从一个已知的简单分布</w:t>
      </w:r>
      <w:r>
        <w:t xml:space="preserve"> (p_{}(</w:t>
      </w:r>
      <w:r>
        <w:rPr>
          <w:rFonts w:hint="eastAsia"/>
        </w:rPr>
        <w:t>))（通常为标准高斯），则数据的密度函数可通过下述公式精确计算：</w:t>
      </w:r>
      <w:r>
        <w:t xml:space="preserve"> [ p_{}() = p_{}(()) + | (  ) |, ] </w:t>
      </w:r>
      <w:r>
        <w:rPr>
          <w:rFonts w:hint="eastAsia"/>
        </w:rPr>
        <w:t>其中</w:t>
      </w:r>
      <w:r>
        <w:t xml:space="preserve"> () </w:t>
      </w:r>
      <w:r>
        <w:rPr>
          <w:rFonts w:hint="eastAsia"/>
        </w:rPr>
        <w:t>为变换</w:t>
      </w:r>
      <w:r>
        <w:t xml:space="preserve"> () </w:t>
      </w:r>
      <w:r>
        <w:rPr>
          <w:rFonts w:hint="eastAsia"/>
        </w:rPr>
        <w:t>的雅可比矩阵，(</w:t>
      </w:r>
      <w:r>
        <w:t xml:space="preserve">) </w:t>
      </w:r>
      <w:r>
        <w:rPr>
          <w:rFonts w:hint="eastAsia"/>
        </w:rPr>
        <w:t>表示行列式。雅可比行列式对数项</w:t>
      </w:r>
      <w:r>
        <w:t xml:space="preserve"> (|(/)|) </w:t>
      </w:r>
      <w:r>
        <w:rPr>
          <w:rFonts w:hint="eastAsia"/>
        </w:rPr>
        <w:t>刻画了局部体积因可逆映射而产生的收缩或膨胀，是确保概率质量守恒的关键。若要自隐变量采样生成新数据，则只需从</w:t>
      </w:r>
      <w:r>
        <w:t xml:space="preserve"> (p_{}) </w:t>
      </w:r>
      <w:r>
        <w:rPr>
          <w:rFonts w:hint="eastAsia"/>
        </w:rPr>
        <w:t>中抽取样本</w:t>
      </w:r>
      <w:r>
        <w:t xml:space="preserve"> (</w:t>
      </w:r>
      <w:r>
        <w:rPr>
          <w:rFonts w:hint="eastAsia"/>
        </w:rPr>
        <w:t>)，然后经由前向映射</w:t>
      </w:r>
      <w:r>
        <w:t xml:space="preserve"> ( = ()) </w:t>
      </w:r>
      <w:r>
        <w:rPr>
          <w:rFonts w:hint="eastAsia"/>
        </w:rPr>
        <w:t>即可获得数据点。因此，归一化流的魅力在于：只要设计的变换</w:t>
      </w:r>
      <w:r>
        <w:t xml:space="preserve"> () </w:t>
      </w:r>
      <w:r>
        <w:rPr>
          <w:rFonts w:hint="eastAsia"/>
        </w:rPr>
        <w:t>可逆且其雅可比行列式易于计算，就能同时获得精确的对数似然评估与高效的生成采样。</w:t>
      </w:r>
    </w:p>
    <w:p w14:paraId="3181FA72">
      <w:pPr>
        <w:pStyle w:val="3"/>
      </w:pPr>
      <w:r>
        <w:rPr>
          <w:rFonts w:hint="eastAsia"/>
        </w:rPr>
        <w:t>早期工作面临的挑战在于如何构造既具有强表达能力又保持计算可行性的可逆变换。RealNVP（Real-valued</w:t>
      </w:r>
      <w:r>
        <w:t xml:space="preserve"> Non-Volume Preserving </w:t>
      </w:r>
      <w:r>
        <w:rPr>
          <w:rFonts w:hint="eastAsia"/>
        </w:rPr>
        <w:t>transformations）开创性地提出了仿射耦合层（affine</w:t>
      </w:r>
      <w:r>
        <w:t xml:space="preserve"> coupling </w:t>
      </w:r>
      <w:r>
        <w:rPr>
          <w:rFonts w:hint="eastAsia"/>
        </w:rPr>
        <w:t>layer），成为现代可逆生成模型的基本构件。其思想是将输入向量</w:t>
      </w:r>
      <w:r>
        <w:t xml:space="preserve"> () </w:t>
      </w:r>
      <w:r>
        <w:rPr>
          <w:rFonts w:hint="eastAsia"/>
        </w:rPr>
        <w:t>沿维度分割为两部分</w:t>
      </w:r>
      <w:r>
        <w:t xml:space="preserve"> (_a) </w:t>
      </w:r>
      <w:r>
        <w:rPr>
          <w:rFonts w:hint="eastAsia"/>
        </w:rPr>
        <w:t>和</w:t>
      </w:r>
      <w:r>
        <w:t xml:space="preserve"> (</w:t>
      </w:r>
      <w:r>
        <w:rPr>
          <w:rFonts w:hint="eastAsia"/>
        </w:rPr>
        <w:t>_b)，然后对一部分进行恒等映射，另一部分则进行与前者相关的仿射变换：</w:t>
      </w:r>
      <w:r>
        <w:t xml:space="preserve"> [ _a = _a, _b = _b (s(_a)) + t(_a), ] </w:t>
      </w:r>
      <w:r>
        <w:rPr>
          <w:rFonts w:hint="eastAsia"/>
        </w:rPr>
        <w:t>其中</w:t>
      </w:r>
      <w:r>
        <w:t xml:space="preserve"> (s) </w:t>
      </w:r>
      <w:r>
        <w:rPr>
          <w:rFonts w:hint="eastAsia"/>
        </w:rPr>
        <w:t>和</w:t>
      </w:r>
      <w:r>
        <w:t xml:space="preserve"> (t) </w:t>
      </w:r>
      <w:r>
        <w:rPr>
          <w:rFonts w:hint="eastAsia"/>
        </w:rPr>
        <w:t>为任意复杂的神经网络（无需可逆），(</w:t>
      </w:r>
      <w:r>
        <w:t xml:space="preserve">) </w:t>
      </w:r>
      <w:r>
        <w:rPr>
          <w:rFonts w:hint="eastAsia"/>
        </w:rPr>
        <w:t>表示逐元素乘积。这种设计的妙处在于其逆变换可以轻易解析求得：(</w:t>
      </w:r>
      <w:r>
        <w:t>_b = (_b - t(_a)) (-s(</w:t>
      </w:r>
      <w:r>
        <w:rPr>
          <w:rFonts w:hint="eastAsia"/>
        </w:rPr>
        <w:t>_a)))，且雅可比矩阵呈下三角结构，其行列式为缩放系数对数之和，即</w:t>
      </w:r>
      <w:r>
        <w:t xml:space="preserve"> (s(</w:t>
      </w:r>
      <w:r>
        <w:rPr>
          <w:rFonts w:hint="eastAsia"/>
        </w:rPr>
        <w:t>_a))，计算代价极低。通过交替拆分模式（如棋盘式掩码），多个耦合层级联后可实现高度非线性的全局变换。RealNVP不仅能够精确优化高维数据的对数似然，还因其逆过程自然可用，采样速度极快。然而，其架构中的维度分割本质上只作用于部分维度，需要与置换或可逆的1×1卷积结合，以促进所有维度间的充分交互。</w:t>
      </w:r>
    </w:p>
    <w:p w14:paraId="1DFEEDAD">
      <w:pPr>
        <w:pStyle w:val="3"/>
      </w:pPr>
      <w:r>
        <w:rPr>
          <w:rFonts w:hint="eastAsia"/>
        </w:rPr>
        <w:t>Glow架构在RealNVP的基础上进行了重要扩展，提出了一种更简洁、表达力更强的生成框架。Glow引入了可逆1×1卷积作为广义的置换操作，取代了固定的通道乱序。令</w:t>
      </w:r>
      <w:r>
        <w:t xml:space="preserve"> () </w:t>
      </w:r>
      <w:r>
        <w:rPr>
          <w:rFonts w:hint="eastAsia"/>
        </w:rPr>
        <w:t>为一个大小为</w:t>
      </w:r>
      <w:r>
        <w:t xml:space="preserve"> (c h w) </w:t>
      </w:r>
      <w:r>
        <w:rPr>
          <w:rFonts w:hint="eastAsia"/>
        </w:rPr>
        <w:t>的张量，可逆1×1卷积通过一个</w:t>
      </w:r>
      <w:r>
        <w:t xml:space="preserve"> (c c) </w:t>
      </w:r>
      <w:r>
        <w:rPr>
          <w:rFonts w:hint="eastAsia"/>
        </w:rPr>
        <w:t>的可逆矩阵</w:t>
      </w:r>
      <w:r>
        <w:t xml:space="preserve"> () </w:t>
      </w:r>
      <w:r>
        <w:rPr>
          <w:rFonts w:hint="eastAsia"/>
        </w:rPr>
        <w:t>实现通道维度的线性重排：(</w:t>
      </w:r>
      <w:r>
        <w:t>’</w:t>
      </w:r>
      <w:r>
        <w:rPr>
          <w:i/>
          <w:iCs/>
        </w:rPr>
        <w:t xml:space="preserve">{i,j} =  </w:t>
      </w:r>
      <w:r>
        <w:rPr>
          <w:rFonts w:hint="eastAsia"/>
        </w:rPr>
        <w:t>{i,j})。该操作的雅可比行列式为</w:t>
      </w:r>
      <w:r>
        <w:t xml:space="preserve"> (()^{h </w:t>
      </w:r>
      <w:r>
        <w:rPr>
          <w:rFonts w:hint="eastAsia"/>
        </w:rPr>
        <w:t>w})，通过参数化方式（如LU分解）可以高效计算。Glow的整体结构由actnorm层、可逆1×1卷积与仿射耦合层交替堆叠，并采用多尺度架构以捕捉不同层级的特征。多尺度设计周期性地将部分维度直接输出，并连续地对剩余维度进行更深层次的变换，显著降低了高分辨率数据上的计算负担。Glow首次在大规模图像生成任务上证明，基于流的模型不仅能获得与当时GAN相近的视觉质量，还能提供精确的似然数值，在密度估计基准上表现优异。它的出现也激发了后续对归一化流表达能力的深入探究，并证实了精确似然与高质量生成并非不可兼得。</w:t>
      </w:r>
    </w:p>
    <w:p w14:paraId="06EDEAAF">
      <w:pPr>
        <w:pStyle w:val="3"/>
      </w:pPr>
      <w:r>
        <w:rPr>
          <w:rFonts w:hint="eastAsia"/>
        </w:rPr>
        <w:t>尽管离散层的归一化流在似然和采样两方面均取得了突破，但其需要精心设计耦合系或强约束的变换，模型容量受限于每个步骤的可逆结构。连续归一化流（Continuous</w:t>
      </w:r>
      <w:r>
        <w:t xml:space="preserve"> Normalizing Flow, </w:t>
      </w:r>
      <w:r>
        <w:rPr>
          <w:rFonts w:hint="eastAsia"/>
        </w:rPr>
        <w:t>CNF）从动力系统的视角重新定义了可逆生成模型。设想隐变量经过一个连续的时变变换</w:t>
      </w:r>
      <w:r>
        <w:t xml:space="preserve"> (</w:t>
      </w:r>
      <w:r>
        <w:rPr>
          <w:rFonts w:hint="eastAsia"/>
        </w:rPr>
        <w:t>(t))，由常微分方程（ODE）驱动：(d</w:t>
      </w:r>
      <w:r>
        <w:t xml:space="preserve">(t)/dt = ((t), t; </w:t>
      </w:r>
      <w:r>
        <w:rPr>
          <w:rFonts w:hint="eastAsia"/>
        </w:rPr>
        <w:t>))，其中</w:t>
      </w:r>
      <w:r>
        <w:t xml:space="preserve"> () </w:t>
      </w:r>
      <w:r>
        <w:rPr>
          <w:rFonts w:hint="eastAsia"/>
        </w:rPr>
        <w:t>是一个Lipschitz连续的向量场。给定初始值</w:t>
      </w:r>
      <w:r>
        <w:t xml:space="preserve"> ((0) p_{</w:t>
      </w:r>
      <w:r>
        <w:rPr>
          <w:rFonts w:hint="eastAsia"/>
        </w:rPr>
        <w:t>})，通过此ODE在时间</w:t>
      </w:r>
      <w:r>
        <w:t xml:space="preserve"> (t=1) </w:t>
      </w:r>
      <w:r>
        <w:rPr>
          <w:rFonts w:hint="eastAsia"/>
        </w:rPr>
        <w:t>处得到的数据点</w:t>
      </w:r>
      <w:r>
        <w:t xml:space="preserve"> ( = </w:t>
      </w:r>
      <w:r>
        <w:rPr>
          <w:rFonts w:hint="eastAsia"/>
        </w:rPr>
        <w:t>(1))。此时，对数密度的演化服从瞬时变量替换定理（instantaneous</w:t>
      </w:r>
      <w:r>
        <w:t xml:space="preserve"> change of variables </w:t>
      </w:r>
      <w:r>
        <w:rPr>
          <w:rFonts w:hint="eastAsia"/>
        </w:rPr>
        <w:t>formula）：</w:t>
      </w:r>
      <w:r>
        <w:t xml:space="preserve"> [  = - (  ). ] </w:t>
      </w:r>
      <w:r>
        <w:rPr>
          <w:rFonts w:hint="eastAsia"/>
        </w:rPr>
        <w:t>该公式将体积变化与向量场的迹相关联，避免了对完整雅可比矩阵行列式的直接计算，使得模型可以受益于任意神经网络参数化，不再受限于保体积或三角雅可比的约束。然而，CNF的训练通常需要数值求解ODE及其伴随状态，计算开销巨大，且似然评估和采样均需前向求解ODE，导致两者的效率均降低。这形成了归一化流领域的一个核心权衡：从离散流到连续流，表达能力的提升以计算成本为代价。</w:t>
      </w:r>
    </w:p>
    <w:p w14:paraId="42A9E30A">
      <w:pPr>
        <w:pStyle w:val="3"/>
      </w:pPr>
      <w:r>
        <w:rPr>
          <w:rFonts w:hint="eastAsia"/>
        </w:rPr>
        <w:t>为缓解该矛盾，流匹配（Flow</w:t>
      </w:r>
      <w:r>
        <w:t xml:space="preserve"> </w:t>
      </w:r>
      <w:r>
        <w:rPr>
          <w:rFonts w:hint="eastAsia"/>
        </w:rPr>
        <w:t>Matching）作为新一代连续归一化形模型应运而生。流匹配摒弃了通过模拟ODE轨迹来优化似然的思路，转而直接回归一个目标向量场。其核心思想是定义一个条件概率路径</w:t>
      </w:r>
      <w:r>
        <w:t xml:space="preserve"> (p_t( | </w:t>
      </w:r>
      <w:r>
        <w:rPr>
          <w:rFonts w:hint="eastAsia"/>
        </w:rPr>
        <w:t>))，该路径在</w:t>
      </w:r>
      <w:r>
        <w:t xml:space="preserve"> (t=0) </w:t>
      </w:r>
      <w:r>
        <w:rPr>
          <w:rFonts w:hint="eastAsia"/>
        </w:rPr>
        <w:t>时退化为先验分布，在</w:t>
      </w:r>
      <w:r>
        <w:t xml:space="preserve"> (t=1) </w:t>
      </w:r>
      <w:r>
        <w:rPr>
          <w:rFonts w:hint="eastAsia"/>
        </w:rPr>
        <w:t>时集中于数据点。然后训练一个向量场</w:t>
      </w:r>
      <w:r>
        <w:t xml:space="preserve"> (</w:t>
      </w:r>
      <w:r>
        <w:rPr>
          <w:i/>
          <w:iCs/>
        </w:rPr>
        <w:t xml:space="preserve">(, t)) </w:t>
      </w:r>
      <w:r>
        <w:rPr>
          <w:rFonts w:hint="eastAsia"/>
          <w:i/>
          <w:iCs/>
        </w:rPr>
        <w:t>去匹配该条件路径上的真实速度。这个过程是一个简单的回归损失，无需通过求解ODE来传播梯度，实现了仿真自由（simulation-free）训练。一旦向量场学习完毕，生成采样只需从先验分布中采点，使用快速的数值ODE求解器沿着</w:t>
      </w:r>
      <w:r>
        <w:rPr>
          <w:i/>
          <w:iCs/>
        </w:rPr>
        <w:t xml:space="preserve"> (</w:t>
      </w:r>
      <w:r>
        <w:t xml:space="preserve">) </w:t>
      </w:r>
      <w:r>
        <w:rPr>
          <w:rFonts w:hint="eastAsia"/>
        </w:rPr>
        <w:t>演化即可。流匹配汲取了扩散模型在生成质量上的优点，同时保留了归一化流拥有显式密度定义的特性。事实上，扩散模型可被纳入条件流匹配的框架：当条件路径为简单的加噪过程时，流匹配所回归的向量场即对应了得分函数。因此，流匹配不仅统一了连续归一化流与得分匹配生成模型，还为设计全新、更加高效的生成路径提供了灵活性。该方法在ImageNet等大规模图像生成任务上已取得了与先进扩散模型相当的性能，同时采样步数可大幅减少。</w:t>
      </w:r>
    </w:p>
    <w:p w14:paraId="664FE78B">
      <w:pPr>
        <w:pStyle w:val="3"/>
      </w:pPr>
      <w:r>
        <w:rPr>
          <w:rFonts w:hint="eastAsia"/>
        </w:rPr>
        <w:t>从RealNVP、Glow到连续归一化流和流匹配，归一化流家族一直在精确似然与高效采样之间进行着精妙的再平衡。最初的耦合层设计使得似然评估与采样均极为迅速，但受限于固定的分割模式。连续归一化流以牺牲速度换取无约束的架构灵活性。流匹配则通过回归路径而非模拟动力学实现高效训练，同时重新获得了较快的采样能力，但似然的计算仍需数值解法，不再具备封闭形式的精确性。这种权衡映射到实际应用中：在需要严格密度估计（如异常检测、模型选择）的场景下，离散的流模型因解析似然而首当其冲；在追求高保真度生成的应用中，流匹配等连续方法凭借更优的生成质量和适中的采样成本正崭露头角。在实际工程实现层面，研究者常借助强大的深度学习框架来构建和训练这些复杂的可逆架构。例如，灵活的图计算与自动微分能力使TensorFlow</w:t>
      </w:r>
      <w:r>
        <w:t xml:space="preserve"> [5] </w:t>
      </w:r>
      <w:r>
        <w:rPr>
          <w:rFonts w:hint="eastAsia"/>
        </w:rPr>
        <w:t>成为早期大量流模型的原型开发与部署平台；同样，模块化的设计也让Caffe</w:t>
      </w:r>
      <w:r>
        <w:t xml:space="preserve"> [4] </w:t>
      </w:r>
      <w:r>
        <w:rPr>
          <w:rFonts w:hint="eastAsia"/>
        </w:rPr>
        <w:t>的思路被迁移至可逆层的快速特征嵌入。</w:t>
      </w:r>
    </w:p>
    <w:p w14:paraId="0818A70C">
      <w:pPr>
        <w:pStyle w:val="3"/>
      </w:pPr>
      <w:r>
        <w:rPr>
          <w:rFonts w:hint="eastAsia"/>
        </w:rPr>
        <w:t>展望未来，归一化流的前沿探索集中在提升模型的可扩展性与跨模态适应性。一方面，将流匹配与大规模预训练架构（如DiT）结合，有望进一步推动视觉生成的效率边界。另一方面，离散化与连续化思想的交叉——如利用可逆的跳跃连接与多尺度注入——正在模糊两者界限。此外，归一化流天然具有的“密度桥梁”属性，在多模态对齐、科学仿真中的分布变换等领域拥有巨大潜力。可以预见，归一化流将继续作为生成模型理论大厦中不可或缺的支柱，以其精密的概率论基础和不断演进的工程实践，推动着生成式人工智能从精确建模到可信生成的全面发展。</w:t>
      </w:r>
    </w:p>
    <w:bookmarkEnd w:id="155"/>
    <w:p w14:paraId="21A72A2B">
      <w:pPr>
        <w:pStyle w:val="5"/>
      </w:pPr>
      <w:bookmarkStart w:id="156" w:name="_Toc1230119219"/>
      <w:bookmarkStart w:id="157" w:name="X4a4c31e29c8df7b1066e286ccf3765eacbae8c0"/>
      <w:r>
        <w:t xml:space="preserve">12.4 Diffusion、Score-Based Models </w:t>
      </w:r>
      <w:r>
        <w:rPr>
          <w:rFonts w:hint="eastAsia"/>
        </w:rPr>
        <w:t>与</w:t>
      </w:r>
      <w:r>
        <w:t xml:space="preserve"> Flow Matching</w:t>
      </w:r>
      <w:bookmarkEnd w:id="156"/>
    </w:p>
    <w:p w14:paraId="0E13A715">
      <w:pPr>
        <w:pStyle w:val="23"/>
      </w:pPr>
      <w:r>
        <w:rPr>
          <w:rFonts w:hint="eastAsia"/>
        </w:rPr>
        <w:t>正如上一节所述，归一化流通过确定性可逆变换建立了先验与数据间的精确映射，而这一思想在扩散模型与基于分数的生成范式中被进一步推广——通过随机微分方程与概率流常微分方程，将确定性映射拓展至更一般的扩散过程。扩散模型、基于分数的生成模型与流匹配，由此构成了当代生成式人工智能理论中最为活跃且渐趋统一的研究前沿。从概率建模视角审视，这三类方法共享一个核心洞察：通过迭代地精炼随机噪声，学习数据的底层分布结构。本节将首先从去噪扩散概率模型的正向加噪与反向去噪机制切入，进而引入基于分数的函数估计与随机微分方程视角，以实现对</w:t>
      </w:r>
      <w:r>
        <w:t xml:space="preserve"> </w:t>
      </w:r>
      <w:r>
        <w:rPr>
          <w:rFonts w:hint="eastAsia"/>
        </w:rPr>
        <w:t>DDIM、一致性模型、整流流与流匹配等关键变体的统一理解，最终揭示从随机动态到确定性映射的内在理论联系。</w:t>
      </w:r>
    </w:p>
    <w:p w14:paraId="2D4362D0">
      <w:pPr>
        <w:pStyle w:val="3"/>
      </w:pPr>
      <w:r>
        <w:rPr>
          <w:rFonts w:hint="eastAsia"/>
        </w:rPr>
        <w:t>扩散模型的基石构建于正向加噪过程与反向去噪过程的精妙平衡之上。给定真实数据分布</w:t>
      </w:r>
      <w:r>
        <w:t xml:space="preserve"> ( q(_0) </w:t>
      </w:r>
      <w:r>
        <w:rPr>
          <w:rFonts w:hint="eastAsia"/>
        </w:rPr>
        <w:t>)，正向过程可被定义为一个固定的马尔可夫链，逐步向数据样本注入各向同性高斯噪声，其转移核通常为</w:t>
      </w:r>
      <w:r>
        <w:t xml:space="preserve"> ( q(</w:t>
      </w:r>
      <w:r>
        <w:rPr>
          <w:i/>
          <w:iCs/>
        </w:rPr>
        <w:t xml:space="preserve">t | </w:t>
      </w:r>
      <w:r>
        <w:t>{t-1}) = (</w:t>
      </w:r>
      <w:r>
        <w:rPr>
          <w:i/>
          <w:iCs/>
        </w:rPr>
        <w:t xml:space="preserve">t;  </w:t>
      </w:r>
      <w:r>
        <w:t xml:space="preserve">{t-1}, _t ) </w:t>
      </w:r>
      <w:r>
        <w:rPr>
          <w:rFonts w:hint="eastAsia"/>
        </w:rPr>
        <w:t>)。随着时间步</w:t>
      </w:r>
      <w:r>
        <w:t xml:space="preserve"> ( t ) </w:t>
      </w:r>
      <w:r>
        <w:rPr>
          <w:rFonts w:hint="eastAsia"/>
        </w:rPr>
        <w:t>增加，噪声调度系数</w:t>
      </w:r>
      <w:r>
        <w:t xml:space="preserve"> ( _t ) </w:t>
      </w:r>
      <w:r>
        <w:rPr>
          <w:rFonts w:hint="eastAsia"/>
        </w:rPr>
        <w:t>受控增长，最终使</w:t>
      </w:r>
      <w:r>
        <w:t xml:space="preserve"> ( _T ) </w:t>
      </w:r>
      <w:r>
        <w:rPr>
          <w:rFonts w:hint="eastAsia"/>
        </w:rPr>
        <w:t>近乎服从标准正态分布。该正向过程的优雅性质在于其闭式解：对于任意</w:t>
      </w:r>
      <w:r>
        <w:t xml:space="preserve"> ( t </w:t>
      </w:r>
      <w:r>
        <w:rPr>
          <w:rFonts w:hint="eastAsia"/>
        </w:rPr>
        <w:t>)，可直接从原始数据</w:t>
      </w:r>
      <w:r>
        <w:t xml:space="preserve"> ( _0 ) </w:t>
      </w:r>
      <w:r>
        <w:rPr>
          <w:rFonts w:hint="eastAsia"/>
        </w:rPr>
        <w:t>获得加噪样本</w:t>
      </w:r>
      <w:r>
        <w:t xml:space="preserve"> ( </w:t>
      </w:r>
      <w:r>
        <w:rPr>
          <w:i/>
          <w:iCs/>
        </w:rPr>
        <w:t xml:space="preserve">t =  0 +   </w:t>
      </w:r>
      <w:r>
        <w:rPr>
          <w:rFonts w:hint="eastAsia"/>
          <w:i/>
          <w:iCs/>
        </w:rPr>
        <w:t>)，其中</w:t>
      </w:r>
      <w:r>
        <w:rPr>
          <w:i/>
          <w:iCs/>
        </w:rPr>
        <w:t xml:space="preserve"> ( {}t = {s=1}^t (1-s) ) </w:t>
      </w:r>
      <w:r>
        <w:rPr>
          <w:rFonts w:hint="eastAsia"/>
          <w:i/>
          <w:iCs/>
        </w:rPr>
        <w:t>且</w:t>
      </w:r>
      <w:r>
        <w:rPr>
          <w:i/>
          <w:iCs/>
        </w:rPr>
        <w:t xml:space="preserve"> (  (0, ) </w:t>
      </w:r>
      <w:r>
        <w:rPr>
          <w:rFonts w:hint="eastAsia"/>
          <w:i/>
          <w:iCs/>
        </w:rPr>
        <w:t>)。这为高效训练奠定了基础。反向过程则旨在学习一个参数化高斯转移核</w:t>
      </w:r>
      <w:r>
        <w:rPr>
          <w:i/>
          <w:iCs/>
        </w:rPr>
        <w:t xml:space="preserve"> ( p({t-1}|t) = ({t-1}; </w:t>
      </w:r>
      <w:r>
        <w:t>(</w:t>
      </w:r>
      <w:r>
        <w:rPr>
          <w:i/>
          <w:iCs/>
        </w:rPr>
        <w:t xml:space="preserve">t, t), </w:t>
      </w:r>
      <w:r>
        <w:t>(</w:t>
      </w:r>
      <w:r>
        <w:rPr>
          <w:i/>
          <w:iCs/>
        </w:rPr>
        <w:t xml:space="preserve">t, t)) </w:t>
      </w:r>
      <w:r>
        <w:rPr>
          <w:rFonts w:hint="eastAsia"/>
          <w:i/>
          <w:iCs/>
        </w:rPr>
        <w:t>)，以逆转加噪过程并从噪声逐步重建结构化数据。训练目标源于变分下界的简化推导，核心在于训练一个神经网络</w:t>
      </w:r>
      <w:r>
        <w:rPr>
          <w:i/>
          <w:iCs/>
        </w:rPr>
        <w:t xml:space="preserve"> ( </w:t>
      </w:r>
      <w:r>
        <w:t>(</w:t>
      </w:r>
      <w:r>
        <w:rPr>
          <w:i/>
          <w:iCs/>
        </w:rPr>
        <w:t xml:space="preserve">t, t) ) </w:t>
      </w:r>
      <w:r>
        <w:rPr>
          <w:rFonts w:hint="eastAsia"/>
          <w:i/>
          <w:iCs/>
        </w:rPr>
        <w:t>预测添加的噪声，其损失函数为</w:t>
      </w:r>
      <w:r>
        <w:rPr>
          <w:i/>
          <w:iCs/>
        </w:rPr>
        <w:t xml:space="preserve"> (  = </w:t>
      </w:r>
      <w:r>
        <w:t xml:space="preserve">{t,_0,}[13] </w:t>
      </w:r>
      <w:r>
        <w:rPr>
          <w:rFonts w:hint="eastAsia"/>
        </w:rPr>
        <w:t>)。这种从噪声预测到数据重建的范式，在计算机视觉领域得到了广泛验证，其深层架构常采用在图像识别任务中大获成功的非常深卷积网络</w:t>
      </w:r>
      <w:r>
        <w:t xml:space="preserve"> [3] </w:t>
      </w:r>
      <w:r>
        <w:rPr>
          <w:rFonts w:hint="eastAsia"/>
        </w:rPr>
        <w:t>作为骨干，因为捕捉精细的图像结构对于精确的噪声去除至关重要。而为了将训练后的模型高效部署于大规模用户，知识蒸馏技术</w:t>
      </w:r>
      <w:r>
        <w:t xml:space="preserve"> [7] </w:t>
      </w:r>
      <w:r>
        <w:rPr>
          <w:rFonts w:hint="eastAsia"/>
        </w:rPr>
        <w:t>的思想被深刻借鉴，以将多步采样的集成压缩为更快速的学生模型，这直接影响了后续加速采样的研究路径。</w:t>
      </w:r>
    </w:p>
    <w:p w14:paraId="65E2BAC0">
      <w:pPr>
        <w:pStyle w:val="3"/>
      </w:pPr>
      <w:r>
        <w:rPr>
          <w:rFonts w:hint="eastAsia"/>
        </w:rPr>
        <w:t>扩散过程的本质可以从基于分数的模型视角获得更根本的揭示。斯坦纳姆等人通过分析意识到，以噪声条件预测的</w:t>
      </w:r>
      <w:r>
        <w:t xml:space="preserve"> ( _(</w:t>
      </w:r>
      <w:r>
        <w:rPr>
          <w:i/>
          <w:iCs/>
        </w:rPr>
        <w:t xml:space="preserve">t, t) ) </w:t>
      </w:r>
      <w:r>
        <w:rPr>
          <w:rFonts w:hint="eastAsia"/>
          <w:i/>
          <w:iCs/>
        </w:rPr>
        <w:t>直接正比于数据分布的分数函数，即对数概率密度关于数据的梯度</w:t>
      </w:r>
      <w:r>
        <w:rPr>
          <w:i/>
          <w:iCs/>
        </w:rPr>
        <w:t xml:space="preserve"> ( </w:t>
      </w:r>
      <w:r>
        <w:t xml:space="preserve">{} p_t() </w:t>
      </w:r>
      <w:r>
        <w:rPr>
          <w:rFonts w:hint="eastAsia"/>
        </w:rPr>
        <w:t>)。分数函数刻画了在高维空间中向高密度区域移动的最速方向。从这一角度，扩散模型的核心任务转化为估计不同噪声水平下扰动数据分布的分数函数。该视角引入了更强大的数学框架：连续时间扩散过程可被建模为随机微分方程。前向加噪过程对应一个伊藤SDE：(</w:t>
      </w:r>
      <w:r>
        <w:t xml:space="preserve"> d = (, t) dt + g(t) d </w:t>
      </w:r>
      <w:r>
        <w:rPr>
          <w:rFonts w:hint="eastAsia"/>
        </w:rPr>
        <w:t>)，其中</w:t>
      </w:r>
      <w:r>
        <w:t xml:space="preserve"> (  ) </w:t>
      </w:r>
      <w:r>
        <w:rPr>
          <w:rFonts w:hint="eastAsia"/>
        </w:rPr>
        <w:t>为漂移系数，(</w:t>
      </w:r>
      <w:r>
        <w:t xml:space="preserve"> g ) </w:t>
      </w:r>
      <w:r>
        <w:rPr>
          <w:rFonts w:hint="eastAsia"/>
        </w:rPr>
        <w:t>为扩散系数，(</w:t>
      </w:r>
      <w:r>
        <w:t xml:space="preserve"> d ) </w:t>
      </w:r>
      <w:r>
        <w:rPr>
          <w:rFonts w:hint="eastAsia"/>
        </w:rPr>
        <w:t>为标准维纳过程。安德森提出其精确的反向过程同样由一个SDE描述：(</w:t>
      </w:r>
      <w:r>
        <w:t xml:space="preserve"> d = [5] dt + g(t) d{} </w:t>
      </w:r>
      <w:r>
        <w:rPr>
          <w:rFonts w:hint="eastAsia"/>
        </w:rPr>
        <w:t>)，其中</w:t>
      </w:r>
      <w:r>
        <w:t xml:space="preserve"> ( d{} ) </w:t>
      </w:r>
      <w:r>
        <w:rPr>
          <w:rFonts w:hint="eastAsia"/>
        </w:rPr>
        <w:t>为逆向时间的维纳过程。这一SDE统一视角，在像</w:t>
      </w:r>
      <w:r>
        <w:t xml:space="preserve"> TensorFlow [5] </w:t>
      </w:r>
      <w:r>
        <w:rPr>
          <w:rFonts w:hint="eastAsia"/>
        </w:rPr>
        <w:t>这类大规模机器学习系统的支持下，使得实现复杂的可微计算与自动微分成为可能，极大便利了分数网络的训练。更为深刻的是，宋阳等人证明存在一个常微分方程，其边缘分布与反向SDE完全相同：(</w:t>
      </w:r>
      <w:r>
        <w:t xml:space="preserve"> d = [5] dt </w:t>
      </w:r>
      <w:r>
        <w:rPr>
          <w:rFonts w:hint="eastAsia"/>
        </w:rPr>
        <w:t>)。该概率流常微分方程彻底摒弃了随机性，将生成过程定义为从先验噪声到数据样本的确定性变换。这一发现具有变革性，它不仅提供了隐式概率模型的可逆映射，更为设计高效、可解释的生成路径开辟了道路。确定性采样催生了去噪扩散隐式模型，DDIM通过非马尔可夫的前向过程构造了一个特定的类似常微分方程的采样规，其状态演化由模型预测的原始数据</w:t>
      </w:r>
      <w:r>
        <w:t xml:space="preserve"> ( </w:t>
      </w:r>
      <w:r>
        <w:rPr>
          <w:i/>
          <w:iCs/>
        </w:rPr>
        <w:t xml:space="preserve">0 ) </w:t>
      </w:r>
      <w:r>
        <w:rPr>
          <w:rFonts w:hint="eastAsia"/>
          <w:i/>
          <w:iCs/>
        </w:rPr>
        <w:t>递推决定：(</w:t>
      </w:r>
      <w:r>
        <w:rPr>
          <w:i/>
          <w:iCs/>
        </w:rPr>
        <w:t xml:space="preserve"> </w:t>
      </w:r>
      <w:r>
        <w:t xml:space="preserve">{t-1} =  </w:t>
      </w:r>
      <w:r>
        <w:rPr>
          <w:i/>
          <w:iCs/>
        </w:rPr>
        <w:t xml:space="preserve">0 +  </w:t>
      </w:r>
      <w:r>
        <w:t xml:space="preserve">(_t, t) </w:t>
      </w:r>
      <w:r>
        <w:rPr>
          <w:rFonts w:hint="eastAsia"/>
        </w:rPr>
        <w:t>)。DDIM在牺牲极少保真度的前提下，实现了10至50倍的采样加速，并赋予生成过程在潜空间中进行平滑语义插值的独特能力。</w:t>
      </w:r>
    </w:p>
    <w:p w14:paraId="2E223750">
      <w:pPr>
        <w:pStyle w:val="3"/>
      </w:pPr>
      <w:r>
        <w:rPr>
          <w:rFonts w:hint="eastAsia"/>
        </w:rPr>
        <w:t>对采样效率与生成质量的极致追求，催生了一致性模型与流匹配这两条极具创新性的路径。一致性模型由宋阳团队提出，其核心思想是训练一个模型，将概率流常微分方程轨迹上的任意点</w:t>
      </w:r>
      <w:r>
        <w:t xml:space="preserve"> ( </w:t>
      </w:r>
      <w:r>
        <w:rPr>
          <w:i/>
          <w:iCs/>
        </w:rPr>
        <w:t xml:space="preserve">t ) </w:t>
      </w:r>
      <w:r>
        <w:rPr>
          <w:rFonts w:hint="eastAsia"/>
          <w:i/>
          <w:iCs/>
        </w:rPr>
        <w:t>直接映射到其原点</w:t>
      </w:r>
      <w:r>
        <w:rPr>
          <w:i/>
          <w:iCs/>
        </w:rPr>
        <w:t xml:space="preserve"> ( 0 </w:t>
      </w:r>
      <w:r>
        <w:rPr>
          <w:rFonts w:hint="eastAsia"/>
          <w:i/>
          <w:iCs/>
        </w:rPr>
        <w:t>)。它要求网络函数满足自洽性条件</w:t>
      </w:r>
      <w:r>
        <w:rPr>
          <w:i/>
          <w:iCs/>
        </w:rPr>
        <w:t xml:space="preserve"> ( (t, t) = (</w:t>
      </w:r>
      <w:r>
        <w:t xml:space="preserve">{t’}, t’) </w:t>
      </w:r>
      <w:r>
        <w:rPr>
          <w:rFonts w:hint="eastAsia"/>
        </w:rPr>
        <w:t>)，对于同一条轨迹上的所有点，输出保持一致。通过知识蒸馏预训练扩散模型，一致性模型可以在学成后实现单步或极少数步的生成，将扩散模型的迭代过程折叠为单一函数映射。这本质上是利用教师网络的轨迹数据，以软标签的方式训练一个高效的学生模型，与模型蒸馏的最初动机</w:t>
      </w:r>
      <w:r>
        <w:t xml:space="preserve"> [7] </w:t>
      </w:r>
      <w:r>
        <w:rPr>
          <w:rFonts w:hint="eastAsia"/>
        </w:rPr>
        <w:t>一脉相承，即弥合了强大但臃肿的集成模型与轻量化部署需求之间的鸿沟。另一方面，流匹配与整流流框架从最优传输与连续归一化流的角度，为确定性生成提供了更简洁、更直接的训练方法。流匹配旨在直接学习一个时间依赖的速度场</w:t>
      </w:r>
      <w:r>
        <w:t xml:space="preserve"> ( _t() </w:t>
      </w:r>
      <w:r>
        <w:rPr>
          <w:rFonts w:hint="eastAsia"/>
        </w:rPr>
        <w:t>)，其对应的流（即常微分方程</w:t>
      </w:r>
      <w:r>
        <w:t xml:space="preserve"> ( d/dt = _t() </w:t>
      </w:r>
      <w:r>
        <w:rPr>
          <w:rFonts w:hint="eastAsia"/>
        </w:rPr>
        <w:t>)）能将一个简单的先验分布</w:t>
      </w:r>
      <w:r>
        <w:t xml:space="preserve"> ( p_1 ) </w:t>
      </w:r>
      <w:r>
        <w:rPr>
          <w:rFonts w:hint="eastAsia"/>
        </w:rPr>
        <w:t>(例如高斯)</w:t>
      </w:r>
      <w:r>
        <w:t xml:space="preserve"> </w:t>
      </w:r>
      <w:r>
        <w:rPr>
          <w:rFonts w:hint="eastAsia"/>
        </w:rPr>
        <w:t>转化为复杂的数据分布</w:t>
      </w:r>
      <w:r>
        <w:t xml:space="preserve"> ( p_0 </w:t>
      </w:r>
      <w:r>
        <w:rPr>
          <w:rFonts w:hint="eastAsia"/>
        </w:rPr>
        <w:t>)。当时的普通常微分方程训练困难、易致轨迹交叉。整流流用简单优雅的直线路径将噪声与数据直接连接起来，即定义条件速度场为</w:t>
      </w:r>
      <w:r>
        <w:t xml:space="preserve"> ( _t(_t | _0, _1) = (_1 - _0) / (1 - 0) </w:t>
      </w:r>
      <w:r>
        <w:rPr>
          <w:rFonts w:hint="eastAsia"/>
        </w:rPr>
        <w:t>)。通过最小化网络预测速度与这一线性插值速度的均方误差，整流流可以“拉直”概率流轨迹，极大降低了模拟误差和采样所需步数。诸如</w:t>
      </w:r>
      <w:r>
        <w:t xml:space="preserve"> Caffe </w:t>
      </w:r>
      <w:r>
        <w:rPr>
          <w:rFonts w:hint="eastAsia"/>
        </w:rPr>
        <w:t>这类为快速特征嵌入而设计的架构</w:t>
      </w:r>
      <w:r>
        <w:t xml:space="preserve"> </w:t>
      </w:r>
      <w:r>
        <w:rPr>
          <w:rFonts w:hint="eastAsia"/>
        </w:rPr>
        <w:t>[4]，其核心思想分离模型表示与实现的特点，为不同生成模型框架的快速实验与无缝切换提供了宝贵借鉴。而研究者在处理文本等高阶序列数据时，对于语言句子的语义匹配问题，使用层叠卷积结构来构建层次化表示的方法</w:t>
      </w:r>
      <w:r>
        <w:t xml:space="preserve"> [8] </w:t>
      </w:r>
      <w:r>
        <w:rPr>
          <w:rFonts w:hint="eastAsia"/>
        </w:rPr>
        <w:t>同样启发了在扩散模型与流中设计能够捕捉特定模态结构信息的编码器。更晚近的发展表明，通过有效的门控卷积堆叠，即使是文本这类传统上由循环网络主导的领域，非循环的卷积序列模型也能达到先进水平</w:t>
      </w:r>
      <w:r>
        <w:t xml:space="preserve"> </w:t>
      </w:r>
      <w:r>
        <w:rPr>
          <w:rFonts w:hint="eastAsia"/>
        </w:rPr>
        <w:t>[9]，这暗示了将流匹配与扩散模型成功应用于语言与其他非图像模态的架构潜力。</w:t>
      </w:r>
    </w:p>
    <w:p w14:paraId="5F4A910D">
      <w:pPr>
        <w:pStyle w:val="3"/>
      </w:pPr>
      <w:r>
        <w:rPr>
          <w:rFonts w:hint="eastAsia"/>
        </w:rPr>
        <w:t>综上所述，扩散模型、基于分数的模型与流匹配已形成一个理论谱系分明的连续体。从随机微分方程和常微分方程的数学框架审视，所有模型都在致力于以不同手段估计并利用数据分布的几何信息，以连接一个简单先验与复杂经验分布。确定性采样的崛起并未否定随机过程的物理直觉，正如高效词向量表示方法</w:t>
      </w:r>
      <w:r>
        <w:t xml:space="preserve"> [2] </w:t>
      </w:r>
      <w:r>
        <w:rPr>
          <w:rFonts w:hint="eastAsia"/>
        </w:rPr>
        <w:t>虽未显式建模复杂概率关系，却通过降低计算成本大幅推进了自然语言处理的发展一样，DDIM、一致性模型与流匹配正通过大幅降低生成的计算成本和延迟，推动这些强大的概率模型走向实时应用与交互式创作的前沿。然而，尽管理论统一与确定性映射的突破已将采样效率推至新高度，迭代采样机制固有的高昂计算开销依然制约着大规模实际部署，生成速度与生成质量之间的矛盾成为亟待解决的核心瓶颈。这正是下一节将要深入系统探讨的高效生成技术主题。未来研究的关键挑战在于三者的深度融合：利用扩散过程作为鲁棒的分布探索工具，以整流流的直线路径作为高效传输桥梁，并借助一致性模型实现最终的即时响应与生成。此外，如何在多模态、离散数据以及科学模拟中探索这些统一框架的边界，将是下一阶段研究的重要方向。</w:t>
      </w:r>
    </w:p>
    <w:bookmarkEnd w:id="157"/>
    <w:p w14:paraId="726C500A">
      <w:pPr>
        <w:pStyle w:val="5"/>
        <w:outlineLvl w:val="1"/>
      </w:pPr>
      <w:bookmarkStart w:id="158" w:name="_Toc788644064"/>
      <w:bookmarkStart w:id="159" w:name="高效生成蒸馏加速采样与系统优化"/>
      <w:r>
        <w:t xml:space="preserve">12.5 </w:t>
      </w:r>
      <w:r>
        <w:rPr>
          <w:rFonts w:hint="eastAsia"/>
        </w:rPr>
        <w:t>高效生成:蒸馏、加速采样与系统优化</w:t>
      </w:r>
      <w:bookmarkEnd w:id="158"/>
    </w:p>
    <w:p w14:paraId="7E054905">
      <w:pPr>
        <w:pStyle w:val="23"/>
      </w:pPr>
      <w:r>
        <w:rPr>
          <w:rFonts w:hint="eastAsia"/>
        </w:rPr>
        <w:t>尽管扩散模型和基于流的生成模型在高质量样本生成、似然估计和理论完备性方面取得了瞩目成就，但其迭代采样机制带来的高昂计算开销严重制约了实际部署。从去噪扩散概率模型的上千步采样到连续归一化流的数值积分，生成速度与生成质量之间的矛盾构成了该领域的核心挑战。围绕“如何在保持生成质量的前提下实现极小步数采样”这一核心命题，本节从算法、系统与框架三个层次，系统梳理高效生成的前沿技术，包括蒸馏与分布匹配、少步与一步生成范式、潜层一致性模型、缓存与并行采样策略，以及扩散变换器（DiT）的系统优化，最终构建面向大规模部署的高效生成技术栈。</w:t>
      </w:r>
    </w:p>
    <w:p w14:paraId="7D7C43A5">
      <w:pPr>
        <w:pStyle w:val="3"/>
      </w:pPr>
      <w:r>
        <w:rPr>
          <w:rFonts w:hint="eastAsia"/>
        </w:rPr>
        <w:t>在算法层面，知识蒸馏为加速扩散模型提供了强大的范式迁移工具。传统扩散模型依赖于多步随机微分方程（SDE）或常微分方程（ODE）求解器进行迭代去噪，而蒸馏方法旨在将教师模型的多步采样轨迹压缩至学生模型的极少数步数中。Hinton等人在神经网络压缩中提出的通用知识蒸馏框架</w:t>
      </w:r>
      <w:r>
        <w:t xml:space="preserve"> </w:t>
      </w:r>
      <w:r>
        <w:rPr>
          <w:rFonts w:hint="eastAsia"/>
        </w:rPr>
        <w:t>[7]，其核心思想——让学生模型匹配教师模型的软输出分布——深刻影响了生成模型的蒸馏设计。渐进式蒸馏通过逐步将两步采样合并为一步，并将每一步的目标调整为匹配教师的两步输出，在多轮迭代后将总步数指数级压缩。条件流匹配与整流流则从另一个角度切入：通过最优传输路径将先验分布与数据分布直线连接，训练模型学习常微分方程的速度场，使采样轨迹本身更平直、更易模拟。当以此类直线轨迹作为蒸馏教师时，学生模型能够以更少的欧拉步数实现高质量生成。对比分析显示，渐进式蒸馏的优势在于其严格的逐步优化过程和理论收敛保障，但需要多轮蒸馏，训练成本高昂；而整流流以单阶段训练实现了轨迹的天然简化，虽然在理论意义上不同于严格蒸馏，但在实践中展现出强大的少步生成能力，两者在步数压缩率与生成保真度之间呈现出不同的权衡曲线。</w:t>
      </w:r>
    </w:p>
    <w:p w14:paraId="3B65AD80">
      <w:pPr>
        <w:pStyle w:val="3"/>
      </w:pPr>
      <w:r>
        <w:rPr>
          <w:rFonts w:hint="eastAsia"/>
        </w:rPr>
        <w:t>少步生成与潜层一致性模型推动了从“加速采样”到“原生少步”范式的转变。一致性模型通过强制学习过程的任意点映射回轨迹起点的自洽性约束，理论上允许在仅一步或两步采样下保持与多步求解器近似的分布覆盖。潜层一致性模型将该思想从像素空间迁移至预训练变分自编码器的潜空间，利用潜表征的低维与结构化特性进一步降低了单步映射的学习难度，显著提升了高分辨率生成任务中的少步质量与训练稳定性。与此同时，利用对抗损失、感知损失或分布散度匹配作为蒸馏目标的探索也取得了进展，这些方法在一步生成中有效缓解了蒸馏常见的模式坍塌与分布覆盖不足的问题，但其潜在的挑战在于训练动态的复杂性与对超参数的敏感性。值得强调的是，在极低步数下，生成质量与多样性之间的权衡会急剧尖锐化，目标分布的多模态特性要求模型在一步内完成高度复杂的条件映射，这对网络容量与训练策略均提出了极高要求。</w:t>
      </w:r>
    </w:p>
    <w:p w14:paraId="643F2A29">
      <w:pPr>
        <w:pStyle w:val="3"/>
      </w:pPr>
      <w:r>
        <w:rPr>
          <w:rFonts w:hint="eastAsia"/>
        </w:rPr>
        <w:t>在系统优化层面，计算图的精简、中间状态的复用与并行化是突破生成延迟上限的关键。推理缓存通过存储并重用扩散变换器（DiT）跨时间步的中间激活或特征图，避免了重复计算，可显著降低每次采样的浮点运算量。并行采样的发展则超越了传统自回归式时间步依赖，通过探索批量生成、谱域分解与近似时间交互，提高了GPU等并行硬件的利用率与吞吐量。面向扩散变换器的系统协同设计代表了架构与硬件高效对齐的前沿方向：通过算子融合、针对注意力模块的内存带宽优化以及混合精度策略，DiT推理框架在图像与视频生成中实现了数倍于传统实现的延迟压缩。这一系统优化思想与深度学习框架的历史演进一脉相承——从Caffe对卷积网络前向传播的极致加速</w:t>
      </w:r>
      <w:r>
        <w:t xml:space="preserve"> </w:t>
      </w:r>
      <w:r>
        <w:rPr>
          <w:rFonts w:hint="eastAsia"/>
        </w:rPr>
        <w:t>[4]，到TensorFlow通过计算图抽象在异构硬件上实现自动并行与优化</w:t>
      </w:r>
      <w:r>
        <w:t xml:space="preserve"> </w:t>
      </w:r>
      <w:r>
        <w:rPr>
          <w:rFonts w:hint="eastAsia"/>
        </w:rPr>
        <w:t>[5]，再到用于语言建模的卷积网络通过消除循环结构依赖而实现并行化所带来的数量级延迟降低</w:t>
      </w:r>
      <w:r>
        <w:t xml:space="preserve"> </w:t>
      </w:r>
      <w:r>
        <w:rPr>
          <w:rFonts w:hint="eastAsia"/>
        </w:rPr>
        <w:t>[9]，均证实了算法结构与系统实现的深度融合是释放模型效率潜力的必由之路。当前，专为扩散模型设计的推理引擎正在吸收大规模语言模型服务系统中的连续批处理、分页键值缓存与投机解码等思想，构建预填充与解码分离的异步流水线，以应对实时交互应用对延迟的苛刻要求。</w:t>
      </w:r>
    </w:p>
    <w:p w14:paraId="397596AB">
      <w:pPr>
        <w:pStyle w:val="3"/>
      </w:pPr>
      <w:r>
        <w:rPr>
          <w:rFonts w:hint="eastAsia"/>
        </w:rPr>
        <w:t>在框架层面，算法创新与系统优化正在走向深度融合，形成分层解耦、协同演进的高效生成技术堆栈。算法层提供蒸馏范式和少步训练目标，系统层提供硬件适配的并行计算图和内存优化，框架层则将训练与部署流程标准化，提供从模型压缩、精度量化到多平台适配的端到端工具链。深层架构协同方面，视觉模型的深度扩展经验</w:t>
      </w:r>
      <w:r>
        <w:t xml:space="preserve"> [3] </w:t>
      </w:r>
      <w:r>
        <w:rPr>
          <w:rFonts w:hint="eastAsia"/>
        </w:rPr>
        <w:t>表明网络深度与效率并非线性矛盾，关键在于结构设计的精妙——这一洞见同样适用于DiT架构，通过精心调节变换器块数、注意力头数与潜特征维度，可在不增加每步推理成本的前提下提升单步建模能力，从而为总步数的进一步压缩创造条件。词向量学习效率优化的历史经验</w:t>
      </w:r>
      <w:r>
        <w:t xml:space="preserve"> </w:t>
      </w:r>
      <w:r>
        <w:rPr>
          <w:rFonts w:hint="eastAsia"/>
        </w:rPr>
        <w:t>[2]，即在极低计算预算下仍能获得高质量表示，也启示着当前扩散模型在蒸馏与稀疏化方向上的巨大潜力。</w:t>
      </w:r>
    </w:p>
    <w:p w14:paraId="5488156D">
      <w:pPr>
        <w:pStyle w:val="3"/>
      </w:pPr>
      <w:r>
        <w:rPr>
          <w:rFonts w:hint="eastAsia"/>
        </w:rPr>
        <w:t>展望未来，高效生成的研究前沿将向三个方向延伸：第一，统一少步生成理论框架，将蒸馏、一致性与整流流纳入共同的分布映射与路径优化视角，为算法设计提供指导性原则；第二，系统级自动化优化，通过编译器技术与神经网络架构搜索，为目标硬件平台自动生成融合了算子重排、量化和缓存策略的定制化推理方案；第三，从静态压缩走向自适应采样，根据输入提示的复杂性与内容动态分配计算资源，在简单场景中极致压缩步数，在复杂场景中保留精细迭代能力，实现智能化的生成效率调度。高效生成不仅是技术的优化，更是生成式AI从研究实验室走向千行百业所必须跨越的规模化鸿沟，其持续突破将深刻重塑内容生产与人机交互的形态。</w:t>
      </w:r>
    </w:p>
    <w:bookmarkEnd w:id="149"/>
    <w:bookmarkEnd w:id="159"/>
    <w:p w14:paraId="02CF3986">
      <w:pPr>
        <w:pStyle w:val="4"/>
        <w:outlineLvl w:val="0"/>
      </w:pPr>
      <w:bookmarkStart w:id="160" w:name="_Toc471714364"/>
      <w:bookmarkStart w:id="161" w:name="强化学习决策智能与具身-ai"/>
      <w:r>
        <w:t xml:space="preserve">13 </w:t>
      </w:r>
      <w:r>
        <w:rPr>
          <w:rFonts w:hint="eastAsia"/>
        </w:rPr>
        <w:t>强化学习、决策智能与具身</w:t>
      </w:r>
      <w:r>
        <w:t xml:space="preserve"> AI</w:t>
      </w:r>
      <w:bookmarkEnd w:id="160"/>
    </w:p>
    <w:p w14:paraId="325AB0D9">
      <w:pPr>
        <w:pStyle w:val="5"/>
        <w:outlineLvl w:val="1"/>
      </w:pPr>
      <w:bookmarkStart w:id="162" w:name="_Toc1741174671"/>
      <w:bookmarkStart w:id="163" w:name="mdp价值函数与动态规划"/>
      <w:r>
        <w:t xml:space="preserve">13.1 </w:t>
      </w:r>
      <w:r>
        <w:rPr>
          <w:rFonts w:hint="eastAsia"/>
        </w:rPr>
        <w:t>MDP、价值函数与动态规划</w:t>
      </w:r>
      <w:bookmarkEnd w:id="162"/>
    </w:p>
    <w:p w14:paraId="1DA38BAC">
      <w:pPr>
        <w:pStyle w:val="23"/>
      </w:pPr>
      <w:r>
        <w:rPr>
          <w:rFonts w:hint="eastAsia"/>
        </w:rPr>
        <w:t>强化学习（Reinforcement</w:t>
      </w:r>
      <w:r>
        <w:t xml:space="preserve"> Learning, </w:t>
      </w:r>
      <w:r>
        <w:rPr>
          <w:rFonts w:hint="eastAsia"/>
        </w:rPr>
        <w:t>RL）的核心目标是学习一种从状态到动作的映射，即策略（Policy），以使智能体在与环境交互过程中获得的累积奖励最大化。与其他机器学习范式不同，RL</w:t>
      </w:r>
      <w:r>
        <w:t xml:space="preserve"> </w:t>
      </w:r>
      <w:r>
        <w:rPr>
          <w:rFonts w:hint="eastAsia"/>
        </w:rPr>
        <w:t>并不依赖于已标注的输入-输出对，而是通过试错和延迟奖励来学习。这使得</w:t>
      </w:r>
      <w:r>
        <w:t xml:space="preserve"> RL </w:t>
      </w:r>
      <w:r>
        <w:rPr>
          <w:rFonts w:hint="eastAsia"/>
        </w:rPr>
        <w:t>特别适用于序列决策问题，如游戏、机器人控制和自动驾驶。为形式化地描述和分析此类问题，我们引入马尔可夫决策过程（Markov</w:t>
      </w:r>
      <w:r>
        <w:t xml:space="preserve"> Decision Process, </w:t>
      </w:r>
      <w:r>
        <w:rPr>
          <w:rFonts w:hint="eastAsia"/>
        </w:rPr>
        <w:t>MDP）。MDP</w:t>
      </w:r>
      <w:r>
        <w:t xml:space="preserve"> </w:t>
      </w:r>
      <w:r>
        <w:rPr>
          <w:rFonts w:hint="eastAsia"/>
        </w:rPr>
        <w:t>是几乎所有</w:t>
      </w:r>
      <w:r>
        <w:t xml:space="preserve"> RL </w:t>
      </w:r>
      <w:r>
        <w:rPr>
          <w:rFonts w:hint="eastAsia"/>
        </w:rPr>
        <w:t>算法的数学基石，为定义状态、动作、奖励和转移等核心概念提供了严格的抽象框架。本节将详细阐述</w:t>
      </w:r>
      <w:r>
        <w:t xml:space="preserve"> MDP </w:t>
      </w:r>
      <w:r>
        <w:rPr>
          <w:rFonts w:hint="eastAsia"/>
        </w:rPr>
        <w:t>的构成要素、价值函数的定义、Bellman</w:t>
      </w:r>
      <w:r>
        <w:t xml:space="preserve"> </w:t>
      </w:r>
      <w:r>
        <w:rPr>
          <w:rFonts w:hint="eastAsia"/>
        </w:rPr>
        <w:t>方程的核心地位，以及基于动态规划的价值迭代和策略迭代方法，从而为理解后续更复杂的</w:t>
      </w:r>
      <w:r>
        <w:t xml:space="preserve"> RL </w:t>
      </w:r>
      <w:r>
        <w:rPr>
          <w:rFonts w:hint="eastAsia"/>
        </w:rPr>
        <w:t>算法建立坚实的数学基础。</w:t>
      </w:r>
    </w:p>
    <w:p w14:paraId="6CF75B65">
      <w:pPr>
        <w:pStyle w:val="3"/>
      </w:pPr>
      <w:r>
        <w:rPr>
          <w:rFonts w:hint="eastAsia"/>
        </w:rPr>
        <w:t>一个</w:t>
      </w:r>
      <w:r>
        <w:t xml:space="preserve"> MDP </w:t>
      </w:r>
      <w:r>
        <w:rPr>
          <w:rFonts w:hint="eastAsia"/>
        </w:rPr>
        <w:t>通常由一个五元组定义：</w:t>
      </w:r>
      <m:oMath>
        <m:d>
          <m:dPr>
            <m:sepChr m:val=""/>
          </m:dPr>
          <m:e>
            <m:r>
              <m:rPr>
                <m:sty m:val="p"/>
                <m:scr m:val="script"/>
              </m:rPr>
              <m:t>S</m:t>
            </m:r>
            <m:r>
              <m:rPr>
                <m:sty m:val="p"/>
              </m:rPr>
              <m:t>,</m:t>
            </m:r>
            <m:r>
              <m:rPr>
                <m:sty m:val="p"/>
                <m:scr m:val="script"/>
              </m:rPr>
              <m:t>A</m:t>
            </m:r>
            <m:r>
              <m:rPr>
                <m:sty m:val="p"/>
              </m:rPr>
              <m:t>,</m:t>
            </m:r>
            <m:r>
              <m:rPr/>
              <m:t>P</m:t>
            </m:r>
            <m:r>
              <m:rPr>
                <m:sty m:val="p"/>
              </m:rPr>
              <m:t>,</m:t>
            </m:r>
            <m:r>
              <m:rPr/>
              <m:t>R</m:t>
            </m:r>
            <m:r>
              <m:rPr>
                <m:sty m:val="p"/>
              </m:rPr>
              <m:t>,</m:t>
            </m:r>
            <m:r>
              <m:rPr/>
              <m:t>γ</m:t>
            </m:r>
          </m:e>
        </m:d>
      </m:oMath>
      <w:r>
        <w:rPr>
          <w:rFonts w:hint="eastAsia"/>
        </w:rPr>
        <w:t>。其中，</w:t>
      </w:r>
      <m:oMath>
        <m:r>
          <m:rPr>
            <m:sty m:val="p"/>
            <m:scr m:val="script"/>
          </m:rPr>
          <m:t>S</m:t>
        </m:r>
      </m:oMath>
      <w:r>
        <w:t xml:space="preserve"> </w:t>
      </w:r>
      <w:r>
        <w:rPr>
          <w:rFonts w:hint="eastAsia"/>
        </w:rPr>
        <w:t>是有限的状态集合（State</w:t>
      </w:r>
      <w:r>
        <w:t xml:space="preserve"> </w:t>
      </w:r>
      <w:r>
        <w:rPr>
          <w:rFonts w:hint="eastAsia"/>
        </w:rPr>
        <w:t>Space），</w:t>
      </w:r>
      <m:oMath>
        <m:r>
          <m:rPr/>
          <m:t>s</m:t>
        </m:r>
        <m:r>
          <m:rPr>
            <m:sty m:val="p"/>
          </m:rPr>
          <m:t>∈</m:t>
        </m:r>
        <m:r>
          <m:rPr>
            <m:sty m:val="p"/>
            <m:scr m:val="script"/>
          </m:rPr>
          <m:t>S</m:t>
        </m:r>
      </m:oMath>
      <w:r>
        <w:t xml:space="preserve"> </w:t>
      </w:r>
      <w:r>
        <w:rPr>
          <w:rFonts w:hint="eastAsia"/>
        </w:rPr>
        <w:t>描述了环境在某一时刻的具体情况。</w:t>
      </w:r>
      <m:oMath>
        <m:r>
          <m:rPr>
            <m:sty m:val="p"/>
            <m:scr m:val="script"/>
          </m:rPr>
          <m:t>A</m:t>
        </m:r>
      </m:oMath>
      <w:r>
        <w:t xml:space="preserve"> </w:t>
      </w:r>
      <w:r>
        <w:rPr>
          <w:rFonts w:hint="eastAsia"/>
        </w:rPr>
        <w:t>是有限的动作集合（Action</w:t>
      </w:r>
      <w:r>
        <w:t xml:space="preserve"> </w:t>
      </w:r>
      <w:r>
        <w:rPr>
          <w:rFonts w:hint="eastAsia"/>
        </w:rPr>
        <w:t>Space），</w:t>
      </w:r>
      <m:oMath>
        <m:r>
          <m:rPr/>
          <m:t>a</m:t>
        </m:r>
        <m:r>
          <m:rPr>
            <m:sty m:val="p"/>
          </m:rPr>
          <m:t>∈</m:t>
        </m:r>
        <m:r>
          <m:rPr>
            <m:sty m:val="p"/>
            <m:scr m:val="script"/>
          </m:rPr>
          <m:t>A</m:t>
        </m:r>
      </m:oMath>
      <w:r>
        <w:t xml:space="preserve"> </w:t>
      </w:r>
      <w:r>
        <w:rPr>
          <w:rFonts w:hint="eastAsia"/>
        </w:rPr>
        <w:t>是智能体在每个时间步可以采取的行为。状态和动作空间可以是离散或连续的，但为了建立清晰的数学基础，我们的讨论始于有限且离散的</w:t>
      </w:r>
      <w:r>
        <w:t xml:space="preserve"> MDP。</w:t>
      </w:r>
      <m:oMath>
        <m:r>
          <m:rPr/>
          <m:t>P</m:t>
        </m:r>
      </m:oMath>
      <w:r>
        <w:t xml:space="preserve"> </w:t>
      </w:r>
      <w:r>
        <w:rPr>
          <w:rFonts w:hint="eastAsia"/>
        </w:rPr>
        <w:t>是状态转移概率（State</w:t>
      </w:r>
      <w:r>
        <w:t xml:space="preserve"> Transition </w:t>
      </w:r>
      <w:r>
        <w:rPr>
          <w:rFonts w:hint="eastAsia"/>
        </w:rPr>
        <w:t>Probability）函数，</w:t>
      </w:r>
      <m:oMath>
        <m:r>
          <m:rPr/>
          <m:t>P</m:t>
        </m:r>
        <m:d>
          <m:dPr>
            <m:sepChr m:val=""/>
          </m:dPr>
          <m:e>
            <m:r>
              <m:rPr/>
              <m:t>s</m:t>
            </m:r>
            <m:r>
              <m:rPr>
                <m:sty m:val="p"/>
              </m:rPr>
              <m:t>′|</m:t>
            </m:r>
            <m:r>
              <m:rPr/>
              <m:t>s</m:t>
            </m:r>
            <m:r>
              <m:rPr>
                <m:sty m:val="p"/>
              </m:rPr>
              <m:t>,</m:t>
            </m:r>
            <m:r>
              <m:rPr/>
              <m:t>a</m:t>
            </m:r>
          </m:e>
        </m:d>
      </m:oMath>
      <w:r>
        <w:t xml:space="preserve"> </w:t>
      </w:r>
      <w:r>
        <w:rPr>
          <w:rFonts w:hint="eastAsia"/>
        </w:rPr>
        <w:t>定义了在状态</w:t>
      </w:r>
      <w:r>
        <w:t xml:space="preserve"> </w:t>
      </w:r>
      <m:oMath>
        <m:r>
          <m:rPr/>
          <m:t>s</m:t>
        </m:r>
      </m:oMath>
      <w:r>
        <w:t xml:space="preserve"> </w:t>
      </w:r>
      <w:r>
        <w:rPr>
          <w:rFonts w:hint="eastAsia"/>
        </w:rPr>
        <w:t>下采取动作</w:t>
      </w:r>
      <w:r>
        <w:t xml:space="preserve"> </w:t>
      </w:r>
      <m:oMath>
        <m:r>
          <m:rPr/>
          <m:t>a</m:t>
        </m:r>
      </m:oMath>
      <w:r>
        <w:t xml:space="preserve"> </w:t>
      </w:r>
      <w:r>
        <w:rPr>
          <w:rFonts w:hint="eastAsia"/>
        </w:rPr>
        <w:t>后，环境转移到下一个状态</w:t>
      </w:r>
      <w:r>
        <w:t xml:space="preserve"> </w:t>
      </w:r>
      <m:oMath>
        <m:r>
          <m:rPr/>
          <m:t>s</m:t>
        </m:r>
        <m:r>
          <m:rPr>
            <m:sty m:val="p"/>
          </m:rPr>
          <m:t>′</m:t>
        </m:r>
      </m:oMath>
      <w:r>
        <w:t xml:space="preserve"> </w:t>
      </w:r>
      <w:r>
        <w:rPr>
          <w:rFonts w:hint="eastAsia"/>
        </w:rPr>
        <w:t>的概率。这一马尔可夫性质（Markov</w:t>
      </w:r>
      <w:r>
        <w:t xml:space="preserve"> </w:t>
      </w:r>
      <w:r>
        <w:rPr>
          <w:rFonts w:hint="eastAsia"/>
        </w:rPr>
        <w:t>Property）至关重要，它意味着环境的未来状态仅依赖于当前状态和动作，而与历史状态序列无关。这极大地简化了问题的数学结构，尽管在许多现实场景中，完全的马尔可夫性是一种近似。</w:t>
      </w:r>
      <m:oMath>
        <m:r>
          <m:rPr/>
          <m:t>R</m:t>
        </m:r>
      </m:oMath>
      <w:r>
        <w:t xml:space="preserve"> </w:t>
      </w:r>
      <w:r>
        <w:rPr>
          <w:rFonts w:hint="eastAsia"/>
        </w:rPr>
        <w:t>是奖励函数（Reward</w:t>
      </w:r>
      <w:r>
        <w:t xml:space="preserve"> </w:t>
      </w:r>
      <w:r>
        <w:rPr>
          <w:rFonts w:hint="eastAsia"/>
        </w:rPr>
        <w:t>Function），通常表示为</w:t>
      </w:r>
      <w:r>
        <w:t xml:space="preserve"> </w:t>
      </w:r>
      <m:oMath>
        <m:r>
          <m:rPr/>
          <m:t>R</m:t>
        </m:r>
        <m:d>
          <m:dPr>
            <m:sepChr m:val=""/>
          </m:dPr>
          <m:e>
            <m:r>
              <m:rPr/>
              <m:t>s</m:t>
            </m:r>
            <m:r>
              <m:rPr>
                <m:sty m:val="p"/>
              </m:rPr>
              <m:t>,</m:t>
            </m:r>
            <m:r>
              <m:rPr/>
              <m:t>a</m:t>
            </m:r>
          </m:e>
        </m:d>
      </m:oMath>
      <w:r>
        <w:t xml:space="preserve"> </w:t>
      </w:r>
      <w:r>
        <w:rPr>
          <w:rFonts w:hint="eastAsia"/>
        </w:rPr>
        <w:t>或</w:t>
      </w:r>
      <w:r>
        <w:t xml:space="preserve"> </w:t>
      </w:r>
      <m:oMath>
        <m:r>
          <m:rPr/>
          <m:t>R</m:t>
        </m:r>
        <m:d>
          <m:dPr>
            <m:sepChr m:val=""/>
          </m:dPr>
          <m:e>
            <m:r>
              <m:rPr/>
              <m:t>s</m:t>
            </m:r>
            <m:r>
              <m:rPr>
                <m:sty m:val="p"/>
              </m:rPr>
              <m:t>,</m:t>
            </m:r>
            <m:r>
              <m:rPr/>
              <m:t>a</m:t>
            </m:r>
            <m:r>
              <m:rPr>
                <m:sty m:val="p"/>
              </m:rPr>
              <m:t>,</m:t>
            </m:r>
            <m:r>
              <m:rPr/>
              <m:t>s</m:t>
            </m:r>
            <m:r>
              <m:rPr>
                <m:sty m:val="p"/>
              </m:rPr>
              <m:t>′</m:t>
            </m:r>
          </m:e>
        </m:d>
      </m:oMath>
      <w:r>
        <w:rPr>
          <w:rFonts w:hint="eastAsia"/>
        </w:rPr>
        <w:t>，它给出了智能体在状态</w:t>
      </w:r>
      <w:r>
        <w:t xml:space="preserve"> </w:t>
      </w:r>
      <m:oMath>
        <m:r>
          <m:rPr/>
          <m:t>s</m:t>
        </m:r>
      </m:oMath>
      <w:r>
        <w:t xml:space="preserve"> </w:t>
      </w:r>
      <w:r>
        <w:rPr>
          <w:rFonts w:hint="eastAsia"/>
        </w:rPr>
        <w:t>下执行动作</w:t>
      </w:r>
      <w:r>
        <w:t xml:space="preserve"> </w:t>
      </w:r>
      <m:oMath>
        <m:r>
          <m:rPr/>
          <m:t>a</m:t>
        </m:r>
      </m:oMath>
      <w:r>
        <w:t xml:space="preserve"> </w:t>
      </w:r>
      <w:r>
        <w:rPr>
          <w:rFonts w:hint="eastAsia"/>
        </w:rPr>
        <w:t>并可能转移到</w:t>
      </w:r>
      <w:r>
        <w:t xml:space="preserve"> </w:t>
      </w:r>
      <m:oMath>
        <m:r>
          <m:rPr/>
          <m:t>s</m:t>
        </m:r>
        <m:r>
          <m:rPr>
            <m:sty m:val="p"/>
          </m:rPr>
          <m:t>′</m:t>
        </m:r>
      </m:oMath>
      <w:r>
        <w:t xml:space="preserve"> </w:t>
      </w:r>
      <w:r>
        <w:rPr>
          <w:rFonts w:hint="eastAsia"/>
        </w:rPr>
        <w:t>时获得的即时反馈信号。最后，</w:t>
      </w:r>
      <m:oMath>
        <m:r>
          <m:rPr/>
          <m:t>γ</m:t>
        </m:r>
        <m:r>
          <m:rPr>
            <m:sty m:val="p"/>
          </m:rPr>
          <m:t>∈[</m:t>
        </m:r>
        <m:r>
          <m:rPr/>
          <m:t>0</m:t>
        </m:r>
        <m:r>
          <m:rPr>
            <m:sty m:val="p"/>
          </m:rPr>
          <m:t>,</m:t>
        </m:r>
        <m:r>
          <m:rPr/>
          <m:t>1</m:t>
        </m:r>
        <m:r>
          <m:rPr>
            <m:sty m:val="p"/>
          </m:rPr>
          <m:t>)</m:t>
        </m:r>
      </m:oMath>
      <w:r>
        <w:t xml:space="preserve"> </w:t>
      </w:r>
      <w:r>
        <w:rPr>
          <w:rFonts w:hint="eastAsia"/>
        </w:rPr>
        <w:t>是折扣因子（Discount</w:t>
      </w:r>
      <w:r>
        <w:t xml:space="preserve"> </w:t>
      </w:r>
      <w:r>
        <w:rPr>
          <w:rFonts w:hint="eastAsia"/>
        </w:rPr>
        <w:t>Factor），它用于权衡即时奖励和未来奖励的相对重要性。基于这些元素的定义，马尔可夫决策过程形式化了智能体与环境之间的交互循环：在时间步</w:t>
      </w:r>
      <w:r>
        <w:t xml:space="preserve"> </w:t>
      </w:r>
      <m:oMath>
        <m:r>
          <m:rPr/>
          <m:t>t</m:t>
        </m:r>
      </m:oMath>
      <w:r>
        <w:rPr>
          <w:rFonts w:hint="eastAsia"/>
        </w:rPr>
        <w:t>，智能体观察状态</w:t>
      </w:r>
      <w:r>
        <w:t xml:space="preserve"> </w:t>
      </w:r>
      <m:oMath>
        <m:sSub>
          <m:sSubPr/>
          <m:e>
            <m:r>
              <m:rPr/>
              <m:t>s</m:t>
            </m:r>
          </m:e>
          <m:sub>
            <m:r>
              <m:rPr/>
              <m:t>t</m:t>
            </m:r>
          </m:sub>
        </m:sSub>
      </m:oMath>
      <w:r>
        <w:rPr>
          <w:rFonts w:hint="eastAsia"/>
        </w:rPr>
        <w:t>，并根据其策略</w:t>
      </w:r>
      <w:r>
        <w:t xml:space="preserve"> </w:t>
      </w:r>
      <m:oMath>
        <m:r>
          <m:rPr/>
          <m:t>π</m:t>
        </m:r>
      </m:oMath>
      <w:r>
        <w:t xml:space="preserve"> </w:t>
      </w:r>
      <w:r>
        <w:rPr>
          <w:rFonts w:hint="eastAsia"/>
        </w:rPr>
        <w:t>选择一个动作</w:t>
      </w:r>
      <w:r>
        <w:t xml:space="preserve"> </w:t>
      </w:r>
      <m:oMath>
        <m:sSub>
          <m:sSubPr/>
          <m:e>
            <m:r>
              <m:rPr/>
              <m:t>a</m:t>
            </m:r>
          </m:e>
          <m:sub>
            <m:r>
              <m:rPr/>
              <m:t>t</m:t>
            </m:r>
          </m:sub>
        </m:sSub>
      </m:oMath>
      <w:r>
        <w:rPr>
          <w:rFonts w:hint="eastAsia"/>
        </w:rPr>
        <w:t>；环境根据转移函数</w:t>
      </w:r>
      <w:r>
        <w:t xml:space="preserve"> </w:t>
      </w:r>
      <m:oMath>
        <m:r>
          <m:rPr/>
          <m:t>P</m:t>
        </m:r>
      </m:oMath>
      <w:r>
        <w:t xml:space="preserve"> </w:t>
      </w:r>
      <w:r>
        <w:rPr>
          <w:rFonts w:hint="eastAsia"/>
        </w:rPr>
        <w:t>跳转到新状态</w:t>
      </w:r>
      <w:r>
        <w:t xml:space="preserve"> </w:t>
      </w:r>
      <m:oMath>
        <m:sSub>
          <m:sSubPr/>
          <m:e>
            <m:r>
              <m:rPr/>
              <m:t>s</m:t>
            </m:r>
          </m:e>
          <m:sub>
            <m:r>
              <m:rPr/>
              <m:t>t</m:t>
            </m:r>
            <m:r>
              <m:rPr>
                <m:sty m:val="p"/>
              </m:rPr>
              <m:t>+</m:t>
            </m:r>
            <m:r>
              <m:rPr/>
              <m:t>1</m:t>
            </m:r>
          </m:sub>
        </m:sSub>
      </m:oMath>
      <w:r>
        <w:rPr>
          <w:rFonts w:hint="eastAsia"/>
        </w:rPr>
        <w:t>，并返回一个即时奖励</w:t>
      </w:r>
      <w:r>
        <w:t xml:space="preserve"> </w:t>
      </w:r>
      <m:oMath>
        <m:sSub>
          <m:sSubPr/>
          <m:e>
            <m:r>
              <m:rPr/>
              <m:t>r</m:t>
            </m:r>
          </m:e>
          <m:sub>
            <m:r>
              <m:rPr/>
              <m:t>t</m:t>
            </m:r>
            <m:r>
              <m:rPr>
                <m:sty m:val="p"/>
              </m:rPr>
              <m:t>+</m:t>
            </m:r>
            <m:r>
              <m:rPr/>
              <m:t>1</m:t>
            </m:r>
          </m:sub>
        </m:sSub>
        <m:r>
          <m:rPr>
            <m:sty m:val="p"/>
          </m:rPr>
          <m:t>=</m:t>
        </m:r>
        <m:r>
          <m:rPr/>
          <m:t>R</m:t>
        </m:r>
        <m:d>
          <m:dPr>
            <m:sepChr m:val=""/>
          </m:dPr>
          <m:e>
            <m:sSub>
              <m:sSubPr/>
              <m:e>
                <m:r>
                  <m:rPr/>
                  <m:t>s</m:t>
                </m:r>
              </m:e>
              <m:sub>
                <m:r>
                  <m:rPr/>
                  <m:t>t</m:t>
                </m:r>
              </m:sub>
            </m:sSub>
            <m:r>
              <m:rPr>
                <m:sty m:val="p"/>
              </m:rPr>
              <m:t>,</m:t>
            </m:r>
            <m:sSub>
              <m:sSubPr/>
              <m:e>
                <m:r>
                  <m:rPr/>
                  <m:t>a</m:t>
                </m:r>
              </m:e>
              <m:sub>
                <m:r>
                  <m:rPr/>
                  <m:t>t</m:t>
                </m:r>
              </m:sub>
            </m:sSub>
            <m:r>
              <m:rPr>
                <m:sty m:val="p"/>
              </m:rPr>
              <m:t>,</m:t>
            </m:r>
            <m:sSub>
              <m:sSubPr/>
              <m:e>
                <m:r>
                  <m:rPr/>
                  <m:t>s</m:t>
                </m:r>
              </m:e>
              <m:sub>
                <m:r>
                  <m:rPr/>
                  <m:t>t</m:t>
                </m:r>
                <m:r>
                  <m:rPr>
                    <m:sty m:val="p"/>
                  </m:rPr>
                  <m:t>+</m:t>
                </m:r>
                <m:r>
                  <m:rPr/>
                  <m:t>1</m:t>
                </m:r>
              </m:sub>
            </m:sSub>
          </m:e>
        </m:d>
      </m:oMath>
      <w:r>
        <w:t>。</w:t>
      </w:r>
    </w:p>
    <w:p w14:paraId="60E11D70">
      <w:pPr>
        <w:pStyle w:val="3"/>
      </w:pPr>
      <w:r>
        <w:rPr>
          <w:rFonts w:hint="eastAsia"/>
        </w:rPr>
        <w:t>智能体的行为由策略</w:t>
      </w:r>
      <w:r>
        <w:t xml:space="preserve"> </w:t>
      </w:r>
      <m:oMath>
        <m:r>
          <m:rPr/>
          <m:t>π</m:t>
        </m:r>
      </m:oMath>
      <w:r>
        <w:t xml:space="preserve"> </w:t>
      </w:r>
      <w:r>
        <w:rPr>
          <w:rFonts w:hint="eastAsia"/>
        </w:rPr>
        <w:t>引导，策略是一个从状态到动作的映射。策略可以是确定性的，即</w:t>
      </w:r>
      <w:r>
        <w:t xml:space="preserve"> </w:t>
      </w:r>
      <m:oMath>
        <m:r>
          <m:rPr/>
          <m:t>a</m:t>
        </m:r>
        <m:r>
          <m:rPr>
            <m:sty m:val="p"/>
          </m:rPr>
          <m:t>=</m:t>
        </m:r>
        <m:r>
          <m:rPr/>
          <m:t>π</m:t>
        </m:r>
        <m:d>
          <m:dPr>
            <m:sepChr m:val=""/>
          </m:dPr>
          <m:e>
            <m:r>
              <m:rPr/>
              <m:t>s</m:t>
            </m:r>
          </m:e>
        </m:d>
      </m:oMath>
      <w:r>
        <w:rPr>
          <w:rFonts w:hint="eastAsia"/>
        </w:rPr>
        <w:t>；也可以是随机性的，表示为</w:t>
      </w:r>
      <w:r>
        <w:t xml:space="preserve"> </w:t>
      </w:r>
      <m:oMath>
        <m:r>
          <m:rPr/>
          <m:t>π</m:t>
        </m:r>
        <m:d>
          <m:dPr>
            <m:sepChr m:val=""/>
          </m:dPr>
          <m:e>
            <m:r>
              <m:rPr/>
              <m:t>a</m:t>
            </m:r>
            <m:r>
              <m:rPr>
                <m:sty m:val="p"/>
              </m:rPr>
              <m:t>|</m:t>
            </m:r>
            <m:r>
              <m:rPr/>
              <m:t>s</m:t>
            </m:r>
          </m:e>
        </m:d>
      </m:oMath>
      <w:r>
        <w:rPr>
          <w:rFonts w:hint="eastAsia"/>
        </w:rPr>
        <w:t>，代表了在状态</w:t>
      </w:r>
      <w:r>
        <w:t xml:space="preserve"> </w:t>
      </w:r>
      <m:oMath>
        <m:r>
          <m:rPr/>
          <m:t>s</m:t>
        </m:r>
      </m:oMath>
      <w:r>
        <w:t xml:space="preserve"> </w:t>
      </w:r>
      <w:r>
        <w:rPr>
          <w:rFonts w:hint="eastAsia"/>
        </w:rPr>
        <w:t>下选择动作</w:t>
      </w:r>
      <w:r>
        <w:t xml:space="preserve"> </w:t>
      </w:r>
      <m:oMath>
        <m:r>
          <m:rPr/>
          <m:t>a</m:t>
        </m:r>
      </m:oMath>
      <w:r>
        <w:t xml:space="preserve"> </w:t>
      </w:r>
      <w:r>
        <w:rPr>
          <w:rFonts w:hint="eastAsia"/>
        </w:rPr>
        <w:t>的概率。强化学习的终极目标是找到一个最优策略</w:t>
      </w:r>
      <w:r>
        <w:t xml:space="preserve"> </w:t>
      </w:r>
      <m:oMath>
        <m:sSup>
          <m:sSupPr/>
          <m:e>
            <m:r>
              <m:rPr/>
              <m:t>π</m:t>
            </m:r>
          </m:e>
          <m:sup>
            <m:r>
              <m:rPr>
                <m:sty m:val="p"/>
              </m:rPr>
              <m:t>∗</m:t>
            </m:r>
          </m:sup>
        </m:sSup>
      </m:oMath>
      <w:r>
        <w:rPr>
          <w:rFonts w:hint="eastAsia"/>
        </w:rPr>
        <w:t>，使得从任何初始状态开始的长期累积奖励的期望最大化。为了量化并比较不同策略的优劣，我们定义了价值函数（Value</w:t>
      </w:r>
      <w:r>
        <w:t xml:space="preserve"> </w:t>
      </w:r>
      <w:r>
        <w:rPr>
          <w:rFonts w:hint="eastAsia"/>
        </w:rPr>
        <w:t>Function）。价值函数主要有两种形式：状态价值函数（State-Value</w:t>
      </w:r>
      <w:r>
        <w:t xml:space="preserve"> </w:t>
      </w:r>
      <w:r>
        <w:rPr>
          <w:rFonts w:hint="eastAsia"/>
        </w:rPr>
        <w:t>Function）</w:t>
      </w:r>
      <m:oMath>
        <m:sSup>
          <m:sSupPr/>
          <m:e>
            <m:r>
              <m:rPr/>
              <m:t>V</m:t>
            </m:r>
          </m:e>
          <m:sup>
            <m:r>
              <m:rPr/>
              <m:t>π</m:t>
            </m:r>
          </m:sup>
        </m:sSup>
        <m:d>
          <m:dPr>
            <m:sepChr m:val=""/>
          </m:dPr>
          <m:e>
            <m:r>
              <m:rPr/>
              <m:t>s</m:t>
            </m:r>
          </m:e>
        </m:d>
      </m:oMath>
      <w:r>
        <w:t xml:space="preserve"> </w:t>
      </w:r>
      <w:r>
        <w:rPr>
          <w:rFonts w:hint="eastAsia"/>
        </w:rPr>
        <w:t>和动作价值函数（Action-Value</w:t>
      </w:r>
      <w:r>
        <w:t xml:space="preserve"> </w:t>
      </w:r>
      <w:r>
        <w:rPr>
          <w:rFonts w:hint="eastAsia"/>
        </w:rPr>
        <w:t>Function）或Q函数（Q-Function）</w:t>
      </w:r>
      <m:oMath>
        <m:sSup>
          <m:sSupPr/>
          <m:e>
            <m:r>
              <m:rPr/>
              <m:t>Q</m:t>
            </m:r>
          </m:e>
          <m:sup>
            <m:r>
              <m:rPr/>
              <m:t>π</m:t>
            </m:r>
          </m:sup>
        </m:sSup>
        <m:d>
          <m:dPr>
            <m:sepChr m:val=""/>
          </m:dPr>
          <m:e>
            <m:r>
              <m:rPr/>
              <m:t>s</m:t>
            </m:r>
            <m:r>
              <m:rPr>
                <m:sty m:val="p"/>
              </m:rPr>
              <m:t>,</m:t>
            </m:r>
            <m:r>
              <m:rPr/>
              <m:t>a</m:t>
            </m:r>
          </m:e>
        </m:d>
      </m:oMath>
      <w:r>
        <w:rPr>
          <w:rFonts w:hint="eastAsia"/>
        </w:rPr>
        <w:t>。状态价值函数</w:t>
      </w:r>
      <w:r>
        <w:t xml:space="preserve"> </w:t>
      </w:r>
      <m:oMath>
        <m:sSup>
          <m:sSupPr/>
          <m:e>
            <m:r>
              <m:rPr/>
              <m:t>V</m:t>
            </m:r>
          </m:e>
          <m:sup>
            <m:r>
              <m:rPr/>
              <m:t>π</m:t>
            </m:r>
          </m:sup>
        </m:sSup>
        <m:d>
          <m:dPr>
            <m:sepChr m:val=""/>
          </m:dPr>
          <m:e>
            <m:r>
              <m:rPr/>
              <m:t>s</m:t>
            </m:r>
          </m:e>
        </m:d>
      </m:oMath>
      <w:r>
        <w:t xml:space="preserve"> </w:t>
      </w:r>
      <w:r>
        <w:rPr>
          <w:rFonts w:hint="eastAsia"/>
        </w:rPr>
        <w:t>定义为，从状态</w:t>
      </w:r>
      <w:r>
        <w:t xml:space="preserve"> </w:t>
      </w:r>
      <m:oMath>
        <m:r>
          <m:rPr/>
          <m:t>s</m:t>
        </m:r>
      </m:oMath>
      <w:r>
        <w:t xml:space="preserve"> </w:t>
      </w:r>
      <w:r>
        <w:rPr>
          <w:rFonts w:hint="eastAsia"/>
        </w:rPr>
        <w:t>开始，始终遵循策略</w:t>
      </w:r>
      <w:r>
        <w:t xml:space="preserve"> </w:t>
      </w:r>
      <m:oMath>
        <m:r>
          <m:rPr/>
          <m:t>π</m:t>
        </m:r>
      </m:oMath>
      <w:r>
        <w:t xml:space="preserve"> </w:t>
      </w:r>
      <w:r>
        <w:rPr>
          <w:rFonts w:hint="eastAsia"/>
        </w:rPr>
        <w:t>所能获得的期望累积折扣奖励：</w:t>
      </w:r>
    </w:p>
    <w:p w14:paraId="1CC8A528">
      <w:pPr>
        <w:pStyle w:val="3"/>
        <w:outlineLvl w:val="2"/>
      </w:pPr>
      <m:oMathPara>
        <m:oMathParaPr>
          <m:jc m:val="center"/>
        </m:oMathParaPr>
        <m:oMath>
          <m:sSup>
            <w:bookmarkStart w:id="164" w:name="_Toc163037828"/>
            <m:sSupPr/>
            <m:e>
              <m:r>
                <m:rPr/>
                <m:t>V</m:t>
              </m:r>
            </m:e>
            <m:sup>
              <m:r>
                <m:rPr/>
                <m:t>π</m:t>
              </m:r>
            </m:sup>
          </m:sSup>
          <m:d>
            <m:dPr>
              <m:sepChr m:val=""/>
            </m:dPr>
            <m:e>
              <m:r>
                <m:rPr/>
                <m:t>s</m:t>
              </m:r>
            </m:e>
          </m:d>
          <m:r>
            <m:rPr>
              <m:sty m:val="p"/>
            </m:rPr>
            <m:t>=</m:t>
          </m:r>
          <m:sSub>
            <m:sSubPr/>
            <m:e>
              <m:r>
                <m:rPr>
                  <m:sty m:val="p"/>
                  <m:scr m:val="double-struck"/>
                </m:rPr>
                <m:t>E</m:t>
              </m:r>
            </m:e>
            <m:sub>
              <m:r>
                <m:rPr/>
                <m:t>π</m:t>
              </m:r>
            </m:sub>
          </m:sSub>
          <m:d>
            <m:dPr>
              <m:begChr m:val="["/>
              <m:sepChr m:val=""/>
              <m:endChr m:val=""/>
            </m:dPr>
            <m:e>
              <m:r>
                <m:rPr/>
                <m:t>13</m:t>
              </m:r>
              <m:r>
                <m:rPr>
                  <m:sty m:val="p"/>
                </m:rPr>
                <m:t>]</m:t>
              </m:r>
            </m:e>
          </m:d>
        </m:oMath>
      </m:oMathPara>
      <w:bookmarkEnd w:id="164"/>
    </w:p>
    <w:p w14:paraId="37310EF0">
      <w:pPr>
        <w:pStyle w:val="23"/>
      </w:pPr>
      <w:r>
        <w:rPr>
          <w:rFonts w:hint="eastAsia"/>
        </w:rPr>
        <w:t>其中</w:t>
      </w:r>
      <w:r>
        <w:t xml:space="preserve"> </w:t>
      </w:r>
      <m:oMath>
        <m:sSub>
          <m:sSubPr/>
          <m:e>
            <m:r>
              <m:rPr>
                <m:sty m:val="p"/>
                <m:scr m:val="double-struck"/>
              </m:rPr>
              <m:t>E</m:t>
            </m:r>
          </m:e>
          <m:sub>
            <m:r>
              <m:rPr/>
              <m:t>π</m:t>
            </m:r>
          </m:sub>
        </m:sSub>
      </m:oMath>
      <w:r>
        <w:t xml:space="preserve"> </w:t>
      </w:r>
      <w:r>
        <w:rPr>
          <w:rFonts w:hint="eastAsia"/>
        </w:rPr>
        <w:t>表示在策略</w:t>
      </w:r>
      <w:r>
        <w:t xml:space="preserve"> </w:t>
      </w:r>
      <m:oMath>
        <m:r>
          <m:rPr/>
          <m:t>π</m:t>
        </m:r>
      </m:oMath>
      <w:r>
        <w:t xml:space="preserve"> </w:t>
      </w:r>
      <w:r>
        <w:rPr>
          <w:rFonts w:hint="eastAsia"/>
        </w:rPr>
        <w:t>控制下的期望。动作价值函数</w:t>
      </w:r>
      <w:r>
        <w:t xml:space="preserve"> </w:t>
      </w:r>
      <m:oMath>
        <m:sSup>
          <m:sSupPr/>
          <m:e>
            <m:r>
              <m:rPr/>
              <m:t>Q</m:t>
            </m:r>
          </m:e>
          <m:sup>
            <m:r>
              <m:rPr/>
              <m:t>π</m:t>
            </m:r>
          </m:sup>
        </m:sSup>
        <m:d>
          <m:dPr>
            <m:sepChr m:val=""/>
          </m:dPr>
          <m:e>
            <m:r>
              <m:rPr/>
              <m:t>s</m:t>
            </m:r>
            <m:r>
              <m:rPr>
                <m:sty m:val="p"/>
              </m:rPr>
              <m:t>,</m:t>
            </m:r>
            <m:r>
              <m:rPr/>
              <m:t>a</m:t>
            </m:r>
          </m:e>
        </m:d>
      </m:oMath>
      <w:r>
        <w:t xml:space="preserve"> </w:t>
      </w:r>
      <w:r>
        <w:rPr>
          <w:rFonts w:hint="eastAsia"/>
        </w:rPr>
        <w:t>则衡量在状态</w:t>
      </w:r>
      <w:r>
        <w:t xml:space="preserve"> </w:t>
      </w:r>
      <m:oMath>
        <m:r>
          <m:rPr/>
          <m:t>s</m:t>
        </m:r>
      </m:oMath>
      <w:r>
        <w:t xml:space="preserve"> </w:t>
      </w:r>
      <w:r>
        <w:rPr>
          <w:rFonts w:hint="eastAsia"/>
        </w:rPr>
        <w:t>下首先采取动作</w:t>
      </w:r>
      <w:r>
        <w:t xml:space="preserve"> </w:t>
      </w:r>
      <m:oMath>
        <m:r>
          <m:rPr/>
          <m:t>a</m:t>
        </m:r>
      </m:oMath>
      <w:r>
        <w:rPr>
          <w:rFonts w:hint="eastAsia"/>
        </w:rPr>
        <w:t>（这可能并非来自策略</w:t>
      </w:r>
      <w:r>
        <w:t xml:space="preserve"> </w:t>
      </w:r>
      <m:oMath>
        <m:r>
          <m:rPr/>
          <m:t>π</m:t>
        </m:r>
      </m:oMath>
      <w:r>
        <w:rPr>
          <w:rFonts w:hint="eastAsia"/>
        </w:rPr>
        <w:t>，而是任意一个动作），之后始终遵循策略</w:t>
      </w:r>
      <w:r>
        <w:t xml:space="preserve"> </w:t>
      </w:r>
      <m:oMath>
        <m:r>
          <m:rPr/>
          <m:t>π</m:t>
        </m:r>
      </m:oMath>
      <w:r>
        <w:t xml:space="preserve"> </w:t>
      </w:r>
      <w:r>
        <w:rPr>
          <w:rFonts w:hint="eastAsia"/>
        </w:rPr>
        <w:t>所能获得的期望累积折扣奖励：</w:t>
      </w:r>
    </w:p>
    <w:p w14:paraId="230FA16D">
      <w:pPr>
        <w:pStyle w:val="3"/>
      </w:pPr>
      <m:oMathPara>
        <m:oMathParaPr>
          <m:jc m:val="center"/>
        </m:oMathParaPr>
        <m:oMath>
          <m:sSup>
            <m:sSupPr/>
            <m:e>
              <m:r>
                <m:rPr/>
                <m:t>Q</m:t>
              </m:r>
            </m:e>
            <m:sup>
              <m:r>
                <m:rPr/>
                <m:t>π</m:t>
              </m:r>
            </m:sup>
          </m:sSup>
          <m:d>
            <m:dPr>
              <m:sepChr m:val=""/>
            </m:dPr>
            <m:e>
              <m:r>
                <m:rPr/>
                <m:t>s</m:t>
              </m:r>
              <m:r>
                <m:rPr>
                  <m:sty m:val="p"/>
                </m:rPr>
                <m:t>,</m:t>
              </m:r>
              <m:r>
                <m:rPr/>
                <m:t>a</m:t>
              </m:r>
            </m:e>
          </m:d>
          <m:r>
            <m:rPr>
              <m:sty m:val="p"/>
            </m:rPr>
            <m:t>=</m:t>
          </m:r>
          <m:sSub>
            <m:sSubPr/>
            <m:e>
              <m:r>
                <m:rPr>
                  <m:sty m:val="p"/>
                  <m:scr m:val="double-struck"/>
                </m:rPr>
                <m:t>E</m:t>
              </m:r>
            </m:e>
            <m:sub>
              <m:r>
                <m:rPr/>
                <m:t>π</m:t>
              </m:r>
            </m:sub>
          </m:sSub>
          <m:d>
            <m:dPr>
              <m:begChr m:val="["/>
              <m:sepChr m:val=""/>
              <m:endChr m:val=""/>
            </m:dPr>
            <m:e>
              <m:r>
                <m:rPr/>
                <m:t>13</m:t>
              </m:r>
              <m:r>
                <m:rPr>
                  <m:sty m:val="p"/>
                </m:rPr>
                <m:t>]</m:t>
              </m:r>
            </m:e>
          </m:d>
        </m:oMath>
      </m:oMathPara>
    </w:p>
    <w:p w14:paraId="5A724061">
      <w:pPr>
        <w:pStyle w:val="23"/>
      </w:pPr>
      <w:r>
        <w:rPr>
          <w:rFonts w:hint="eastAsia"/>
        </w:rPr>
        <w:t>这两个价值函数紧密相连。</w:t>
      </w:r>
      <m:oMath>
        <m:sSup>
          <m:sSupPr/>
          <m:e>
            <m:r>
              <m:rPr/>
              <m:t>V</m:t>
            </m:r>
          </m:e>
          <m:sup>
            <m:r>
              <m:rPr/>
              <m:t>π</m:t>
            </m:r>
          </m:sup>
        </m:sSup>
        <m:d>
          <m:dPr>
            <m:sepChr m:val=""/>
          </m:dPr>
          <m:e>
            <m:r>
              <m:rPr/>
              <m:t>s</m:t>
            </m:r>
          </m:e>
        </m:d>
      </m:oMath>
      <w:r>
        <w:t xml:space="preserve"> </w:t>
      </w:r>
      <w:r>
        <w:rPr>
          <w:rFonts w:hint="eastAsia"/>
        </w:rPr>
        <w:t>可以看作是所有可能动作的</w:t>
      </w:r>
      <w:r>
        <w:t xml:space="preserve"> </w:t>
      </w:r>
      <m:oMath>
        <m:sSup>
          <m:sSupPr/>
          <m:e>
            <m:r>
              <m:rPr/>
              <m:t>Q</m:t>
            </m:r>
          </m:e>
          <m:sup>
            <m:r>
              <m:rPr/>
              <m:t>π</m:t>
            </m:r>
          </m:sup>
        </m:sSup>
        <m:d>
          <m:dPr>
            <m:sepChr m:val=""/>
          </m:dPr>
          <m:e>
            <m:r>
              <m:rPr/>
              <m:t>s</m:t>
            </m:r>
            <m:r>
              <m:rPr>
                <m:sty m:val="p"/>
              </m:rPr>
              <m:t>,</m:t>
            </m:r>
            <m:r>
              <m:rPr/>
              <m:t>a</m:t>
            </m:r>
          </m:e>
        </m:d>
      </m:oMath>
      <w:r>
        <w:t xml:space="preserve"> </w:t>
      </w:r>
      <w:r>
        <w:rPr>
          <w:rFonts w:hint="eastAsia"/>
        </w:rPr>
        <w:t>关于策略</w:t>
      </w:r>
      <w:r>
        <w:t xml:space="preserve"> </w:t>
      </w:r>
      <m:oMath>
        <m:r>
          <m:rPr/>
          <m:t>π</m:t>
        </m:r>
        <m:d>
          <m:dPr>
            <m:sepChr m:val=""/>
          </m:dPr>
          <m:e>
            <m:r>
              <m:rPr/>
              <m:t>a</m:t>
            </m:r>
            <m:r>
              <m:rPr>
                <m:sty m:val="p"/>
              </m:rPr>
              <m:t>|</m:t>
            </m:r>
            <m:r>
              <m:rPr/>
              <m:t>s</m:t>
            </m:r>
          </m:e>
        </m:d>
      </m:oMath>
      <w:r>
        <w:t xml:space="preserve"> </w:t>
      </w:r>
      <w:r>
        <w:rPr>
          <w:rFonts w:hint="eastAsia"/>
        </w:rPr>
        <w:t>的期望：</w:t>
      </w:r>
      <m:oMath>
        <m:sSup>
          <m:sSupPr/>
          <m:e>
            <m:r>
              <m:rPr/>
              <m:t>V</m:t>
            </m:r>
          </m:e>
          <m:sup>
            <m:r>
              <m:rPr/>
              <m:t>π</m:t>
            </m:r>
          </m:sup>
        </m:sSup>
        <m:d>
          <m:dPr>
            <m:sepChr m:val=""/>
          </m:dPr>
          <m:e>
            <m:r>
              <m:rPr/>
              <m:t>s</m:t>
            </m:r>
          </m:e>
        </m:d>
        <m:r>
          <m:rPr>
            <m:sty m:val="p"/>
          </m:rPr>
          <m:t>=</m:t>
        </m:r>
        <m:nary>
          <m:naryPr>
            <m:chr m:val="∑"/>
            <m:limLoc m:val="undOvr"/>
            <m:supHide m:val="1"/>
          </m:naryPr>
          <m:sub>
            <m:r>
              <m:rPr/>
              <m:t>a</m:t>
            </m:r>
            <m:r>
              <m:rPr>
                <m:sty m:val="p"/>
              </m:rPr>
              <m:t>∈</m:t>
            </m:r>
            <m:r>
              <m:rPr>
                <m:sty m:val="p"/>
                <m:scr m:val="script"/>
              </m:rPr>
              <m:t>A</m:t>
            </m:r>
          </m:sub>
          <m:sup>
            <m:r>
              <m:rPr/>
              <m:t>​</m:t>
            </m:r>
          </m:sup>
          <m:e>
            <m:r>
              <m:rPr/>
              <m:t>π</m:t>
            </m:r>
          </m:e>
        </m:nary>
        <m:d>
          <m:dPr>
            <m:sepChr m:val=""/>
          </m:dPr>
          <m:e>
            <m:r>
              <m:rPr/>
              <m:t>a</m:t>
            </m:r>
            <m:r>
              <m:rPr>
                <m:sty m:val="p"/>
              </m:rPr>
              <m:t>|</m:t>
            </m:r>
            <m:r>
              <m:rPr/>
              <m:t>s</m:t>
            </m:r>
          </m:e>
        </m:d>
        <m:sSup>
          <m:sSupPr/>
          <m:e>
            <m:r>
              <m:rPr/>
              <m:t>Q</m:t>
            </m:r>
          </m:e>
          <m:sup>
            <m:r>
              <m:rPr/>
              <m:t>π</m:t>
            </m:r>
          </m:sup>
        </m:sSup>
        <m:d>
          <m:dPr>
            <m:sepChr m:val=""/>
          </m:dPr>
          <m:e>
            <m:r>
              <m:rPr/>
              <m:t>s</m:t>
            </m:r>
            <m:r>
              <m:rPr>
                <m:sty m:val="p"/>
              </m:rPr>
              <m:t>,</m:t>
            </m:r>
            <m:r>
              <m:rPr/>
              <m:t>a</m:t>
            </m:r>
          </m:e>
        </m:d>
      </m:oMath>
      <w:r>
        <w:rPr>
          <w:rFonts w:hint="eastAsia"/>
        </w:rPr>
        <w:t>。反之，</w:t>
      </w:r>
      <m:oMath>
        <m:sSup>
          <m:sSupPr/>
          <m:e>
            <m:r>
              <m:rPr/>
              <m:t>Q</m:t>
            </m:r>
          </m:e>
          <m:sup>
            <m:r>
              <m:rPr/>
              <m:t>π</m:t>
            </m:r>
          </m:sup>
        </m:sSup>
        <m:d>
          <m:dPr>
            <m:sepChr m:val=""/>
          </m:dPr>
          <m:e>
            <m:r>
              <m:rPr/>
              <m:t>s</m:t>
            </m:r>
            <m:r>
              <m:rPr>
                <m:sty m:val="p"/>
              </m:rPr>
              <m:t>,</m:t>
            </m:r>
            <m:r>
              <m:rPr/>
              <m:t>a</m:t>
            </m:r>
          </m:e>
        </m:d>
      </m:oMath>
      <w:r>
        <w:t xml:space="preserve"> </w:t>
      </w:r>
      <w:r>
        <w:rPr>
          <w:rFonts w:hint="eastAsia"/>
        </w:rPr>
        <w:t>可以由下一步的即时奖励和后续状态的</w:t>
      </w:r>
      <w:r>
        <w:t xml:space="preserve"> </w:t>
      </w:r>
      <m:oMath>
        <m:sSup>
          <m:sSupPr/>
          <m:e>
            <m:r>
              <m:rPr/>
              <m:t>V</m:t>
            </m:r>
          </m:e>
          <m:sup>
            <m:r>
              <m:rPr/>
              <m:t>π</m:t>
            </m:r>
          </m:sup>
        </m:sSup>
        <m:d>
          <m:dPr>
            <m:sepChr m:val=""/>
          </m:dPr>
          <m:e>
            <m:r>
              <m:rPr/>
              <m:t>s</m:t>
            </m:r>
            <m:r>
              <m:rPr>
                <m:sty m:val="p"/>
              </m:rPr>
              <m:t>′</m:t>
            </m:r>
          </m:e>
        </m:d>
      </m:oMath>
      <w:r>
        <w:t xml:space="preserve"> </w:t>
      </w:r>
      <w:r>
        <w:rPr>
          <w:rFonts w:hint="eastAsia"/>
        </w:rPr>
        <w:t>导出。这一转换关系直接引出了RL中最为核心的递归关系式——Bellman</w:t>
      </w:r>
      <w:r>
        <w:t xml:space="preserve"> </w:t>
      </w:r>
      <w:r>
        <w:rPr>
          <w:rFonts w:hint="eastAsia"/>
        </w:rPr>
        <w:t>方程。</w:t>
      </w:r>
    </w:p>
    <w:p w14:paraId="375B4F4C">
      <w:pPr>
        <w:pStyle w:val="3"/>
      </w:pPr>
      <w:r>
        <w:t xml:space="preserve">Bellman </w:t>
      </w:r>
      <w:r>
        <w:rPr>
          <w:rFonts w:hint="eastAsia"/>
        </w:rPr>
        <w:t>方程是动态规划方法和几乎所有RL算法理论分析的出发点。它将一个状态的价值与其后继状态的价值联系起来，把复杂的长期优化问题分解为单步的递归子问题。对于任何策略</w:t>
      </w:r>
      <w:r>
        <w:t xml:space="preserve"> </w:t>
      </w:r>
      <m:oMath>
        <m:r>
          <m:rPr/>
          <m:t>π</m:t>
        </m:r>
      </m:oMath>
      <w:r>
        <w:rPr>
          <w:rFonts w:hint="eastAsia"/>
        </w:rPr>
        <w:t>，状态价值函数的</w:t>
      </w:r>
      <w:r>
        <w:t xml:space="preserve"> Bellman </w:t>
      </w:r>
      <w:r>
        <w:rPr>
          <w:rFonts w:hint="eastAsia"/>
        </w:rPr>
        <w:t>期望方程（Bellman</w:t>
      </w:r>
      <w:r>
        <w:t xml:space="preserve"> Expectation </w:t>
      </w:r>
      <w:r>
        <w:rPr>
          <w:rFonts w:hint="eastAsia"/>
        </w:rPr>
        <w:t>Equation）为：</w:t>
      </w:r>
    </w:p>
    <w:p w14:paraId="38FBC591">
      <w:pPr>
        <w:pStyle w:val="3"/>
      </w:pPr>
      <m:oMathPara>
        <m:oMathParaPr>
          <m:jc m:val="center"/>
        </m:oMathParaPr>
        <m:oMath>
          <m:sSup>
            <m:sSupPr/>
            <m:e>
              <m:r>
                <m:rPr/>
                <m:t>V</m:t>
              </m:r>
            </m:e>
            <m:sup>
              <m:r>
                <m:rPr/>
                <m:t>π</m:t>
              </m:r>
            </m:sup>
          </m:sSup>
          <m:d>
            <m:dPr>
              <m:sepChr m:val=""/>
            </m:dPr>
            <m:e>
              <m:r>
                <m:rPr/>
                <m:t>s</m:t>
              </m:r>
            </m:e>
          </m:d>
          <m:r>
            <m:rPr>
              <m:sty m:val="p"/>
            </m:rPr>
            <m:t>=</m:t>
          </m:r>
          <m:nary>
            <m:naryPr>
              <m:chr m:val="∑"/>
              <m:limLoc m:val="undOvr"/>
              <m:supHide m:val="1"/>
            </m:naryPr>
            <m:sub>
              <m:r>
                <m:rPr/>
                <m:t>a</m:t>
              </m:r>
              <m:r>
                <m:rPr>
                  <m:sty m:val="p"/>
                </m:rPr>
                <m:t>∈</m:t>
              </m:r>
              <m:r>
                <m:rPr>
                  <m:sty m:val="p"/>
                  <m:scr m:val="script"/>
                </m:rPr>
                <m:t>A</m:t>
              </m:r>
            </m:sub>
            <m:sup>
              <m:r>
                <m:rPr/>
                <m:t>​</m:t>
              </m:r>
            </m:sup>
            <m:e>
              <m:r>
                <m:rPr/>
                <m:t>π</m:t>
              </m:r>
            </m:e>
          </m:nary>
          <m:d>
            <m:dPr>
              <m:sepChr m:val=""/>
            </m:dPr>
            <m:e>
              <m:r>
                <m:rPr/>
                <m:t>a</m:t>
              </m:r>
              <m:r>
                <m:rPr>
                  <m:sty m:val="p"/>
                </m:rPr>
                <m:t>|</m:t>
              </m:r>
              <m:r>
                <m:rPr/>
                <m:t>s</m:t>
              </m:r>
            </m:e>
          </m:d>
          <m:nary>
            <m:naryPr>
              <m:chr m:val="∑"/>
              <m:limLoc m:val="undOvr"/>
              <m:supHide m:val="1"/>
            </m:naryPr>
            <m:sub>
              <m:r>
                <m:rPr/>
                <m:t>s</m:t>
              </m:r>
              <m:r>
                <m:rPr>
                  <m:sty m:val="p"/>
                </m:rPr>
                <m:t>′∈</m:t>
              </m:r>
              <m:r>
                <m:rPr>
                  <m:sty m:val="p"/>
                  <m:scr m:val="script"/>
                </m:rPr>
                <m:t>S</m:t>
              </m:r>
            </m:sub>
            <m:sup>
              <m:r>
                <m:rPr/>
                <m:t>​</m:t>
              </m:r>
            </m:sup>
            <m:e>
              <m:r>
                <m:rPr/>
                <m:t>P</m:t>
              </m:r>
            </m:e>
          </m:nary>
          <m:d>
            <m:dPr>
              <m:sepChr m:val=""/>
            </m:dPr>
            <m:e>
              <m:r>
                <m:rPr/>
                <m:t>s</m:t>
              </m:r>
              <m:r>
                <m:rPr>
                  <m:sty m:val="p"/>
                </m:rPr>
                <m:t>′|</m:t>
              </m:r>
              <m:r>
                <m:rPr/>
                <m:t>s</m:t>
              </m:r>
              <m:r>
                <m:rPr>
                  <m:sty m:val="p"/>
                </m:rPr>
                <m:t>,</m:t>
              </m:r>
              <m:r>
                <m:rPr/>
                <m:t>a</m:t>
              </m:r>
            </m:e>
          </m:d>
          <m:d>
            <m:dPr>
              <m:begChr m:val="["/>
              <m:sepChr m:val=""/>
              <m:endChr m:val=""/>
            </m:dPr>
            <m:e>
              <m:r>
                <m:rPr/>
                <m:t>19</m:t>
              </m:r>
              <m:r>
                <m:rPr>
                  <m:sty m:val="p"/>
                </m:rPr>
                <m:t>]</m:t>
              </m:r>
            </m:e>
          </m:d>
        </m:oMath>
      </m:oMathPara>
    </w:p>
    <w:p w14:paraId="634FEBB3">
      <w:pPr>
        <w:pStyle w:val="23"/>
      </w:pPr>
      <w:r>
        <w:rPr>
          <w:rFonts w:hint="eastAsia"/>
        </w:rPr>
        <w:t>这个方程清晰地表达了：一个状态的价值等于在该状态下，按照策略选择动作后，获得的即时奖励的期望，加上折扣后的下一状态价值的期望。类似地，动作价值函数的</w:t>
      </w:r>
      <w:r>
        <w:t xml:space="preserve"> Bellman </w:t>
      </w:r>
      <w:r>
        <w:rPr>
          <w:rFonts w:hint="eastAsia"/>
        </w:rPr>
        <w:t>期望方程为：</w:t>
      </w:r>
    </w:p>
    <w:p w14:paraId="254A141C">
      <w:pPr>
        <w:pStyle w:val="3"/>
      </w:pPr>
      <m:oMathPara>
        <m:oMathParaPr>
          <m:jc m:val="center"/>
        </m:oMathParaPr>
        <m:oMath>
          <m:sSup>
            <m:sSupPr/>
            <m:e>
              <m:r>
                <m:rPr/>
                <m:t>Q</m:t>
              </m:r>
            </m:e>
            <m:sup>
              <m:r>
                <m:rPr/>
                <m:t>π</m:t>
              </m:r>
            </m:sup>
          </m:sSup>
          <m:d>
            <m:dPr>
              <m:sepChr m:val=""/>
            </m:dPr>
            <m:e>
              <m:r>
                <m:rPr/>
                <m:t>s</m:t>
              </m:r>
              <m:r>
                <m:rPr>
                  <m:sty m:val="p"/>
                </m:rPr>
                <m:t>,</m:t>
              </m:r>
              <m:r>
                <m:rPr/>
                <m:t>a</m:t>
              </m:r>
            </m:e>
          </m:d>
          <m:r>
            <m:rPr>
              <m:sty m:val="p"/>
            </m:rPr>
            <m:t>=</m:t>
          </m:r>
          <m:nary>
            <m:naryPr>
              <m:chr m:val="∑"/>
              <m:limLoc m:val="undOvr"/>
              <m:supHide m:val="1"/>
            </m:naryPr>
            <m:sub>
              <m:r>
                <m:rPr/>
                <m:t>s</m:t>
              </m:r>
              <m:r>
                <m:rPr>
                  <m:sty m:val="p"/>
                </m:rPr>
                <m:t>′∈</m:t>
              </m:r>
              <m:r>
                <m:rPr>
                  <m:sty m:val="p"/>
                  <m:scr m:val="script"/>
                </m:rPr>
                <m:t>S</m:t>
              </m:r>
            </m:sub>
            <m:sup>
              <m:r>
                <m:rPr/>
                <m:t>​</m:t>
              </m:r>
            </m:sup>
            <m:e>
              <m:r>
                <m:rPr/>
                <m:t>P</m:t>
              </m:r>
            </m:e>
          </m:nary>
          <m:d>
            <m:dPr>
              <m:sepChr m:val=""/>
            </m:dPr>
            <m:e>
              <m:r>
                <m:rPr/>
                <m:t>s</m:t>
              </m:r>
              <m:r>
                <m:rPr>
                  <m:sty m:val="p"/>
                </m:rPr>
                <m:t>′|</m:t>
              </m:r>
              <m:r>
                <m:rPr/>
                <m:t>s</m:t>
              </m:r>
              <m:r>
                <m:rPr>
                  <m:sty m:val="p"/>
                </m:rPr>
                <m:t>,</m:t>
              </m:r>
              <m:r>
                <m:rPr/>
                <m:t>a</m:t>
              </m:r>
            </m:e>
          </m:d>
          <m:d>
            <m:dPr>
              <m:begChr m:val="["/>
              <m:sepChr m:val=""/>
              <m:endChr m:val=""/>
            </m:dPr>
            <m:e>
              <m:r>
                <m:rPr/>
                <m:t>4</m:t>
              </m:r>
              <m:r>
                <m:rPr>
                  <m:sty m:val="p"/>
                </m:rPr>
                <m:t>]</m:t>
              </m:r>
            </m:e>
          </m:d>
        </m:oMath>
      </m:oMathPara>
    </w:p>
    <w:p w14:paraId="120B409E">
      <w:pPr>
        <w:pStyle w:val="23"/>
      </w:pPr>
      <w:r>
        <w:rPr>
          <w:rFonts w:hint="eastAsia"/>
        </w:rPr>
        <w:t>对于最优策略</w:t>
      </w:r>
      <w:r>
        <w:t xml:space="preserve"> </w:t>
      </w:r>
      <m:oMath>
        <m:sSup>
          <m:sSupPr/>
          <m:e>
            <m:r>
              <m:rPr/>
              <m:t>π</m:t>
            </m:r>
          </m:e>
          <m:sup>
            <m:r>
              <m:rPr>
                <m:sty m:val="p"/>
              </m:rPr>
              <m:t>∗</m:t>
            </m:r>
          </m:sup>
        </m:sSup>
      </m:oMath>
      <w:r>
        <w:t xml:space="preserve"> </w:t>
      </w:r>
      <w:r>
        <w:rPr>
          <w:rFonts w:hint="eastAsia"/>
        </w:rPr>
        <w:t>下的最优价值函数</w:t>
      </w:r>
      <w:r>
        <w:t xml:space="preserve"> </w:t>
      </w:r>
      <m:oMath>
        <m:sSup>
          <m:sSupPr/>
          <m:e>
            <m:r>
              <m:rPr/>
              <m:t>V</m:t>
            </m:r>
          </m:e>
          <m:sup>
            <m:r>
              <m:rPr>
                <m:sty m:val="p"/>
              </m:rPr>
              <m:t>∗</m:t>
            </m:r>
          </m:sup>
        </m:sSup>
        <m:d>
          <m:dPr>
            <m:sepChr m:val=""/>
          </m:dPr>
          <m:e>
            <m:r>
              <m:rPr/>
              <m:t>s</m:t>
            </m:r>
          </m:e>
        </m:d>
      </m:oMath>
      <w:r>
        <w:t xml:space="preserve"> </w:t>
      </w:r>
      <w:r>
        <w:rPr>
          <w:rFonts w:hint="eastAsia"/>
        </w:rPr>
        <w:t>和</w:t>
      </w:r>
      <w:r>
        <w:t xml:space="preserve"> </w:t>
      </w:r>
      <m:oMath>
        <m:sSup>
          <m:sSupPr/>
          <m:e>
            <m:r>
              <m:rPr/>
              <m:t>Q</m:t>
            </m:r>
          </m:e>
          <m:sup>
            <m:r>
              <m:rPr>
                <m:sty m:val="p"/>
              </m:rPr>
              <m:t>∗</m:t>
            </m:r>
          </m:sup>
        </m:sSup>
        <m:d>
          <m:dPr>
            <m:sepChr m:val=""/>
          </m:dPr>
          <m:e>
            <m:r>
              <m:rPr/>
              <m:t>s</m:t>
            </m:r>
            <m:r>
              <m:rPr>
                <m:sty m:val="p"/>
              </m:rPr>
              <m:t>,</m:t>
            </m:r>
            <m:r>
              <m:rPr/>
              <m:t>a</m:t>
            </m:r>
          </m:e>
        </m:d>
      </m:oMath>
      <w:r>
        <w:rPr>
          <w:rFonts w:hint="eastAsia"/>
        </w:rPr>
        <w:t>，它们满足</w:t>
      </w:r>
      <w:r>
        <w:t xml:space="preserve"> Bellman </w:t>
      </w:r>
      <w:r>
        <w:rPr>
          <w:rFonts w:hint="eastAsia"/>
        </w:rPr>
        <w:t>最优方程（Bellman</w:t>
      </w:r>
      <w:r>
        <w:t xml:space="preserve"> Optimality </w:t>
      </w:r>
      <w:r>
        <w:rPr>
          <w:rFonts w:hint="eastAsia"/>
        </w:rPr>
        <w:t>Equation）：</w:t>
      </w:r>
    </w:p>
    <w:p w14:paraId="60EBD6CF">
      <w:pPr>
        <w:pStyle w:val="3"/>
      </w:pPr>
      <m:oMathPara>
        <m:oMathParaPr>
          <m:jc m:val="center"/>
        </m:oMathParaPr>
        <m:oMath>
          <m:sSup>
            <m:sSupPr/>
            <m:e>
              <m:r>
                <m:rPr/>
                <m:t>V</m:t>
              </m:r>
            </m:e>
            <m:sup>
              <m:r>
                <m:rPr>
                  <m:sty m:val="p"/>
                </m:rPr>
                <m:t>∗</m:t>
              </m:r>
            </m:sup>
          </m:sSup>
          <m:d>
            <m:dPr>
              <m:sepChr m:val=""/>
            </m:dPr>
            <m:e>
              <m:r>
                <m:rPr/>
                <m:t>s</m:t>
              </m:r>
            </m:e>
          </m:d>
          <m:r>
            <m:rPr>
              <m:sty m:val="p"/>
            </m:rPr>
            <m:t>=</m:t>
          </m:r>
          <m:limLow>
            <m:limLowPr/>
            <m:e>
              <m:r>
                <m:rPr>
                  <m:sty m:val="p"/>
                </m:rPr>
                <m:t>max</m:t>
              </m:r>
            </m:e>
            <m:lim>
              <m:r>
                <m:rPr/>
                <m:t>a</m:t>
              </m:r>
              <m:r>
                <m:rPr>
                  <m:sty m:val="p"/>
                </m:rPr>
                <m:t>∈</m:t>
              </m:r>
              <m:r>
                <m:rPr>
                  <m:sty m:val="p"/>
                  <m:scr m:val="script"/>
                </m:rPr>
                <m:t>A</m:t>
              </m:r>
            </m:lim>
          </m:limLow>
          <m:nary>
            <m:naryPr>
              <m:chr m:val="∑"/>
              <m:limLoc m:val="undOvr"/>
              <m:supHide m:val="1"/>
            </m:naryPr>
            <m:sub>
              <m:r>
                <m:rPr/>
                <m:t>s</m:t>
              </m:r>
              <m:r>
                <m:rPr>
                  <m:sty m:val="p"/>
                </m:rPr>
                <m:t>′∈</m:t>
              </m:r>
              <m:r>
                <m:rPr>
                  <m:sty m:val="p"/>
                  <m:scr m:val="script"/>
                </m:rPr>
                <m:t>S</m:t>
              </m:r>
            </m:sub>
            <m:sup>
              <m:r>
                <m:rPr/>
                <m:t>​</m:t>
              </m:r>
            </m:sup>
            <m:e>
              <m:r>
                <m:rPr/>
                <m:t>P</m:t>
              </m:r>
            </m:e>
          </m:nary>
          <m:d>
            <m:dPr>
              <m:sepChr m:val=""/>
            </m:dPr>
            <m:e>
              <m:r>
                <m:rPr/>
                <m:t>s</m:t>
              </m:r>
              <m:r>
                <m:rPr>
                  <m:sty m:val="p"/>
                </m:rPr>
                <m:t>′|</m:t>
              </m:r>
              <m:r>
                <m:rPr/>
                <m:t>s</m:t>
              </m:r>
              <m:r>
                <m:rPr>
                  <m:sty m:val="p"/>
                </m:rPr>
                <m:t>,</m:t>
              </m:r>
              <m:r>
                <m:rPr/>
                <m:t>a</m:t>
              </m:r>
            </m:e>
          </m:d>
          <m:d>
            <m:dPr>
              <m:begChr m:val="["/>
              <m:sepChr m:val=""/>
              <m:endChr m:val=""/>
            </m:dPr>
            <m:e>
              <m:r>
                <m:rPr/>
                <m:t>4</m:t>
              </m:r>
              <m:r>
                <m:rPr>
                  <m:sty m:val="p"/>
                </m:rPr>
                <m:t>]</m:t>
              </m:r>
            </m:e>
          </m:d>
        </m:oMath>
      </m:oMathPara>
    </w:p>
    <w:p w14:paraId="70AC0A54">
      <w:pPr>
        <w:pStyle w:val="23"/>
      </w:pPr>
      <m:oMathPara>
        <m:oMathParaPr>
          <m:jc m:val="center"/>
        </m:oMathParaPr>
        <m:oMath>
          <m:sSup>
            <m:sSupPr/>
            <m:e>
              <m:r>
                <m:rPr/>
                <m:t>Q</m:t>
              </m:r>
            </m:e>
            <m:sup>
              <m:r>
                <m:rPr>
                  <m:sty m:val="p"/>
                </m:rPr>
                <m:t>∗</m:t>
              </m:r>
            </m:sup>
          </m:sSup>
          <m:d>
            <m:dPr>
              <m:sepChr m:val=""/>
            </m:dPr>
            <m:e>
              <m:r>
                <m:rPr/>
                <m:t>s</m:t>
              </m:r>
              <m:r>
                <m:rPr>
                  <m:sty m:val="p"/>
                </m:rPr>
                <m:t>,</m:t>
              </m:r>
              <m:r>
                <m:rPr/>
                <m:t>a</m:t>
              </m:r>
            </m:e>
          </m:d>
          <m:r>
            <m:rPr>
              <m:sty m:val="p"/>
            </m:rPr>
            <m:t>=</m:t>
          </m:r>
          <m:nary>
            <m:naryPr>
              <m:chr m:val="∑"/>
              <m:limLoc m:val="undOvr"/>
              <m:supHide m:val="1"/>
            </m:naryPr>
            <m:sub>
              <m:r>
                <m:rPr/>
                <m:t>s</m:t>
              </m:r>
              <m:r>
                <m:rPr>
                  <m:sty m:val="p"/>
                </m:rPr>
                <m:t>′∈</m:t>
              </m:r>
              <m:r>
                <m:rPr>
                  <m:sty m:val="p"/>
                  <m:scr m:val="script"/>
                </m:rPr>
                <m:t>S</m:t>
              </m:r>
            </m:sub>
            <m:sup>
              <m:r>
                <m:rPr/>
                <m:t>​</m:t>
              </m:r>
            </m:sup>
            <m:e>
              <m:r>
                <m:rPr/>
                <m:t>P</m:t>
              </m:r>
            </m:e>
          </m:nary>
          <m:d>
            <m:dPr>
              <m:sepChr m:val=""/>
            </m:dPr>
            <m:e>
              <m:r>
                <m:rPr/>
                <m:t>s</m:t>
              </m:r>
              <m:r>
                <m:rPr>
                  <m:sty m:val="p"/>
                </m:rPr>
                <m:t>′|</m:t>
              </m:r>
              <m:r>
                <m:rPr/>
                <m:t>s</m:t>
              </m:r>
              <m:r>
                <m:rPr>
                  <m:sty m:val="p"/>
                </m:rPr>
                <m:t>,</m:t>
              </m:r>
              <m:r>
                <m:rPr/>
                <m:t>a</m:t>
              </m:r>
            </m:e>
          </m:d>
          <m:d>
            <m:dPr>
              <m:begChr m:val="["/>
              <m:sepChr m:val=""/>
              <m:endChr m:val=""/>
            </m:dPr>
            <m:e>
              <m:r>
                <m:rPr/>
                <m:t>4</m:t>
              </m:r>
              <m:r>
                <m:rPr>
                  <m:sty m:val="p"/>
                </m:rPr>
                <m:t>]</m:t>
              </m:r>
            </m:e>
          </m:d>
        </m:oMath>
      </m:oMathPara>
    </w:p>
    <w:p w14:paraId="3D0B0CFA">
      <w:pPr>
        <w:pStyle w:val="23"/>
      </w:pPr>
      <w:r>
        <w:t xml:space="preserve">Bellman </w:t>
      </w:r>
      <w:r>
        <w:rPr>
          <w:rFonts w:hint="eastAsia"/>
        </w:rPr>
        <w:t>最优方程体现了这样一个事实：最优策略在每个状态下都会选择使期望价值最大的动作。一旦我们解出</w:t>
      </w:r>
      <w:r>
        <w:t xml:space="preserve"> </w:t>
      </w:r>
      <m:oMath>
        <m:sSup>
          <m:sSupPr/>
          <m:e>
            <m:r>
              <m:rPr/>
              <m:t>Q</m:t>
            </m:r>
          </m:e>
          <m:sup>
            <m:r>
              <m:rPr>
                <m:sty m:val="p"/>
              </m:rPr>
              <m:t>∗</m:t>
            </m:r>
          </m:sup>
        </m:sSup>
      </m:oMath>
      <w:r>
        <w:rPr>
          <w:rFonts w:hint="eastAsia"/>
        </w:rPr>
        <w:t>，最优策略便可以通过在每个状态</w:t>
      </w:r>
      <w:r>
        <w:t xml:space="preserve"> </w:t>
      </w:r>
      <m:oMath>
        <m:r>
          <m:rPr/>
          <m:t>s</m:t>
        </m:r>
      </m:oMath>
      <w:r>
        <w:t xml:space="preserve"> </w:t>
      </w:r>
      <w:r>
        <w:rPr>
          <w:rFonts w:hint="eastAsia"/>
        </w:rPr>
        <w:t>下选择使</w:t>
      </w:r>
      <w:r>
        <w:t xml:space="preserve"> </w:t>
      </w:r>
      <m:oMath>
        <m:sSup>
          <m:sSupPr/>
          <m:e>
            <m:r>
              <m:rPr/>
              <m:t>Q</m:t>
            </m:r>
          </m:e>
          <m:sup>
            <m:r>
              <m:rPr>
                <m:sty m:val="p"/>
              </m:rPr>
              <m:t>∗</m:t>
            </m:r>
          </m:sup>
        </m:sSup>
        <m:d>
          <m:dPr>
            <m:sepChr m:val=""/>
          </m:dPr>
          <m:e>
            <m:r>
              <m:rPr/>
              <m:t>s</m:t>
            </m:r>
            <m:r>
              <m:rPr>
                <m:sty m:val="p"/>
              </m:rPr>
              <m:t>,</m:t>
            </m:r>
            <m:r>
              <m:rPr/>
              <m:t>a</m:t>
            </m:r>
          </m:e>
        </m:d>
      </m:oMath>
      <w:r>
        <w:t xml:space="preserve"> </w:t>
      </w:r>
      <w:r>
        <w:rPr>
          <w:rFonts w:hint="eastAsia"/>
        </w:rPr>
        <w:t>最大的动作</w:t>
      </w:r>
      <w:r>
        <w:t xml:space="preserve"> </w:t>
      </w:r>
      <m:oMath>
        <m:r>
          <m:rPr/>
          <m:t>a</m:t>
        </m:r>
      </m:oMath>
      <w:r>
        <w:t xml:space="preserve"> </w:t>
      </w:r>
      <w:r>
        <w:rPr>
          <w:rFonts w:hint="eastAsia"/>
        </w:rPr>
        <w:t>来得到，即</w:t>
      </w:r>
      <w:r>
        <w:t xml:space="preserve"> </w:t>
      </w:r>
      <m:oMath>
        <m:sSup>
          <m:sSupPr/>
          <m:e>
            <m:r>
              <m:rPr/>
              <m:t>π</m:t>
            </m:r>
          </m:e>
          <m:sup>
            <m:r>
              <m:rPr>
                <m:sty m:val="p"/>
              </m:rPr>
              <m:t>∗</m:t>
            </m:r>
          </m:sup>
        </m:sSup>
        <m:d>
          <m:dPr>
            <m:sepChr m:val=""/>
          </m:dPr>
          <m:e>
            <m:r>
              <m:rPr/>
              <m:t>s</m:t>
            </m:r>
          </m:e>
        </m:d>
        <m:r>
          <m:rPr>
            <m:sty m:val="p"/>
          </m:rPr>
          <m:t>=arg</m:t>
        </m:r>
        <m:sSub>
          <m:sSubPr/>
          <m:e>
            <m:r>
              <m:rPr>
                <m:sty m:val="p"/>
              </m:rPr>
              <m:t>max</m:t>
            </m:r>
          </m:e>
          <m:sub>
            <m:r>
              <m:rPr/>
              <m:t>a</m:t>
            </m:r>
          </m:sub>
        </m:sSub>
        <m:sSup>
          <m:sSupPr/>
          <m:e>
            <m:r>
              <m:rPr/>
              <m:t>Q</m:t>
            </m:r>
          </m:e>
          <m:sup>
            <m:r>
              <m:rPr>
                <m:sty m:val="p"/>
              </m:rPr>
              <m:t>∗</m:t>
            </m:r>
          </m:sup>
        </m:sSup>
        <m:d>
          <m:dPr>
            <m:sepChr m:val=""/>
          </m:dPr>
          <m:e>
            <m:r>
              <m:rPr/>
              <m:t>s</m:t>
            </m:r>
            <m:r>
              <m:rPr>
                <m:sty m:val="p"/>
              </m:rPr>
              <m:t>,</m:t>
            </m:r>
            <m:r>
              <m:rPr/>
              <m:t>a</m:t>
            </m:r>
          </m:e>
        </m:d>
      </m:oMath>
      <w:r>
        <w:rPr>
          <w:rFonts w:hint="eastAsia"/>
        </w:rPr>
        <w:t>。这些方程构成了求解</w:t>
      </w:r>
      <w:r>
        <w:t xml:space="preserve"> MDP </w:t>
      </w:r>
      <w:r>
        <w:rPr>
          <w:rFonts w:hint="eastAsia"/>
        </w:rPr>
        <w:t>的明确目标，其求解方法便基于动态规划（Dynamic</w:t>
      </w:r>
      <w:r>
        <w:t xml:space="preserve"> Programming, </w:t>
      </w:r>
      <w:r>
        <w:rPr>
          <w:rFonts w:hint="eastAsia"/>
        </w:rPr>
        <w:t>DP）。</w:t>
      </w:r>
    </w:p>
    <w:p w14:paraId="6507E4E9">
      <w:pPr>
        <w:pStyle w:val="3"/>
      </w:pPr>
      <w:r>
        <w:rPr>
          <w:rFonts w:hint="eastAsia"/>
        </w:rPr>
        <w:t>动态规划方法是一类用于在已知环境完整模型（即已知</w:t>
      </w:r>
      <w:r>
        <w:t xml:space="preserve"> </w:t>
      </w:r>
      <m:oMath>
        <m:r>
          <m:rPr/>
          <m:t>P</m:t>
        </m:r>
      </m:oMath>
      <w:r>
        <w:t xml:space="preserve"> </w:t>
      </w:r>
      <w:r>
        <w:rPr>
          <w:rFonts w:hint="eastAsia"/>
        </w:rPr>
        <w:t>和</w:t>
      </w:r>
      <w:r>
        <w:t xml:space="preserve"> </w:t>
      </w:r>
      <m:oMath>
        <m:r>
          <m:rPr/>
          <m:t>R</m:t>
        </m:r>
      </m:oMath>
      <w:r>
        <w:rPr>
          <w:rFonts w:hint="eastAsia"/>
        </w:rPr>
        <w:t>）时求解</w:t>
      </w:r>
      <w:r>
        <w:t xml:space="preserve"> MDP </w:t>
      </w:r>
      <w:r>
        <w:rPr>
          <w:rFonts w:hint="eastAsia"/>
        </w:rPr>
        <w:t>的算法。其核心思想是利用</w:t>
      </w:r>
      <w:r>
        <w:t xml:space="preserve"> Bellman </w:t>
      </w:r>
      <w:r>
        <w:rPr>
          <w:rFonts w:hint="eastAsia"/>
        </w:rPr>
        <w:t>方程进行迭代更新，逐步逼近最优价值函数。其中两种最基本的</w:t>
      </w:r>
      <w:r>
        <w:t xml:space="preserve"> DP </w:t>
      </w:r>
      <w:r>
        <w:rPr>
          <w:rFonts w:hint="eastAsia"/>
        </w:rPr>
        <w:t>算法是策略迭代和价值迭代，它们在计算智能中的成功应用与早期深度学习框架在解决复杂优化问题上的进展密不可分。例如，[4]</w:t>
      </w:r>
      <w:r>
        <w:t xml:space="preserve"> </w:t>
      </w:r>
      <w:r>
        <w:rPr>
          <w:rFonts w:hint="eastAsia"/>
        </w:rPr>
        <w:t>和</w:t>
      </w:r>
      <w:r>
        <w:t xml:space="preserve"> [5] </w:t>
      </w:r>
      <w:r>
        <w:rPr>
          <w:rFonts w:hint="eastAsia"/>
        </w:rPr>
        <w:t>等框架虽然主要用于监督学习，但它们所展示的可扩展计算图与自动微分能力，为后续</w:t>
      </w:r>
      <w:r>
        <w:t xml:space="preserve"> RL </w:t>
      </w:r>
      <w:r>
        <w:rPr>
          <w:rFonts w:hint="eastAsia"/>
        </w:rPr>
        <w:t>算法在大规模神经网络中的实现铺平了道路。同样，[3]</w:t>
      </w:r>
      <w:r>
        <w:t xml:space="preserve"> </w:t>
      </w:r>
      <w:r>
        <w:rPr>
          <w:rFonts w:hint="eastAsia"/>
        </w:rPr>
        <w:t>所揭示的深度表征学习能力，也间接驱动了后来深度</w:t>
      </w:r>
      <w:r>
        <w:t xml:space="preserve"> Q </w:t>
      </w:r>
      <w:r>
        <w:rPr>
          <w:rFonts w:hint="eastAsia"/>
        </w:rPr>
        <w:t>网络等将深度神经网络作为价值函数近似器的研究。这些基础性工作使得在大规模状态空间上应用</w:t>
      </w:r>
      <w:r>
        <w:t xml:space="preserve"> RL </w:t>
      </w:r>
      <w:r>
        <w:rPr>
          <w:rFonts w:hint="eastAsia"/>
        </w:rPr>
        <w:t>成为可能，但对于小型</w:t>
      </w:r>
      <w:r>
        <w:t xml:space="preserve"> </w:t>
      </w:r>
      <w:r>
        <w:rPr>
          <w:rFonts w:hint="eastAsia"/>
        </w:rPr>
        <w:t>MDP，DP</w:t>
      </w:r>
      <w:r>
        <w:t xml:space="preserve"> </w:t>
      </w:r>
      <w:r>
        <w:rPr>
          <w:rFonts w:hint="eastAsia"/>
        </w:rPr>
        <w:t>方法本身即可给出精确解。</w:t>
      </w:r>
    </w:p>
    <w:p w14:paraId="5C110D93">
      <w:pPr>
        <w:pStyle w:val="3"/>
      </w:pPr>
      <w:r>
        <w:rPr>
          <w:rFonts w:hint="eastAsia"/>
        </w:rPr>
        <w:t>策略迭代（Policy</w:t>
      </w:r>
      <w:r>
        <w:t xml:space="preserve"> </w:t>
      </w:r>
      <w:r>
        <w:rPr>
          <w:rFonts w:hint="eastAsia"/>
        </w:rPr>
        <w:t>Iteration）由两个交替进行的步骤组成：策略评估（Policy</w:t>
      </w:r>
      <w:r>
        <w:t xml:space="preserve"> </w:t>
      </w:r>
      <w:r>
        <w:rPr>
          <w:rFonts w:hint="eastAsia"/>
        </w:rPr>
        <w:t>Evaluation）和策略改进（Policy</w:t>
      </w:r>
      <w:r>
        <w:t xml:space="preserve"> </w:t>
      </w:r>
      <w:r>
        <w:rPr>
          <w:rFonts w:hint="eastAsia"/>
        </w:rPr>
        <w:t>Improvement）。给定一个策略</w:t>
      </w:r>
      <w:r>
        <w:t xml:space="preserve"> </w:t>
      </w:r>
      <m:oMath>
        <m:sSub>
          <m:sSubPr/>
          <m:e>
            <m:r>
              <m:rPr/>
              <m:t>π</m:t>
            </m:r>
          </m:e>
          <m:sub>
            <m:r>
              <m:rPr/>
              <m:t>k</m:t>
            </m:r>
          </m:sub>
        </m:sSub>
      </m:oMath>
      <w:r>
        <w:rPr>
          <w:rFonts w:hint="eastAsia"/>
        </w:rPr>
        <w:t>，策略评估的目标是计算它的状态价值函数</w:t>
      </w:r>
      <w:r>
        <w:t xml:space="preserve"> </w:t>
      </w:r>
      <m:oMath>
        <m:sSup>
          <m:sSupPr/>
          <m:e>
            <m:r>
              <m:rPr/>
              <m:t>V</m:t>
            </m:r>
          </m:e>
          <m:sup>
            <m:sSub>
              <m:sSubPr/>
              <m:e>
                <m:r>
                  <m:rPr/>
                  <m:t>π</m:t>
                </m:r>
              </m:e>
              <m:sub>
                <m:r>
                  <m:rPr/>
                  <m:t>k</m:t>
                </m:r>
              </m:sub>
            </m:sSub>
          </m:sup>
        </m:sSup>
      </m:oMath>
      <w:r>
        <w:rPr>
          <w:rFonts w:hint="eastAsia"/>
        </w:rPr>
        <w:t>。这可以通过迭代地应用</w:t>
      </w:r>
      <w:r>
        <w:t xml:space="preserve"> Bellman </w:t>
      </w:r>
      <w:r>
        <w:rPr>
          <w:rFonts w:hint="eastAsia"/>
        </w:rPr>
        <w:t>期望方程来实现。对于所有</w:t>
      </w:r>
      <w:r>
        <w:t xml:space="preserve"> </w:t>
      </w:r>
      <m:oMath>
        <m:r>
          <m:rPr/>
          <m:t>s</m:t>
        </m:r>
        <m:r>
          <m:rPr>
            <m:sty m:val="p"/>
          </m:rPr>
          <m:t>∈</m:t>
        </m:r>
        <m:r>
          <m:rPr>
            <m:sty m:val="p"/>
            <m:scr m:val="script"/>
          </m:rPr>
          <m:t>S</m:t>
        </m:r>
      </m:oMath>
      <w:r>
        <w:rPr>
          <w:rFonts w:hint="eastAsia"/>
        </w:rPr>
        <w:t>，我们反复更新：</w:t>
      </w:r>
    </w:p>
    <w:p w14:paraId="0F1DFBF9">
      <w:pPr>
        <w:pStyle w:val="3"/>
      </w:pPr>
      <m:oMathPara>
        <m:oMathParaPr>
          <m:jc m:val="center"/>
        </m:oMathParaPr>
        <m:oMath>
          <m:sSub>
            <m:sSubPr/>
            <m:e>
              <m:r>
                <m:rPr/>
                <m:t>V</m:t>
              </m:r>
            </m:e>
            <m:sub>
              <m:r>
                <m:rPr/>
                <m:t>i</m:t>
              </m:r>
              <m:r>
                <m:rPr>
                  <m:sty m:val="p"/>
                </m:rPr>
                <m:t>+</m:t>
              </m:r>
              <m:r>
                <m:rPr/>
                <m:t>1</m:t>
              </m:r>
            </m:sub>
          </m:sSub>
          <m:d>
            <m:dPr>
              <m:sepChr m:val=""/>
            </m:dPr>
            <m:e>
              <m:r>
                <m:rPr/>
                <m:t>s</m:t>
              </m:r>
            </m:e>
          </m:d>
          <m:r>
            <m:rPr>
              <m:sty m:val="p"/>
            </m:rPr>
            <m:t>←</m:t>
          </m:r>
          <m:nary>
            <m:naryPr>
              <m:chr m:val="∑"/>
              <m:limLoc m:val="undOvr"/>
              <m:supHide m:val="1"/>
            </m:naryPr>
            <m:sub>
              <m:r>
                <m:rPr/>
                <m:t>a</m:t>
              </m:r>
              <m:r>
                <m:rPr>
                  <m:sty m:val="p"/>
                </m:rPr>
                <m:t>∈</m:t>
              </m:r>
              <m:r>
                <m:rPr>
                  <m:sty m:val="p"/>
                  <m:scr m:val="script"/>
                </m:rPr>
                <m:t>A</m:t>
              </m:r>
            </m:sub>
            <m:sup>
              <m:r>
                <m:rPr/>
                <m:t>​</m:t>
              </m:r>
            </m:sup>
            <m:e>
              <m:sSub>
                <m:sSubPr/>
                <m:e>
                  <m:r>
                    <m:rPr/>
                    <m:t>π</m:t>
                  </m:r>
                </m:e>
                <m:sub>
                  <m:r>
                    <m:rPr/>
                    <m:t>k</m:t>
                  </m:r>
                </m:sub>
              </m:sSub>
            </m:e>
          </m:nary>
          <m:d>
            <m:dPr>
              <m:sepChr m:val=""/>
            </m:dPr>
            <m:e>
              <m:r>
                <m:rPr/>
                <m:t>a</m:t>
              </m:r>
              <m:r>
                <m:rPr>
                  <m:sty m:val="p"/>
                </m:rPr>
                <m:t>|</m:t>
              </m:r>
              <m:r>
                <m:rPr/>
                <m:t>s</m:t>
              </m:r>
            </m:e>
          </m:d>
          <m:nary>
            <m:naryPr>
              <m:chr m:val="∑"/>
              <m:limLoc m:val="undOvr"/>
              <m:supHide m:val="1"/>
            </m:naryPr>
            <m:sub>
              <m:r>
                <m:rPr/>
                <m:t>s</m:t>
              </m:r>
              <m:r>
                <m:rPr>
                  <m:sty m:val="p"/>
                </m:rPr>
                <m:t>′∈</m:t>
              </m:r>
              <m:r>
                <m:rPr>
                  <m:sty m:val="p"/>
                  <m:scr m:val="script"/>
                </m:rPr>
                <m:t>S</m:t>
              </m:r>
            </m:sub>
            <m:sup>
              <m:r>
                <m:rPr/>
                <m:t>​</m:t>
              </m:r>
            </m:sup>
            <m:e>
              <m:r>
                <m:rPr/>
                <m:t>P</m:t>
              </m:r>
            </m:e>
          </m:nary>
          <m:d>
            <m:dPr>
              <m:sepChr m:val=""/>
            </m:dPr>
            <m:e>
              <m:r>
                <m:rPr/>
                <m:t>s</m:t>
              </m:r>
              <m:r>
                <m:rPr>
                  <m:sty m:val="p"/>
                </m:rPr>
                <m:t>′|</m:t>
              </m:r>
              <m:r>
                <m:rPr/>
                <m:t>s</m:t>
              </m:r>
              <m:r>
                <m:rPr>
                  <m:sty m:val="p"/>
                </m:rPr>
                <m:t>,</m:t>
              </m:r>
              <m:r>
                <m:rPr/>
                <m:t>a</m:t>
              </m:r>
            </m:e>
          </m:d>
          <m:d>
            <m:dPr>
              <m:begChr m:val="["/>
              <m:sepChr m:val=""/>
              <m:endChr m:val=""/>
            </m:dPr>
            <m:e>
              <m:r>
                <m:rPr/>
                <m:t>4</m:t>
              </m:r>
              <m:r>
                <m:rPr>
                  <m:sty m:val="p"/>
                </m:rPr>
                <m:t>]</m:t>
              </m:r>
            </m:e>
          </m:d>
        </m:oMath>
      </m:oMathPara>
    </w:p>
    <w:p w14:paraId="32A6387C">
      <w:pPr>
        <w:pStyle w:val="23"/>
      </w:pPr>
      <w:r>
        <w:rPr>
          <w:rFonts w:hint="eastAsia"/>
        </w:rPr>
        <w:t>当</w:t>
      </w:r>
      <w:r>
        <w:t xml:space="preserve"> </w:t>
      </w:r>
      <m:oMath>
        <m:r>
          <m:rPr/>
          <m:t>i</m:t>
        </m:r>
        <m:r>
          <m:rPr>
            <m:sty m:val="p"/>
          </m:rPr>
          <m:t>→∞</m:t>
        </m:r>
      </m:oMath>
      <w:r>
        <w:t xml:space="preserve"> </w:t>
      </w:r>
      <w:r>
        <w:rPr>
          <w:rFonts w:hint="eastAsia"/>
        </w:rPr>
        <w:t>时，</w:t>
      </w:r>
      <m:oMath>
        <m:sSub>
          <m:sSubPr/>
          <m:e>
            <m:r>
              <m:rPr/>
              <m:t>V</m:t>
            </m:r>
          </m:e>
          <m:sub>
            <m:r>
              <m:rPr/>
              <m:t>i</m:t>
            </m:r>
          </m:sub>
        </m:sSub>
      </m:oMath>
      <w:r>
        <w:t xml:space="preserve"> </w:t>
      </w:r>
      <w:r>
        <w:rPr>
          <w:rFonts w:hint="eastAsia"/>
        </w:rPr>
        <w:t>将收敛到真正的</w:t>
      </w:r>
      <w:r>
        <w:t xml:space="preserve"> </w:t>
      </w:r>
      <m:oMath>
        <m:sSup>
          <m:sSupPr/>
          <m:e>
            <m:r>
              <m:rPr/>
              <m:t>V</m:t>
            </m:r>
          </m:e>
          <m:sup>
            <m:sSub>
              <m:sSubPr/>
              <m:e>
                <m:r>
                  <m:rPr/>
                  <m:t>π</m:t>
                </m:r>
              </m:e>
              <m:sub>
                <m:r>
                  <m:rPr/>
                  <m:t>k</m:t>
                </m:r>
              </m:sub>
            </m:sSub>
          </m:sup>
        </m:sSup>
      </m:oMath>
      <w:r>
        <w:rPr>
          <w:rFonts w:hint="eastAsia"/>
        </w:rPr>
        <w:t>。在评估完当前策略后，策略改进步骤通过在当前价值函数上使用贪心选择来构造一个新的、更优的策略</w:t>
      </w:r>
      <w:r>
        <w:t xml:space="preserve"> </w:t>
      </w:r>
      <m:oMath>
        <m:sSub>
          <m:sSubPr/>
          <m:e>
            <m:r>
              <m:rPr/>
              <m:t>π</m:t>
            </m:r>
          </m:e>
          <m:sub>
            <m:r>
              <m:rPr/>
              <m:t>k</m:t>
            </m:r>
            <m:r>
              <m:rPr>
                <m:sty m:val="p"/>
              </m:rPr>
              <m:t>+</m:t>
            </m:r>
            <m:r>
              <m:rPr/>
              <m:t>1</m:t>
            </m:r>
          </m:sub>
        </m:sSub>
      </m:oMath>
      <w:r>
        <w:rPr>
          <w:rFonts w:hint="eastAsia"/>
        </w:rPr>
        <w:t>：</w:t>
      </w:r>
    </w:p>
    <w:p w14:paraId="6F96058D">
      <w:pPr>
        <w:pStyle w:val="3"/>
      </w:pPr>
      <m:oMathPara>
        <m:oMathParaPr>
          <m:jc m:val="center"/>
        </m:oMathParaPr>
        <m:oMath>
          <m:sSub>
            <m:sSubPr/>
            <m:e>
              <m:r>
                <m:rPr/>
                <m:t>π</m:t>
              </m:r>
            </m:e>
            <m:sub>
              <m:r>
                <m:rPr/>
                <m:t>k</m:t>
              </m:r>
              <m:r>
                <m:rPr>
                  <m:sty m:val="p"/>
                </m:rPr>
                <m:t>+</m:t>
              </m:r>
              <m:r>
                <m:rPr/>
                <m:t>1</m:t>
              </m:r>
            </m:sub>
          </m:sSub>
          <m:d>
            <m:dPr>
              <m:sepChr m:val=""/>
            </m:dPr>
            <m:e>
              <m:r>
                <m:rPr/>
                <m:t>s</m:t>
              </m:r>
            </m:e>
          </m:d>
          <m:r>
            <m:rPr>
              <m:sty m:val="p"/>
            </m:rPr>
            <m:t>=arg</m:t>
          </m:r>
          <m:limLow>
            <m:limLowPr/>
            <m:e>
              <m:r>
                <m:rPr>
                  <m:sty m:val="p"/>
                </m:rPr>
                <m:t>max</m:t>
              </m:r>
            </m:e>
            <m:lim>
              <m:r>
                <m:rPr/>
                <m:t>a</m:t>
              </m:r>
              <m:r>
                <m:rPr>
                  <m:sty m:val="p"/>
                </m:rPr>
                <m:t>∈</m:t>
              </m:r>
              <m:r>
                <m:rPr>
                  <m:sty m:val="p"/>
                  <m:scr m:val="script"/>
                </m:rPr>
                <m:t>A</m:t>
              </m:r>
            </m:lim>
          </m:limLow>
          <m:nary>
            <m:naryPr>
              <m:chr m:val="∑"/>
              <m:limLoc m:val="undOvr"/>
              <m:supHide m:val="1"/>
            </m:naryPr>
            <m:sub>
              <m:r>
                <m:rPr/>
                <m:t>s</m:t>
              </m:r>
              <m:r>
                <m:rPr>
                  <m:sty m:val="p"/>
                </m:rPr>
                <m:t>′∈</m:t>
              </m:r>
              <m:r>
                <m:rPr>
                  <m:sty m:val="p"/>
                  <m:scr m:val="script"/>
                </m:rPr>
                <m:t>S</m:t>
              </m:r>
            </m:sub>
            <m:sup>
              <m:r>
                <m:rPr/>
                <m:t>​</m:t>
              </m:r>
            </m:sup>
            <m:e>
              <m:r>
                <m:rPr/>
                <m:t>P</m:t>
              </m:r>
            </m:e>
          </m:nary>
          <m:d>
            <m:dPr>
              <m:sepChr m:val=""/>
            </m:dPr>
            <m:e>
              <m:r>
                <m:rPr/>
                <m:t>s</m:t>
              </m:r>
              <m:r>
                <m:rPr>
                  <m:sty m:val="p"/>
                </m:rPr>
                <m:t>′|</m:t>
              </m:r>
              <m:r>
                <m:rPr/>
                <m:t>s</m:t>
              </m:r>
              <m:r>
                <m:rPr>
                  <m:sty m:val="p"/>
                </m:rPr>
                <m:t>,</m:t>
              </m:r>
              <m:r>
                <m:rPr/>
                <m:t>a</m:t>
              </m:r>
            </m:e>
          </m:d>
          <m:d>
            <m:dPr>
              <m:begChr m:val="["/>
              <m:sepChr m:val=""/>
              <m:endChr m:val=""/>
            </m:dPr>
            <m:e>
              <m:r>
                <m:rPr/>
                <m:t>19</m:t>
              </m:r>
              <m:r>
                <m:rPr>
                  <m:sty m:val="p"/>
                </m:rPr>
                <m:t>]</m:t>
              </m:r>
            </m:e>
          </m:d>
        </m:oMath>
      </m:oMathPara>
    </w:p>
    <w:p w14:paraId="50C7686E">
      <w:pPr>
        <w:pStyle w:val="23"/>
      </w:pPr>
      <w:r>
        <w:rPr>
          <w:rFonts w:hint="eastAsia"/>
        </w:rPr>
        <w:t>可以证明，对于所有状态</w:t>
      </w:r>
      <w:r>
        <w:t xml:space="preserve"> </w:t>
      </w:r>
      <m:oMath>
        <m:r>
          <m:rPr/>
          <m:t>s</m:t>
        </m:r>
      </m:oMath>
      <w:r>
        <w:rPr>
          <w:rFonts w:hint="eastAsia"/>
        </w:rPr>
        <w:t>，新策略</w:t>
      </w:r>
      <w:r>
        <w:t xml:space="preserve"> </w:t>
      </w:r>
      <m:oMath>
        <m:sSup>
          <m:sSupPr/>
          <m:e>
            <m:r>
              <m:rPr/>
              <m:t>V</m:t>
            </m:r>
          </m:e>
          <m:sup>
            <m:sSub>
              <m:sSubPr/>
              <m:e>
                <m:r>
                  <m:rPr/>
                  <m:t>π</m:t>
                </m:r>
              </m:e>
              <m:sub>
                <m:r>
                  <m:rPr/>
                  <m:t>k</m:t>
                </m:r>
                <m:r>
                  <m:rPr>
                    <m:sty m:val="p"/>
                  </m:rPr>
                  <m:t>+</m:t>
                </m:r>
                <m:r>
                  <m:rPr/>
                  <m:t>1</m:t>
                </m:r>
              </m:sub>
            </m:sSub>
          </m:sup>
        </m:sSup>
        <m:d>
          <m:dPr>
            <m:sepChr m:val=""/>
          </m:dPr>
          <m:e>
            <m:r>
              <m:rPr/>
              <m:t>s</m:t>
            </m:r>
          </m:e>
        </m:d>
        <m:r>
          <m:rPr>
            <m:sty m:val="p"/>
          </m:rPr>
          <m:t>≥</m:t>
        </m:r>
        <m:sSup>
          <m:sSupPr/>
          <m:e>
            <m:r>
              <m:rPr/>
              <m:t>V</m:t>
            </m:r>
          </m:e>
          <m:sup>
            <m:sSub>
              <m:sSubPr/>
              <m:e>
                <m:r>
                  <m:rPr/>
                  <m:t>π</m:t>
                </m:r>
              </m:e>
              <m:sub>
                <m:r>
                  <m:rPr/>
                  <m:t>k</m:t>
                </m:r>
              </m:sub>
            </m:sSub>
          </m:sup>
        </m:sSup>
        <m:d>
          <m:dPr>
            <m:sepChr m:val=""/>
          </m:dPr>
          <m:e>
            <m:r>
              <m:rPr/>
              <m:t>s</m:t>
            </m:r>
          </m:e>
        </m:d>
      </m:oMath>
      <w:r>
        <w:rPr>
          <w:rFonts w:hint="eastAsia"/>
        </w:rPr>
        <w:t>。这一过程不断循环，直至价值函数和策略都收敛到最优。策略迭代通常能在极少的迭代次数内收敛，但每次迭代中的策略评估本身就是一个需要多次遍历整个状态空间的迭代计算，计算代价高昂。</w:t>
      </w:r>
    </w:p>
    <w:p w14:paraId="282EFE4A">
      <w:pPr>
        <w:pStyle w:val="3"/>
      </w:pPr>
      <w:r>
        <w:rPr>
          <w:rFonts w:hint="eastAsia"/>
        </w:rPr>
        <w:t>价值迭代（Value</w:t>
      </w:r>
      <w:r>
        <w:t xml:space="preserve"> </w:t>
      </w:r>
      <w:r>
        <w:rPr>
          <w:rFonts w:hint="eastAsia"/>
        </w:rPr>
        <w:t>Iteration）则是策略迭代的一种高效替代方案，它将策略评估步骤截断为只进行一次遍历。价值迭代直接对</w:t>
      </w:r>
      <w:r>
        <w:t xml:space="preserve"> Bellman </w:t>
      </w:r>
      <w:r>
        <w:rPr>
          <w:rFonts w:hint="eastAsia"/>
        </w:rPr>
        <w:t>最优方程进行迭代求解：</w:t>
      </w:r>
    </w:p>
    <w:p w14:paraId="44B0F813">
      <w:pPr>
        <w:pStyle w:val="3"/>
      </w:pPr>
      <m:oMathPara>
        <m:oMathParaPr>
          <m:jc m:val="center"/>
        </m:oMathParaPr>
        <m:oMath>
          <m:sSub>
            <m:sSubPr/>
            <m:e>
              <m:r>
                <m:rPr/>
                <m:t>V</m:t>
              </m:r>
            </m:e>
            <m:sub>
              <m:r>
                <m:rPr/>
                <m:t>i</m:t>
              </m:r>
              <m:r>
                <m:rPr>
                  <m:sty m:val="p"/>
                </m:rPr>
                <m:t>+</m:t>
              </m:r>
              <m:r>
                <m:rPr/>
                <m:t>1</m:t>
              </m:r>
            </m:sub>
          </m:sSub>
          <m:d>
            <m:dPr>
              <m:sepChr m:val=""/>
            </m:dPr>
            <m:e>
              <m:r>
                <m:rPr/>
                <m:t>s</m:t>
              </m:r>
            </m:e>
          </m:d>
          <m:r>
            <m:rPr>
              <m:sty m:val="p"/>
            </m:rPr>
            <m:t>←</m:t>
          </m:r>
          <m:limLow>
            <m:limLowPr/>
            <m:e>
              <m:r>
                <m:rPr>
                  <m:sty m:val="p"/>
                </m:rPr>
                <m:t>max</m:t>
              </m:r>
            </m:e>
            <m:lim>
              <m:r>
                <m:rPr/>
                <m:t>a</m:t>
              </m:r>
              <m:r>
                <m:rPr>
                  <m:sty m:val="p"/>
                </m:rPr>
                <m:t>∈</m:t>
              </m:r>
              <m:r>
                <m:rPr>
                  <m:sty m:val="p"/>
                  <m:scr m:val="script"/>
                </m:rPr>
                <m:t>A</m:t>
              </m:r>
            </m:lim>
          </m:limLow>
          <m:nary>
            <m:naryPr>
              <m:chr m:val="∑"/>
              <m:limLoc m:val="undOvr"/>
              <m:supHide m:val="1"/>
            </m:naryPr>
            <m:sub>
              <m:r>
                <m:rPr/>
                <m:t>s</m:t>
              </m:r>
              <m:r>
                <m:rPr>
                  <m:sty m:val="p"/>
                </m:rPr>
                <m:t>′∈</m:t>
              </m:r>
              <m:r>
                <m:rPr>
                  <m:sty m:val="p"/>
                  <m:scr m:val="script"/>
                </m:rPr>
                <m:t>S</m:t>
              </m:r>
            </m:sub>
            <m:sup>
              <m:r>
                <m:rPr/>
                <m:t>​</m:t>
              </m:r>
            </m:sup>
            <m:e>
              <m:r>
                <m:rPr/>
                <m:t>P</m:t>
              </m:r>
            </m:e>
          </m:nary>
          <m:d>
            <m:dPr>
              <m:sepChr m:val=""/>
            </m:dPr>
            <m:e>
              <m:r>
                <m:rPr/>
                <m:t>s</m:t>
              </m:r>
              <m:r>
                <m:rPr>
                  <m:sty m:val="p"/>
                </m:rPr>
                <m:t>′|</m:t>
              </m:r>
              <m:r>
                <m:rPr/>
                <m:t>s</m:t>
              </m:r>
              <m:r>
                <m:rPr>
                  <m:sty m:val="p"/>
                </m:rPr>
                <m:t>,</m:t>
              </m:r>
              <m:r>
                <m:rPr/>
                <m:t>a</m:t>
              </m:r>
            </m:e>
          </m:d>
          <m:d>
            <m:dPr>
              <m:begChr m:val="["/>
              <m:sepChr m:val=""/>
              <m:endChr m:val=""/>
            </m:dPr>
            <m:e>
              <m:r>
                <m:rPr/>
                <m:t>4</m:t>
              </m:r>
              <m:r>
                <m:rPr>
                  <m:sty m:val="p"/>
                </m:rPr>
                <m:t>]</m:t>
              </m:r>
            </m:e>
          </m:d>
        </m:oMath>
      </m:oMathPara>
    </w:p>
    <w:p w14:paraId="365BFA10">
      <w:pPr>
        <w:pStyle w:val="23"/>
      </w:pPr>
      <w:r>
        <w:rPr>
          <w:rFonts w:hint="eastAsia"/>
        </w:rPr>
        <w:t>可以将其视为将一次策略评估的迭代与策略改进步骤合并。当</w:t>
      </w:r>
      <w:r>
        <w:t xml:space="preserve"> </w:t>
      </w:r>
      <m:oMath>
        <m:sSub>
          <m:sSubPr/>
          <m:e>
            <m:r>
              <m:rPr/>
              <m:t>V</m:t>
            </m:r>
          </m:e>
          <m:sub>
            <m:r>
              <m:rPr/>
              <m:t>i</m:t>
            </m:r>
          </m:sub>
        </m:sSub>
      </m:oMath>
      <w:r>
        <w:t xml:space="preserve"> </w:t>
      </w:r>
      <w:r>
        <w:rPr>
          <w:rFonts w:hint="eastAsia"/>
        </w:rPr>
        <w:t>收敛到</w:t>
      </w:r>
      <w:r>
        <w:t xml:space="preserve"> </w:t>
      </w:r>
      <m:oMath>
        <m:sSup>
          <m:sSupPr/>
          <m:e>
            <m:r>
              <m:rPr/>
              <m:t>V</m:t>
            </m:r>
          </m:e>
          <m:sup>
            <m:r>
              <m:rPr>
                <m:sty m:val="p"/>
              </m:rPr>
              <m:t>∗</m:t>
            </m:r>
          </m:sup>
        </m:sSup>
      </m:oMath>
      <w:r>
        <w:t xml:space="preserve"> </w:t>
      </w:r>
      <w:r>
        <w:rPr>
          <w:rFonts w:hint="eastAsia"/>
        </w:rPr>
        <w:t>时，最优策略便可以通过</w:t>
      </w:r>
      <w:r>
        <w:t xml:space="preserve"> </w:t>
      </w:r>
      <m:oMath>
        <m:sSup>
          <m:sSupPr/>
          <m:e>
            <m:r>
              <m:rPr/>
              <m:t>V</m:t>
            </m:r>
          </m:e>
          <m:sup>
            <m:r>
              <m:rPr>
                <m:sty m:val="p"/>
              </m:rPr>
              <m:t>∗</m:t>
            </m:r>
          </m:sup>
        </m:sSup>
      </m:oMath>
      <w:r>
        <w:t xml:space="preserve"> </w:t>
      </w:r>
      <w:r>
        <w:rPr>
          <w:rFonts w:hint="eastAsia"/>
        </w:rPr>
        <w:t>导出。价值迭代和策略迭代作为动态规划方法，为在已知模型下找到最优决策提供了系统严谨的数学框架。它们不仅自身是有效的求解算法，更是理解后续所有无模型</w:t>
      </w:r>
      <w:r>
        <w:t xml:space="preserve"> RL </w:t>
      </w:r>
      <w:r>
        <w:rPr>
          <w:rFonts w:hint="eastAsia"/>
        </w:rPr>
        <w:t>算法的概念基础。例如，Q</w:t>
      </w:r>
      <w:r>
        <w:t xml:space="preserve"> </w:t>
      </w:r>
      <w:r>
        <w:rPr>
          <w:rFonts w:hint="eastAsia"/>
        </w:rPr>
        <w:t>学习算法本质上就是对</w:t>
      </w:r>
      <w:r>
        <w:t xml:space="preserve"> </w:t>
      </w:r>
      <m:oMath>
        <m:sSup>
          <m:sSupPr/>
          <m:e>
            <m:r>
              <m:rPr/>
              <m:t>Q</m:t>
            </m:r>
          </m:e>
          <m:sup>
            <m:r>
              <m:rPr>
                <m:sty m:val="p"/>
              </m:rPr>
              <m:t>∗</m:t>
            </m:r>
          </m:sup>
        </m:sSup>
      </m:oMath>
      <w:r>
        <w:t xml:space="preserve"> </w:t>
      </w:r>
      <w:r>
        <w:rPr>
          <w:rFonts w:hint="eastAsia"/>
        </w:rPr>
        <w:t>的</w:t>
      </w:r>
      <w:r>
        <w:t xml:space="preserve"> Bellman </w:t>
      </w:r>
      <w:r>
        <w:rPr>
          <w:rFonts w:hint="eastAsia"/>
        </w:rPr>
        <w:t>最优方程进行基于采样的、异步的逼近，而深度</w:t>
      </w:r>
      <w:r>
        <w:t xml:space="preserve"> Q </w:t>
      </w:r>
      <w:r>
        <w:rPr>
          <w:rFonts w:hint="eastAsia"/>
        </w:rPr>
        <w:t>网络则通过引入深度神经网络作为函数近似器，[2]</w:t>
      </w:r>
      <w:r>
        <w:t xml:space="preserve"> </w:t>
      </w:r>
      <w:r>
        <w:rPr>
          <w:rFonts w:hint="eastAsia"/>
        </w:rPr>
        <w:t>中提出的分布式表示思想亦在某种意义上启发并呼应了如何在高维状态空间中构建有效的表征——尽管该工作本身专注于词向量，但其开创性的低维嵌入思想与泛化能力，与</w:t>
      </w:r>
      <w:r>
        <w:t xml:space="preserve"> RL </w:t>
      </w:r>
      <w:r>
        <w:rPr>
          <w:rFonts w:hint="eastAsia"/>
        </w:rPr>
        <w:t>中状态特征的泛化需求不谋而合。同样地，[12]</w:t>
      </w:r>
      <w:r>
        <w:t xml:space="preserve"> </w:t>
      </w:r>
      <w:r>
        <w:rPr>
          <w:rFonts w:hint="eastAsia"/>
        </w:rPr>
        <w:t>引入的记忆和注意力机制，其处理序列信息与条件推理的思想，也间接为后来</w:t>
      </w:r>
      <w:r>
        <w:t xml:space="preserve"> RL </w:t>
      </w:r>
      <w:r>
        <w:rPr>
          <w:rFonts w:hint="eastAsia"/>
        </w:rPr>
        <w:t>智能体对历史信息的利用和决策上下文的建模提供了启示。</w:t>
      </w:r>
    </w:p>
    <w:p w14:paraId="1DCE2244">
      <w:pPr>
        <w:pStyle w:val="3"/>
      </w:pPr>
      <w:r>
        <w:rPr>
          <w:rFonts w:hint="eastAsia"/>
        </w:rPr>
        <w:t>从架构层面看，[10]</w:t>
      </w:r>
      <w:r>
        <w:t xml:space="preserve"> </w:t>
      </w:r>
      <w:r>
        <w:rPr>
          <w:rFonts w:hint="eastAsia"/>
        </w:rPr>
        <w:t>提出的稀疏门控混合专家（MoE）层，虽然最初是为语言建模和监督学习设计，但其核心动机——在不显著增加计算开销的情况下指数级扩大模型容量——与</w:t>
      </w:r>
      <w:r>
        <w:t xml:space="preserve"> RL </w:t>
      </w:r>
      <w:r>
        <w:rPr>
          <w:rFonts w:hint="eastAsia"/>
        </w:rPr>
        <w:t>智能体在日益复杂的环境中处理巨量状态-动作空间的根本挑战直接相关。这些思想正在被引入多任务和元强化学习中，为构建能够处理多样化任务的通用决策模型提供了新的路径。</w:t>
      </w:r>
    </w:p>
    <w:p w14:paraId="251A7913">
      <w:pPr>
        <w:pStyle w:val="3"/>
      </w:pPr>
      <w:r>
        <w:rPr>
          <w:rFonts w:hint="eastAsia"/>
        </w:rPr>
        <w:t>尽管动态规划方法在理论上优雅且有效，但其面临的根本性挑战——“维度灾难”（Curse</w:t>
      </w:r>
      <w:r>
        <w:t xml:space="preserve"> of </w:t>
      </w:r>
      <w:r>
        <w:rPr>
          <w:rFonts w:hint="eastAsia"/>
        </w:rPr>
        <w:t>Dimensionality）——当状态和动作空间规模增长时，会导致计算和存储开销呈指数级爆炸式增长。这使得精确的</w:t>
      </w:r>
      <w:r>
        <w:t xml:space="preserve"> DP </w:t>
      </w:r>
      <w:r>
        <w:rPr>
          <w:rFonts w:hint="eastAsia"/>
        </w:rPr>
        <w:t>方法在大多数现实问题中变得不可行。这直接催生了下一节将要讨论的基于采样的方法，如蒙特卡洛方法和时序差分学习，以及使用函数近似（尤其是深度神经网络）来处理大规模状态和动作空间的深度强化学习。但无论如何，MDP</w:t>
      </w:r>
      <w:r>
        <w:t xml:space="preserve"> </w:t>
      </w:r>
      <w:r>
        <w:rPr>
          <w:rFonts w:hint="eastAsia"/>
        </w:rPr>
        <w:t>的形式化描述、价值和动作价值函数的精确定义，以及</w:t>
      </w:r>
      <w:r>
        <w:t xml:space="preserve"> Bellman </w:t>
      </w:r>
      <w:r>
        <w:rPr>
          <w:rFonts w:hint="eastAsia"/>
        </w:rPr>
        <w:t>方程和</w:t>
      </w:r>
      <w:r>
        <w:t xml:space="preserve"> DP </w:t>
      </w:r>
      <w:r>
        <w:rPr>
          <w:rFonts w:hint="eastAsia"/>
        </w:rPr>
        <w:t>迭代求解的逻辑，构成了这一领域不可动摇的理论内核，是理解所有高级算法和创新应用的必要前提。未来的研究继续在深度函数近似、稀疏计算与适应性决策架构等方向深入，其理论归宿最终仍将回溯到本节所建立的价值迭代与最优控制框架之下。</w:t>
      </w:r>
    </w:p>
    <w:bookmarkEnd w:id="163"/>
    <w:p w14:paraId="76E16986">
      <w:pPr>
        <w:pStyle w:val="5"/>
      </w:pPr>
      <w:bookmarkStart w:id="165" w:name="_Toc2135125271"/>
      <w:bookmarkStart w:id="166" w:name="q-learningpolicy-gradient-与-actor-critic"/>
      <w:r>
        <w:t xml:space="preserve">13.2 Q-Learning、Policy Gradient </w:t>
      </w:r>
      <w:r>
        <w:rPr>
          <w:rFonts w:hint="eastAsia"/>
        </w:rPr>
        <w:t>与</w:t>
      </w:r>
      <w:r>
        <w:t xml:space="preserve"> Actor-Critic</w:t>
      </w:r>
      <w:bookmarkEnd w:id="165"/>
    </w:p>
    <w:p w14:paraId="239B9DD7">
      <w:pPr>
        <w:pStyle w:val="23"/>
      </w:pPr>
      <w:r>
        <w:rPr>
          <w:rFonts w:hint="eastAsia"/>
        </w:rPr>
        <w:t>承接上一节对动态规划方法的讨论，其可扩展性瓶颈直接催生了基于采样的无模型强化学习范式。本节从基于价值的</w:t>
      </w:r>
      <w:r>
        <w:t xml:space="preserve"> Q </w:t>
      </w:r>
      <w:r>
        <w:rPr>
          <w:rFonts w:hint="eastAsia"/>
        </w:rPr>
        <w:t>学习出发，系统阐述深度</w:t>
      </w:r>
      <w:r>
        <w:t xml:space="preserve"> Q </w:t>
      </w:r>
      <w:r>
        <w:rPr>
          <w:rFonts w:hint="eastAsia"/>
        </w:rPr>
        <w:t>网络（DQN）的突破性设计，进而推导策略梯度定理与</w:t>
      </w:r>
      <w:r>
        <w:t xml:space="preserve"> REINFORCE </w:t>
      </w:r>
      <w:r>
        <w:rPr>
          <w:rFonts w:hint="eastAsia"/>
        </w:rPr>
        <w:t>算法，最终落脚于当前主流的行动者-评论家（Actor‑Critic）家族，包括</w:t>
      </w:r>
      <w:r>
        <w:t xml:space="preserve"> A2C、A3C、PPO </w:t>
      </w:r>
      <w:r>
        <w:rPr>
          <w:rFonts w:hint="eastAsia"/>
        </w:rPr>
        <w:t>及</w:t>
      </w:r>
      <w:r>
        <w:t xml:space="preserve"> </w:t>
      </w:r>
      <w:r>
        <w:rPr>
          <w:rFonts w:hint="eastAsia"/>
        </w:rPr>
        <w:t>SAC。这些算法不仅构成了游戏智能与控制系统的理论基石，更直接成为大语言模型基于人类反馈强化学习（RLHF）对齐范式中策略优化的核心引擎。</w:t>
      </w:r>
    </w:p>
    <w:p w14:paraId="60B08EB8">
      <w:pPr>
        <w:pStyle w:val="3"/>
      </w:pPr>
      <w:r>
        <w:t xml:space="preserve">Q </w:t>
      </w:r>
      <w:r>
        <w:rPr>
          <w:rFonts w:hint="eastAsia"/>
        </w:rPr>
        <w:t>学习是一种免模型、基于时序差分的离策略控制算法。其核心是迭代更新动作价值函数</w:t>
      </w:r>
      <w:r>
        <w:t xml:space="preserve"> </w:t>
      </w:r>
      <w:r>
        <w:rPr>
          <w:rFonts w:hint="eastAsia"/>
        </w:rPr>
        <w:t>(Q(s,a))，使之逐步逼近贝尔曼最优方程所定义的</w:t>
      </w:r>
      <w:r>
        <w:t xml:space="preserve"> </w:t>
      </w:r>
      <w:r>
        <w:rPr>
          <w:rFonts w:hint="eastAsia"/>
        </w:rPr>
        <w:t>(Q^*)：</w:t>
      </w:r>
      <w:r>
        <w:t xml:space="preserve"> [ Q(s_t,a_t) Q(s_t,a_t) + ] </w:t>
      </w:r>
      <w:r>
        <w:rPr>
          <w:rFonts w:hint="eastAsia"/>
        </w:rPr>
        <w:t>在状态‑动作空间庞大或连续时，表格型方法不再适用。DQN</w:t>
      </w:r>
      <w:r>
        <w:t xml:space="preserve"> </w:t>
      </w:r>
      <w:r>
        <w:rPr>
          <w:rFonts w:hint="eastAsia"/>
        </w:rPr>
        <w:t>利用深度神经网络</w:t>
      </w:r>
      <w:r>
        <w:t xml:space="preserve"> (Q(s,a;)) </w:t>
      </w:r>
      <w:r>
        <w:rPr>
          <w:rFonts w:hint="eastAsia"/>
        </w:rPr>
        <w:t>对价值函数进行函数近似，并引入两项关键技术创新以实现稳定训练：经验回放缓冲区和目标网络。经验回放通过随机采样打破数据间的时序相关性，提升了数据效率与训练稳定性；目标网络则周期性地复制在线网络参数用于计算目标值，缓解了自举法带来的非平稳目标发散问题。这一深度强化学习的先驱架构，其高效实现离不开如</w:t>
      </w:r>
      <w:r>
        <w:t xml:space="preserve"> TensorFlow [5] </w:t>
      </w:r>
      <w:r>
        <w:rPr>
          <w:rFonts w:hint="eastAsia"/>
        </w:rPr>
        <w:t>和</w:t>
      </w:r>
      <w:r>
        <w:t xml:space="preserve"> Caffe [4] </w:t>
      </w:r>
      <w:r>
        <w:rPr>
          <w:rFonts w:hint="eastAsia"/>
        </w:rPr>
        <w:t>等深度学习框架，这些框架为在</w:t>
      </w:r>
      <w:r>
        <w:t xml:space="preserve"> GPU </w:t>
      </w:r>
      <w:r>
        <w:rPr>
          <w:rFonts w:hint="eastAsia"/>
        </w:rPr>
        <w:t>上构建复杂的卷积神经网络编码器并处理高维视觉输入（例如</w:t>
      </w:r>
      <w:r>
        <w:t xml:space="preserve"> Atari </w:t>
      </w:r>
      <w:r>
        <w:rPr>
          <w:rFonts w:hint="eastAsia"/>
        </w:rPr>
        <w:t>游戏画面）提供了可扩展的计算平台。尤其当状态为图像时，深度架构的视觉表征能力至关重要，正如深度卷积网络所揭示的那样，更深的网络能够提取更鲁棒的特征</w:t>
      </w:r>
      <w:r>
        <w:t xml:space="preserve"> </w:t>
      </w:r>
      <w:r>
        <w:rPr>
          <w:rFonts w:hint="eastAsia"/>
        </w:rPr>
        <w:t>[3]，从而为</w:t>
      </w:r>
      <w:r>
        <w:t xml:space="preserve"> Q </w:t>
      </w:r>
      <w:r>
        <w:rPr>
          <w:rFonts w:hint="eastAsia"/>
        </w:rPr>
        <w:t>值估计提供了更强的感知基础。</w:t>
      </w:r>
    </w:p>
    <w:p w14:paraId="0D4DD11F">
      <w:pPr>
        <w:pStyle w:val="3"/>
      </w:pPr>
      <w:r>
        <w:rPr>
          <w:rFonts w:hint="eastAsia"/>
        </w:rPr>
        <w:t>与基于价值的算法间接确定最优策略不同，策略梯度方法直接对参数化的策略</w:t>
      </w:r>
      <w:r>
        <w:t xml:space="preserve"> (</w:t>
      </w:r>
      <w:r>
        <w:rPr>
          <w:i/>
          <w:iCs/>
        </w:rPr>
        <w:t xml:space="preserve">(a|s)) </w:t>
      </w:r>
      <w:r>
        <w:rPr>
          <w:rFonts w:hint="eastAsia"/>
          <w:i/>
          <w:iCs/>
        </w:rPr>
        <w:t>进行优化。策略梯度定理将期望累积奖励的梯度表达为：</w:t>
      </w:r>
      <w:r>
        <w:rPr>
          <w:i/>
          <w:iCs/>
        </w:rPr>
        <w:t xml:space="preserve"> [ </w:t>
      </w:r>
      <w:r>
        <w:t xml:space="preserve">J() = </w:t>
      </w:r>
      <w:r>
        <w:rPr>
          <w:i/>
          <w:iCs/>
        </w:rPr>
        <w:t>{</w:t>
      </w:r>
      <w:r>
        <w:t xml:space="preserve">} ] </w:t>
      </w:r>
      <w:r>
        <w:rPr>
          <w:rFonts w:hint="eastAsia"/>
        </w:rPr>
        <w:t>其中</w:t>
      </w:r>
      <w:r>
        <w:t xml:space="preserve"> (G_t) </w:t>
      </w:r>
      <w:r>
        <w:rPr>
          <w:rFonts w:hint="eastAsia"/>
        </w:rPr>
        <w:t>为从时刻</w:t>
      </w:r>
      <w:r>
        <w:t xml:space="preserve"> (t) </w:t>
      </w:r>
      <w:r>
        <w:rPr>
          <w:rFonts w:hint="eastAsia"/>
        </w:rPr>
        <w:t>起的实际折扣回报。REINFORCE</w:t>
      </w:r>
      <w:r>
        <w:t xml:space="preserve"> </w:t>
      </w:r>
      <w:r>
        <w:rPr>
          <w:rFonts w:hint="eastAsia"/>
        </w:rPr>
        <w:t>算法便是该定理的一个直接蒙特卡洛实现，它通过采样的完整轨迹回报来估计梯度。然而，REINFORCE</w:t>
      </w:r>
      <w:r>
        <w:t xml:space="preserve"> </w:t>
      </w:r>
      <w:r>
        <w:rPr>
          <w:rFonts w:hint="eastAsia"/>
        </w:rPr>
        <w:t>因直接使用轨迹回报而面临极高方差，且需要完整的回合样本，这限制了其在线学习效率。引入一个仅依赖状态的基线函数</w:t>
      </w:r>
      <w:r>
        <w:t xml:space="preserve"> (b(s_t)) </w:t>
      </w:r>
      <w:r>
        <w:rPr>
          <w:rFonts w:hint="eastAsia"/>
        </w:rPr>
        <w:t>可以有效降低方差而不改变期望梯度，这一思想自然导向了行动者‑评论家架构。</w:t>
      </w:r>
    </w:p>
    <w:p w14:paraId="1DEB4918">
      <w:pPr>
        <w:pStyle w:val="3"/>
      </w:pPr>
      <w:r>
        <w:rPr>
          <w:rFonts w:hint="eastAsia"/>
        </w:rPr>
        <w:t>行动者‑评论家方法融合了价值学习与策略学习的优点：行动者（Actor）(</w:t>
      </w:r>
      <w:r>
        <w:t xml:space="preserve">_) </w:t>
      </w:r>
      <w:r>
        <w:rPr>
          <w:rFonts w:hint="eastAsia"/>
        </w:rPr>
        <w:t>负责根据评论家（Critic）提供的价值信号调整动作概率，评论家则不断更新价值函数</w:t>
      </w:r>
      <w:r>
        <w:t xml:space="preserve"> (V_w(s)) </w:t>
      </w:r>
      <w:r>
        <w:rPr>
          <w:rFonts w:hint="eastAsia"/>
        </w:rPr>
        <w:t>或</w:t>
      </w:r>
      <w:r>
        <w:t xml:space="preserve"> (Q_w(s,a)) </w:t>
      </w:r>
      <w:r>
        <w:rPr>
          <w:rFonts w:hint="eastAsia"/>
        </w:rPr>
        <w:t>以评估当前策略。优势函数</w:t>
      </w:r>
      <w:r>
        <w:t xml:space="preserve"> (A(s,a)=Q(s,a)-V(s)) </w:t>
      </w:r>
      <w:r>
        <w:rPr>
          <w:rFonts w:hint="eastAsia"/>
        </w:rPr>
        <w:t>作为替代表现优异的信号，能进一步降低方差并稳定训练。A2C（Advantage</w:t>
      </w:r>
      <w:r>
        <w:t xml:space="preserve"> </w:t>
      </w:r>
      <w:r>
        <w:rPr>
          <w:rFonts w:hint="eastAsia"/>
        </w:rPr>
        <w:t>Actor‑Critic）与</w:t>
      </w:r>
      <w:r>
        <w:t xml:space="preserve"> </w:t>
      </w:r>
      <w:r>
        <w:rPr>
          <w:rFonts w:hint="eastAsia"/>
        </w:rPr>
        <w:t>A3C（Asynchronous</w:t>
      </w:r>
      <w:r>
        <w:t xml:space="preserve"> Advantage </w:t>
      </w:r>
      <w:r>
        <w:rPr>
          <w:rFonts w:hint="eastAsia"/>
        </w:rPr>
        <w:t>Actor‑Critic）是同步与异步并行的代表性变体。A3C</w:t>
      </w:r>
      <w:r>
        <w:t xml:space="preserve"> </w:t>
      </w:r>
      <w:r>
        <w:rPr>
          <w:rFonts w:hint="eastAsia"/>
        </w:rPr>
        <w:t>通过多个并行的智能体在独立环境中与环境交互并异步更新全局参数，显著提升了采样效率与训练速度，其并行计算框架同样可以利用</w:t>
      </w:r>
      <w:r>
        <w:t xml:space="preserve"> TensorFlow </w:t>
      </w:r>
      <w:r>
        <w:rPr>
          <w:rFonts w:hint="eastAsia"/>
        </w:rPr>
        <w:t>等系统的高性能分布式支持</w:t>
      </w:r>
      <w:r>
        <w:t xml:space="preserve"> [5]。</w:t>
      </w:r>
    </w:p>
    <w:p w14:paraId="2E8CE277">
      <w:pPr>
        <w:pStyle w:val="3"/>
      </w:pPr>
      <w:r>
        <w:rPr>
          <w:rFonts w:hint="eastAsia"/>
        </w:rPr>
        <w:t>在策略优化的可靠性方面，PPO（Proximal</w:t>
      </w:r>
      <w:r>
        <w:t xml:space="preserve"> Policy </w:t>
      </w:r>
      <w:r>
        <w:rPr>
          <w:rFonts w:hint="eastAsia"/>
        </w:rPr>
        <w:t>Optimization）通过限制策略更新的幅度，确保了训练的稳定性。其核心裁剪目标函数为：</w:t>
      </w:r>
      <w:r>
        <w:t xml:space="preserve"> [ L^{}() = _t ] </w:t>
      </w:r>
      <w:r>
        <w:rPr>
          <w:rFonts w:hint="eastAsia"/>
        </w:rPr>
        <w:t>其中</w:t>
      </w:r>
      <w:r>
        <w:t xml:space="preserve"> (r_t()=) </w:t>
      </w:r>
      <w:r>
        <w:rPr>
          <w:rFonts w:hint="eastAsia"/>
        </w:rPr>
        <w:t>为概率比，(</w:t>
      </w:r>
      <w:r>
        <w:t xml:space="preserve">_t) </w:t>
      </w:r>
      <w:r>
        <w:rPr>
          <w:rFonts w:hint="eastAsia"/>
        </w:rPr>
        <w:t>为广义优势估计。这种机制类似于信任区域方法但在工程上更简洁，防止了策略突变导致的灾难性遗忘。PPO</w:t>
      </w:r>
      <w:r>
        <w:t xml:space="preserve"> </w:t>
      </w:r>
      <w:r>
        <w:rPr>
          <w:rFonts w:hint="eastAsia"/>
        </w:rPr>
        <w:t>因其简洁有效的特性，成为</w:t>
      </w:r>
      <w:r>
        <w:t xml:space="preserve"> RLHF </w:t>
      </w:r>
      <w:r>
        <w:rPr>
          <w:rFonts w:hint="eastAsia"/>
        </w:rPr>
        <w:t>中优化语言模型策略的默认选择，如在</w:t>
      </w:r>
      <w:r>
        <w:t xml:space="preserve"> InstructGPT </w:t>
      </w:r>
      <w:r>
        <w:rPr>
          <w:rFonts w:hint="eastAsia"/>
        </w:rPr>
        <w:t>和诸多开源对齐模型中，PPO</w:t>
      </w:r>
      <w:r>
        <w:t xml:space="preserve"> </w:t>
      </w:r>
      <w:r>
        <w:rPr>
          <w:rFonts w:hint="eastAsia"/>
        </w:rPr>
        <w:t>被用于最大化由人类偏好训练出的奖励信号，其本质正是将大语言模型视为行动者，在文本生成这一超大规模动作空间中执行策略搜索。</w:t>
      </w:r>
    </w:p>
    <w:p w14:paraId="29E3533F">
      <w:pPr>
        <w:pStyle w:val="3"/>
      </w:pPr>
      <w:r>
        <w:rPr>
          <w:rFonts w:hint="eastAsia"/>
        </w:rPr>
        <w:t>另一方面，SAC（Soft</w:t>
      </w:r>
      <w:r>
        <w:t xml:space="preserve"> </w:t>
      </w:r>
      <w:r>
        <w:rPr>
          <w:rFonts w:hint="eastAsia"/>
        </w:rPr>
        <w:t>Actor‑Critic）通过引入最大熵框架，在目标函数中显式地加入策略熵项：</w:t>
      </w:r>
      <w:r>
        <w:t xml:space="preserve"> [ J() = </w:t>
      </w:r>
      <w:r>
        <w:rPr>
          <w:i/>
          <w:iCs/>
        </w:rPr>
        <w:t xml:space="preserve">{t} </w:t>
      </w:r>
      <w:r>
        <w:t xml:space="preserve">{(s_t,a_t) _{}} ] </w:t>
      </w:r>
      <w:r>
        <w:rPr>
          <w:rFonts w:hint="eastAsia"/>
        </w:rPr>
        <w:t>熵正则化鼓励策略在保持高奖励的同时维持随机性与探索性，自动调节的熵系数</w:t>
      </w:r>
      <w:r>
        <w:t xml:space="preserve"> () </w:t>
      </w:r>
      <w:r>
        <w:rPr>
          <w:rFonts w:hint="eastAsia"/>
        </w:rPr>
        <w:t>平衡了探索与利用的权衡。SAC</w:t>
      </w:r>
      <w:r>
        <w:t xml:space="preserve"> </w:t>
      </w:r>
      <w:r>
        <w:rPr>
          <w:rFonts w:hint="eastAsia"/>
        </w:rPr>
        <w:t>是一种离策略算法，同时学习一个随机策略和一个</w:t>
      </w:r>
      <w:r>
        <w:t xml:space="preserve"> Q </w:t>
      </w:r>
      <w:r>
        <w:rPr>
          <w:rFonts w:hint="eastAsia"/>
        </w:rPr>
        <w:t>函数，在连续控制任务中表现卓越。其探索机制与价值估计的稳定性，为需要精细操作的具身智能任务提供了可靠方案。</w:t>
      </w:r>
    </w:p>
    <w:p w14:paraId="61650318">
      <w:pPr>
        <w:pStyle w:val="3"/>
      </w:pPr>
      <w:r>
        <w:rPr>
          <w:rFonts w:hint="eastAsia"/>
        </w:rPr>
        <w:t>探索与利用的平衡是贯穿上述所有算法的根本问题。从简单的</w:t>
      </w:r>
      <w:r>
        <w:t xml:space="preserve"> (</w:t>
      </w:r>
      <w:r>
        <w:rPr>
          <w:rFonts w:hint="eastAsia"/>
        </w:rPr>
        <w:t>)‑贪心策略，到基于不确定性的高效探索（如</w:t>
      </w:r>
      <w:r>
        <w:t xml:space="preserve"> </w:t>
      </w:r>
      <w:r>
        <w:rPr>
          <w:rFonts w:hint="eastAsia"/>
        </w:rPr>
        <w:t>UCB），再到内在激励和熵正则化，探索策略的演进直接影响着算法的采样效率和最终性能。在深度强化学习中，利用预训练的上下文表示可以有效辅助探索，例如在语言环境下，使用词嵌入</w:t>
      </w:r>
      <w:r>
        <w:t xml:space="preserve"> [2] </w:t>
      </w:r>
      <w:r>
        <w:rPr>
          <w:rFonts w:hint="eastAsia"/>
        </w:rPr>
        <w:t>对状态和动作进行语义编码，能够使智能体更快速地理解环境中的概念结构，从而减少无效探索。若将外部知识图谱</w:t>
      </w:r>
      <w:r>
        <w:t xml:space="preserve"> [1] </w:t>
      </w:r>
      <w:r>
        <w:rPr>
          <w:rFonts w:hint="eastAsia"/>
        </w:rPr>
        <w:t>作为先验注入，智能体甚至可以在零样本或少样本场景下做出更合理的决策。此外，为了在多模态或序列决策任务中压缩复杂的策略，知识蒸馏技术</w:t>
      </w:r>
      <w:r>
        <w:t xml:space="preserve"> [7] </w:t>
      </w:r>
      <w:r>
        <w:rPr>
          <w:rFonts w:hint="eastAsia"/>
        </w:rPr>
        <w:t>可用于将集成模型或多个专家的知识压缩至单一轻量策略网络中，提高部署效率的同时保留探索所得的经验。</w:t>
      </w:r>
    </w:p>
    <w:p w14:paraId="5ACD6DED">
      <w:pPr>
        <w:pStyle w:val="3"/>
      </w:pPr>
      <w:r>
        <w:rPr>
          <w:rFonts w:hint="eastAsia"/>
        </w:rPr>
        <w:t>将这些经典强化学习算法与大模型时代的需求结合，我们看到一种趋势：价值函数与策略的概念被重新诠释。大语言模型作为策略，其动作空间是词汇表上的分布，评论家可以是另一个强大的语言模型或由偏好数据训练出的标量奖励模型。与此同时，在模型推理阶段，序列决策过程中的上下文建模能力尤为重要，非循环的卷积架构</w:t>
      </w:r>
      <w:r>
        <w:t xml:space="preserve"> [9] </w:t>
      </w:r>
      <w:r>
        <w:rPr>
          <w:rFonts w:hint="eastAsia"/>
        </w:rPr>
        <w:t>可被探索作为策略网络的备选骨架，以降低自回归推理的延迟。展望未来，离线与在线强化学习的深度融合、基于世界模型的规划方法、以及将人类反馈和</w:t>
      </w:r>
      <w:r>
        <w:t xml:space="preserve"> AI </w:t>
      </w:r>
      <w:r>
        <w:rPr>
          <w:rFonts w:hint="eastAsia"/>
        </w:rPr>
        <w:t>反馈自动化融入探索回路，将进一步模糊决策智能与大规模语言预训练之间的边界，催生出具备持续学习与可靠自主决策能力的具身智能体与通用助手系统。然而，上述所有方法的成功均建立在大量在线交互的基础之上，当交互成本高昂或安全风险突出时，我们必须转向离线与基于模型的学习范式。下一节将系统梳理离线强化学习、模型强化学习与世界模型的核心思想与算法，为受限数据下的策略学习提供另一条关键路径。</w:t>
      </w:r>
    </w:p>
    <w:bookmarkEnd w:id="166"/>
    <w:p w14:paraId="71D6353C">
      <w:pPr>
        <w:pStyle w:val="5"/>
        <w:outlineLvl w:val="1"/>
      </w:pPr>
      <w:bookmarkStart w:id="167" w:name="_Toc598688327"/>
      <w:bookmarkStart w:id="168" w:name="离线强化学习模型强化学习与世界模型"/>
      <w:r>
        <w:t xml:space="preserve">13.3 </w:t>
      </w:r>
      <w:r>
        <w:rPr>
          <w:rFonts w:hint="eastAsia"/>
        </w:rPr>
        <w:t>离线强化学习、模型强化学习与世界模型</w:t>
      </w:r>
      <w:bookmarkEnd w:id="167"/>
    </w:p>
    <w:p w14:paraId="75AC5825">
      <w:pPr>
        <w:pStyle w:val="23"/>
      </w:pPr>
      <w:r>
        <w:rPr>
          <w:rFonts w:hint="eastAsia"/>
        </w:rPr>
        <w:t>当真实交互成本高昂或存在安全风险时，强化学习智能体无法通过在线试错来学习最优策略。例如，自动驾驶、医疗决策或推荐系统等领域，直接在真实环境中进行探索可能导致灾难性后果。因此，离线强化学习、模型强化学习与世界模型成为在受限数据下学习决策策略的核心范式。本节系统梳理其核心思想、算法演进与未来方向，重点分析如何在缺乏进一步环境交互的条件下，从静态数据集中提取有效策略并实现样本高效的规划。</w:t>
      </w:r>
    </w:p>
    <w:p w14:paraId="31A6E67C">
      <w:pPr>
        <w:pStyle w:val="3"/>
      </w:pPr>
      <w:r>
        <w:rPr>
          <w:rFonts w:hint="eastAsia"/>
        </w:rPr>
        <w:t>离线强化学习的核心挑战在于分布偏移，即训练数据覆盖的分布与当前策略可能访问的分布不一致，导致价值函数的高估与策略性能的崩溃。为解决这一问题，研究者提出了批约束的概念，通过强制学到的策略所引发的状态动作分布不超出数据集的经验支持，来缓解外推误差。典型的保守方法包括在策略优化目标中增加行为克隆正则项、对未见动作施加悲观价值惩罚，或直接在策略改进步骤中施加支持约束。此类方法虽然在标准基准上取得了成功，但其性能高度依赖数据集的多样性与覆盖范围。如果数据中缺乏高回报轨迹，保守策略的回报上限将受到根本性限制。同时，训练这些保守模型需要高性能的深度学习框架，如[4]提供了灵活的视觉特征提取模块，[5]则支持复杂计算图的构建与大规模训练，两者为离线RL算法的实现与推广奠定了工程基础。</w:t>
      </w:r>
    </w:p>
    <w:p w14:paraId="77DD2F2D">
      <w:pPr>
        <w:pStyle w:val="3"/>
      </w:pPr>
      <w:r>
        <w:rPr>
          <w:rFonts w:hint="eastAsia"/>
        </w:rPr>
        <w:t>相比于纯离线方法，模型强化学习通过构建环境的转移动态模型，允许智能体在习得的模型中进行模拟交互与规划，从而绕过对真实交互的依赖。模型通常被训练为预测下一状态和奖励的函数，其形式可以是神经网络、高斯过程或集成模型，以捕捉认知不确定性和偶然不确定性。一旦获得可信的世界模型，智能体便可在其中展开虚拟试错，生成额外的合成数据以扩充数据集，或通过基于模型的规划方法（如随机采样、交叉熵方法或蒙特卡罗树搜索）搜索最优动作序列。然而，模型偏差是模型强化学习的主要失效模式：如果世界模型对关键状态转移的预测存在系统性错误，那么基于该模型的策略优化会在真实环境中暴露出灾难性落差。因此，如何量化模型不确定性并利用不确定性引导探索与策略优化，是模型RL成功的关键。保守的模型使用方法（如只在模型确信度高的区域进行规划）以及基于不确定性的奖励惩罚是常见的应对策略。</w:t>
      </w:r>
    </w:p>
    <w:p w14:paraId="4173FF4C">
      <w:pPr>
        <w:pStyle w:val="3"/>
      </w:pPr>
      <w:r>
        <w:rPr>
          <w:rFonts w:hint="eastAsia"/>
        </w:rPr>
        <w:t>世界模型的概念将模型强化学习推向了更高层次，其核心是学习一个紧凑的、对规划足够充分的潜在状态动力学模型。Dreamer系列算法是这一路线的代表，它通过在潜在空间中训练世界模型，并利用该模型的潜在想象进行策略学习，实现了二维视觉控制任务上的高样本效率。Dreamer的世界模型由编码器、动力学模型、奖励预测器和解码器组成，所有组件联合优化，以重构图像并预测奖励。在此基础上，策略和价值的梯度通过潜在轨迹反向传播，使得长期行为可以通过解析梯度直接优化，而无需像传统无模型方法那样依赖高方差回报估计。这种潜在想象方法显著提高了样本效率，并允许在紧凑的潜在空间中进行大量模拟，避免了在高维观测空间中运算的负担。视觉特征的有效提取是世界模型成功的重要前提，早期研究如[3]所验证的深度卷积网络架构，为视觉世界模型中编码器部分的设计提供了关键参考。</w:t>
      </w:r>
    </w:p>
    <w:p w14:paraId="5230A1B2">
      <w:pPr>
        <w:pStyle w:val="3"/>
      </w:pPr>
      <w:r>
        <w:rPr>
          <w:rFonts w:hint="eastAsia"/>
        </w:rPr>
        <w:t>MuZero则代表了另一类融合规划与学习的里程碑，它无需任何关于环境动力学或奖励函数的先验知识，而是通过学习一个带有预测奖励和价值的隐藏状态模型，直接利用蒙特卡罗树搜索进行规划。MuZero的核心在于其价值等价模型，即隐藏状态之间的转移虽不可直接解释，但能够准确预测后续策略的价值和奖励，这足以支撑高效的树搜索。训练过程中，MuZero通过模拟出一定步数的轨迹，然后与真实环境返回的奖励和价值目标对齐，来端到端地更新表示、动力学和预测网络。这种“预测以规划”的范式使得MuZero能够在不完全重建原始观测的条件下，掌握Atari游戏、棋盘游戏乃至复杂连续控制任务的超人类表现。然而，此类方法对计算资源的要求较高，因为每次决策都需要执行蒙特卡罗树搜索，这在大规模部署中构成瓶颈。模型压缩和蒸馏技术，如[7]所提出的知识蒸馏范式，可以将搜索策略蒸馏到前馈策略网络中，从而在推理时实现快速反应，平衡规划深度与实时性要求。</w:t>
      </w:r>
    </w:p>
    <w:p w14:paraId="212637F7">
      <w:pPr>
        <w:pStyle w:val="3"/>
      </w:pPr>
      <w:r>
        <w:rPr>
          <w:rFonts w:hint="eastAsia"/>
        </w:rPr>
        <w:t>规划和模拟在上述框架中起着桥梁作用，使得智能体能够在模型内部尝试候选动作序列并评估长远后果。这种“二阶推理”能力不仅能提升决策质量，还能赋予智能体在未见场景下的泛化推理能力。更近期的研究趋势是将世界模型与外部知识源相结合，以减轻纯数据驱动模型的幻觉与偏差。例如，可将常识知识图谱融入世界模型的潜在空间，让其了解物体间的常规物理关系或因果约束，[1]这类开放多语言知识图谱提供了将符号化先验注入神经网络模型的可能途径。此外，语言作为世界模型的一种抽象接口也受到关注，大语言模型可以充当文本世界模型，为智能体提供基于语言的规划和预测，尤其适用于长时序任务中的高层面推理。</w:t>
      </w:r>
    </w:p>
    <w:p w14:paraId="291AC630">
      <w:pPr>
        <w:pStyle w:val="3"/>
      </w:pPr>
      <w:r>
        <w:rPr>
          <w:rFonts w:hint="eastAsia"/>
        </w:rPr>
        <w:t>从表示学习的视角看，世界模型的本质是学习环境的紧凑表征，这与词向量等经典表示学习工作有深层联系。[2]中提出的分布式表示思想，启发了状态和动作的向量化表示，使智能体能够捕捉状态间的语义相似性，从而在相似场景间进行有效的泛化。无论是潜在想象还是树搜索，均依赖于高质量的状态表示来支撑相似度比较、价值预测和转移建模。</w:t>
      </w:r>
    </w:p>
    <w:p w14:paraId="1557E4AA">
      <w:pPr>
        <w:pStyle w:val="3"/>
      </w:pPr>
      <w:r>
        <w:rPr>
          <w:rFonts w:hint="eastAsia"/>
        </w:rPr>
        <w:t>未来，离线强化学习、模型强化学习与世界模型将呈现三大融合趋势。第一，离线数据驱动与在线自主探索的结合，通过离线预训练世界模型后在安全环境中进行有限交互微调，兼顾效率与安全。第二，多模态世界模型的构建，使智能体能够同时理解视觉、语言和触觉等信号，在更丰富的感官模态中进行规划。第三，引入因果推断和结构化学习，减轻分布偏移和虚假相关性的影响，提升模型在分布外场景的鲁棒性。随着这些技术的成熟，基于世界模型的决策系统有望在具身智能、工业控制和科学发现等高风险、高价值领域实现可靠部署。</w:t>
      </w:r>
    </w:p>
    <w:bookmarkEnd w:id="168"/>
    <w:p w14:paraId="367F8CED">
      <w:pPr>
        <w:pStyle w:val="5"/>
        <w:outlineLvl w:val="1"/>
      </w:pPr>
      <w:bookmarkStart w:id="169" w:name="_Toc1193825694"/>
      <w:bookmarkStart w:id="170" w:name="具身智能机器人与仿真到现实"/>
      <w:r>
        <w:t xml:space="preserve">13.4 </w:t>
      </w:r>
      <w:r>
        <w:rPr>
          <w:rFonts w:hint="eastAsia"/>
        </w:rPr>
        <w:t>具身智能、机器人与仿真到现实</w:t>
      </w:r>
      <w:bookmarkEnd w:id="169"/>
    </w:p>
    <w:p w14:paraId="3871CA22">
      <w:pPr>
        <w:pStyle w:val="23"/>
      </w:pPr>
      <w:r>
        <w:rPr>
          <w:rFonts w:hint="eastAsia"/>
        </w:rPr>
        <w:t>具身智能（Embodied</w:t>
      </w:r>
      <w:r>
        <w:t xml:space="preserve"> </w:t>
      </w:r>
      <w:r>
        <w:rPr>
          <w:rFonts w:hint="eastAsia"/>
        </w:rPr>
        <w:t>AI）标志着人工智能从纯粹的抽象符号处理和数据模式识别，走向了与现实物理世界进行感知交互、推理规划和执行闭环的范式转变。承袭前文关于离线强化学习、模型强化学习与世界模型的讨论，具身智能将这些规划与推理引擎引入高维、连续、部分可观测且受严格物理约束的真实环境，要求智能体同时解决低层感知运动控制和高层语义理解与长时规划问题。本小节系统阐述具身智能在机器人学中的关键技术栈：从感知、控制与导航操作，到仿真到现实（Sim-to-Real）迁移，再到融合视觉语言动作的前沿模型。</w:t>
      </w:r>
    </w:p>
    <w:p w14:paraId="70A19496">
      <w:pPr>
        <w:pStyle w:val="3"/>
      </w:pPr>
      <w:r>
        <w:rPr>
          <w:rFonts w:hint="eastAsia"/>
        </w:rPr>
        <w:t>机器人感知（Perception）是具身智能的输入基石，其目标是从多模态传感器数据流中构建对场景和自身状态的统一表征。与纯粹基于图像或文本的感知不同，机器人感知必须具有</w:t>
      </w:r>
      <w:r>
        <w:rPr>
          <w:rFonts w:hint="eastAsia"/>
          <w:b/>
          <w:bCs/>
        </w:rPr>
        <w:t>三维空间理解</w:t>
      </w:r>
      <w:r>
        <w:t>、</w:t>
      </w:r>
      <w:r>
        <w:rPr>
          <w:rFonts w:hint="eastAsia"/>
          <w:b/>
          <w:bCs/>
        </w:rPr>
        <w:t>物理属性推断</w:t>
      </w:r>
      <w:r>
        <w:rPr>
          <w:rFonts w:hint="eastAsia"/>
        </w:rPr>
        <w:t>和</w:t>
      </w:r>
      <w:r>
        <w:rPr>
          <w:rFonts w:hint="eastAsia"/>
          <w:b/>
          <w:bCs/>
        </w:rPr>
        <w:t>时序动态预测</w:t>
      </w:r>
      <w:r>
        <w:rPr>
          <w:rFonts w:hint="eastAsia"/>
        </w:rPr>
        <w:t>的能力。这催生了以自我为中心（Egocentric）的视觉表征学习，研究者借鉴了计算机视觉中卷积神经网络的层级化特征提取思想</w:t>
      </w:r>
      <w:r>
        <w:t xml:space="preserve"> </w:t>
      </w:r>
      <w:r>
        <w:rPr>
          <w:rFonts w:hint="eastAsia"/>
        </w:rPr>
        <w:t>[3]，并将其适配到机器人视角的视频流与深度、触觉信号上。在特征嵌入层面，高效且结构化的特征提取框架</w:t>
      </w:r>
      <w:r>
        <w:t xml:space="preserve"> [4] </w:t>
      </w:r>
      <w:r>
        <w:rPr>
          <w:rFonts w:hint="eastAsia"/>
        </w:rPr>
        <w:t>启发了早期机器人视觉系统的模块化设计，而现代方法则更侧重于端到端的可微特征学习。例如，利用图神经网络对物体间的关系进行显式建模，或将自然语言语义与视觉概念对齐的嵌入空间，使机器人不仅能识别物体类别（What），更能理解其可供性（Affordance）和功能属性（What</w:t>
      </w:r>
      <w:r>
        <w:t xml:space="preserve"> </w:t>
      </w:r>
      <w:r>
        <w:rPr>
          <w:rFonts w:hint="eastAsia"/>
        </w:rPr>
        <w:t>for）。感知模块的输出不仅是物体检测框与位姿，更是可供下游策略网络直接消费的、语言对齐的紧凑状态表征，这为后续的语言引导的任务执行铺平了道路。</w:t>
      </w:r>
    </w:p>
    <w:p w14:paraId="118C6F5A">
      <w:pPr>
        <w:pStyle w:val="3"/>
      </w:pPr>
      <w:r>
        <w:rPr>
          <w:rFonts w:hint="eastAsia"/>
        </w:rPr>
        <w:t>在控制与策略学习层面，具身智能融合了经典控制理论与现代深度强化学习。传统方法依赖精确的系统辨识与模型预测控制（MPC），但难以扩展到复杂形变体或高自由度任务中。深度强化学习提供了替代方案，但面临着</w:t>
      </w:r>
      <w:r>
        <w:rPr>
          <w:rFonts w:hint="eastAsia"/>
          <w:b/>
          <w:bCs/>
        </w:rPr>
        <w:t>样本效率低下</w:t>
      </w:r>
      <w:r>
        <w:t>、</w:t>
      </w:r>
      <w:r>
        <w:rPr>
          <w:rFonts w:hint="eastAsia"/>
          <w:b/>
          <w:bCs/>
        </w:rPr>
        <w:t>奖励函数设计困难</w:t>
      </w:r>
      <w:r>
        <w:rPr>
          <w:rFonts w:hint="eastAsia"/>
        </w:rPr>
        <w:t>和难以满足安全约束等痛点。为了解决样本效率问题，研究者广泛采用离线强化学习（Offline</w:t>
      </w:r>
      <w:r>
        <w:t xml:space="preserve"> </w:t>
      </w:r>
      <w:r>
        <w:rPr>
          <w:rFonts w:hint="eastAsia"/>
        </w:rPr>
        <w:t>RL）和从演示中学习（Learning</w:t>
      </w:r>
      <w:r>
        <w:t xml:space="preserve"> from </w:t>
      </w:r>
      <w:r>
        <w:rPr>
          <w:rFonts w:hint="eastAsia"/>
        </w:rPr>
        <w:t>Demonstration），试图从静态数据集或遥操作数据中提取可泛化的策略。在策略架构上，从处理序列决策的RNN/LSTM演进到能捕捉长程依赖的Transformer与状态空间模型，这一变化深受自然语言处理中非循环架构成功的影响</w:t>
      </w:r>
      <w:r>
        <w:t xml:space="preserve"> </w:t>
      </w:r>
      <w:r>
        <w:rPr>
          <w:rFonts w:hint="eastAsia"/>
        </w:rPr>
        <w:t>[9]，具身领域也开始采用卷积或门控时序架构来并行处理动作序列，显著提升了策略网络的训练效率与推理速度。同时，为了在保持控制精度的同时引入复杂的行为逻辑，分层强化学习（Hierarchical</w:t>
      </w:r>
      <w:r>
        <w:t xml:space="preserve"> </w:t>
      </w:r>
      <w:r>
        <w:rPr>
          <w:rFonts w:hint="eastAsia"/>
        </w:rPr>
        <w:t>RL）将任务分解为高层任务规划器与低层运动控制器，高层负责输出子目标，低层利用经典控制器或经过蒸馏的策略网络执行具体的力位混合指令，从而实现了复杂操作技能的优雅组合。</w:t>
      </w:r>
    </w:p>
    <w:p w14:paraId="11D2F3CB">
      <w:pPr>
        <w:pStyle w:val="3"/>
      </w:pPr>
      <w:r>
        <w:rPr>
          <w:rFonts w:hint="eastAsia"/>
        </w:rPr>
        <w:t>导航（Navigation）与操作（Manipulation）是具身智能的两大核心任务模块，二者正从各自独立发展走向深度融合。视觉导航要求智能体在未知环境中构建空间记忆，进行路径规划与避障，其研究重心已从简单的点到点导航转移到基于语言指令的视觉语言导航（VLN）。这要求对自然语言进行结构化解析，类似于自然语言处理中句子匹配架构的思路</w:t>
      </w:r>
      <w:r>
        <w:t xml:space="preserve"> </w:t>
      </w:r>
      <w:r>
        <w:rPr>
          <w:rFonts w:hint="eastAsia"/>
        </w:rPr>
        <w:t>[8]，导航系统需要将指令中的语义层次结构与视觉观察中的层级空间结构进行细粒度匹配，从而推理出正确的转向和停靠时机。在操作领域，特别是灵巧手操作、衣物折叠或变形物体处理等任务，要求极致的物理推理能力，即不仅要理解物体的几何形状，更要推测其质量分布、摩擦系数和弹性模量。这一过程往往通过</w:t>
      </w:r>
      <w:r>
        <w:rPr>
          <w:rFonts w:hint="eastAsia"/>
          <w:b/>
          <w:bCs/>
        </w:rPr>
        <w:t>视觉语言动作模型</w:t>
      </w:r>
      <w:r>
        <w:rPr>
          <w:rFonts w:hint="eastAsia"/>
        </w:rPr>
        <w:t>（VLA,</w:t>
      </w:r>
      <w:r>
        <w:t xml:space="preserve"> Vision-Language-Action </w:t>
      </w:r>
      <w:r>
        <w:rPr>
          <w:rFonts w:hint="eastAsia"/>
        </w:rPr>
        <w:t>Models）来实现。这类模型将大规模预训练的语言或视觉语言模型（如GPT或ViT系列）作为骨干，通过海量的互联网数据和特定机器人数据微调，直接将视觉观察与任务指令映射为底层的机器人动作</w:t>
      </w:r>
      <w:r>
        <w:t xml:space="preserve"> </w:t>
      </w:r>
      <w:r>
        <w:rPr>
          <w:rFonts w:hint="eastAsia"/>
        </w:rPr>
        <w:t>tokens，展现出强大的任务泛化与语义理解能力。</w:t>
      </w:r>
    </w:p>
    <w:p w14:paraId="24D5978B">
      <w:pPr>
        <w:pStyle w:val="3"/>
      </w:pPr>
      <w:r>
        <w:rPr>
          <w:rFonts w:hint="eastAsia"/>
        </w:rPr>
        <w:t>仿真环境（Simulation</w:t>
      </w:r>
      <w:r>
        <w:t xml:space="preserve"> </w:t>
      </w:r>
      <w:r>
        <w:rPr>
          <w:rFonts w:hint="eastAsia"/>
        </w:rPr>
        <w:t>Environments）与Sim-to-Real迁移构成了具身智能走向物理落地的核心系统工程。直接在真实硬件上训练RL智能体不仅耗时昂贵，而且存在安全隐患。因此，高保真的仿真器（如Isaac</w:t>
      </w:r>
      <w:r>
        <w:t xml:space="preserve"> Sim, MuJoCo, </w:t>
      </w:r>
      <w:r>
        <w:rPr>
          <w:rFonts w:hint="eastAsia"/>
        </w:rPr>
        <w:t>PyBullet）成为算法迭代的主要试验场。然而，仿真器中渲染的纹理、光照和刚体动力学与现实世界存在难以弥合的“现实鸿沟”（Reality</w:t>
      </w:r>
      <w:r>
        <w:t xml:space="preserve"> </w:t>
      </w:r>
      <w:r>
        <w:rPr>
          <w:rFonts w:hint="eastAsia"/>
        </w:rPr>
        <w:t>Gap）。</w:t>
      </w:r>
      <w:r>
        <w:rPr>
          <w:rFonts w:hint="eastAsia"/>
          <w:b/>
          <w:bCs/>
        </w:rPr>
        <w:t>域随机化</w:t>
      </w:r>
      <w:r>
        <w:rPr>
          <w:rFonts w:hint="eastAsia"/>
        </w:rPr>
        <w:t>（Domain</w:t>
      </w:r>
      <w:r>
        <w:t xml:space="preserve"> Randomization, </w:t>
      </w:r>
      <w:r>
        <w:rPr>
          <w:rFonts w:hint="eastAsia"/>
        </w:rPr>
        <w:t>DR）是弥合这一鸿沟的关键技术，其核心哲学是：与其试图完美复制现实，不如在仿真中创造数百种不同的物理参数组合和视觉外观变体，迫使策略网络在训练期间学习对无关视觉特征和物理扰动的鲁棒性。这实际上类似于一种基于数据增强的泛化训练范式，通过系统化的随机化动态、颜色、光照等参数，我们可以利用强大的计算图自动微分能力</w:t>
      </w:r>
      <w:r>
        <w:t xml:space="preserve"> [5] </w:t>
      </w:r>
      <w:r>
        <w:rPr>
          <w:rFonts w:hint="eastAsia"/>
        </w:rPr>
        <w:t>来训练出能够直接迁移到真实机器人的策略。进一步地，针对结构化语言指导的任务，研究者利用外部知识来增强策略的常识推理，例如引入常识知识图谱</w:t>
      </w:r>
      <w:r>
        <w:t xml:space="preserve"> [1] </w:t>
      </w:r>
      <w:r>
        <w:rPr>
          <w:rFonts w:hint="eastAsia"/>
        </w:rPr>
        <w:t>来帮助机器人在被随机化视觉噪声干扰时，依然能依据内在的因果逻辑和物体功能常识完成任务。此外，域自适应（Domain</w:t>
      </w:r>
      <w:r>
        <w:t xml:space="preserve"> </w:t>
      </w:r>
      <w:r>
        <w:rPr>
          <w:rFonts w:hint="eastAsia"/>
        </w:rPr>
        <w:t>Adaptation）和域不变特征学习也是解决Sim-to-Real的重要补充，它们试图在特征空间中显式地对齐仿真域与真实域的分布。</w:t>
      </w:r>
    </w:p>
    <w:p w14:paraId="5A38CA02">
      <w:pPr>
        <w:pStyle w:val="3"/>
      </w:pPr>
      <w:r>
        <w:rPr>
          <w:rFonts w:hint="eastAsia"/>
        </w:rPr>
        <w:t>当前，具身智能的研究前沿正从特定任务特定环境的孤立求解，迈向</w:t>
      </w:r>
      <w:r>
        <w:rPr>
          <w:rFonts w:hint="eastAsia"/>
          <w:b/>
          <w:bCs/>
        </w:rPr>
        <w:t>通用具身智能体</w:t>
      </w:r>
      <w:r>
        <w:rPr>
          <w:rFonts w:hint="eastAsia"/>
        </w:rPr>
        <w:t>的构建。这体现在以下几个方面：一是VLA基础模型的规模化，试图像大语言模型建立词向量空间那样</w:t>
      </w:r>
      <w:r>
        <w:t xml:space="preserve"> </w:t>
      </w:r>
      <w:r>
        <w:rPr>
          <w:rFonts w:hint="eastAsia"/>
        </w:rPr>
        <w:t>[2]，建立统一的跨本体、跨任务的行动表征空间，使一种策略能零样本迁移到不同形态的机器人上；二是从纯视觉感知扩展到全身触觉感知，利用高密度触觉传感器实现精细的接触式操作；三是强化学习与大模型的深度融合，利用语言模型的语义理解和代码生成能力实现复杂的奖励函数生成和任务分解，这与下一节将专门论述的LLM与RL融合前沿相呼应。然而，具身智能仍然面临着严峻挑战：缺乏足够体量的真实机器人交互数据来满足数据饥渴的大模型需求，Sim-to-Real中复杂的接触力学仿真至今仍不完美，以及安全问题始终是高自由度机器人在开放环境中部署的最大隐忧。未来的突破点可能在于构建闭环的合成数据管道、设计具备物理常识的世界模型，以及发展可形式化验证的神经网络安全架构，最终实现从数据驱动到物理强安全约束驱动的跨越。这些方向的推进，将直接受益于大语言模型带来的丰富先验与推理能力，从而开启具身智能体自主学习的全新范式。</w:t>
      </w:r>
    </w:p>
    <w:bookmarkEnd w:id="170"/>
    <w:p w14:paraId="0BAD0259">
      <w:pPr>
        <w:pStyle w:val="5"/>
        <w:outlineLvl w:val="1"/>
      </w:pPr>
      <w:bookmarkStart w:id="171" w:name="_Toc688725137"/>
      <w:bookmarkStart w:id="172" w:name="大模型与强化学习的融合"/>
      <w:r>
        <w:t xml:space="preserve">13.5 </w:t>
      </w:r>
      <w:r>
        <w:rPr>
          <w:rFonts w:hint="eastAsia"/>
        </w:rPr>
        <w:t>大模型与强化学习的融合</w:t>
      </w:r>
      <w:bookmarkEnd w:id="171"/>
    </w:p>
    <w:p w14:paraId="6AC92B22">
      <w:pPr>
        <w:pStyle w:val="23"/>
      </w:pPr>
      <w:r>
        <w:rPr>
          <w:rFonts w:hint="eastAsia"/>
        </w:rPr>
        <w:t>大语言模型（LLM）与强化学习（RL）的深度融合正成为通往通用智能体的核心路径。传统上，RL围绕马尔可夫决策过程（MDP）构建策略、价值函数与动态规划，而LLM的爆发式增长带来了丰富的世界知识、文本交互接口与多步推理能力。两者的交汇并非简单的叠加，而是催生出一系列全新的范式：LLM可充当策略、奖励模型、世界模型、规划器与工具控制器，并渗透至推理、自主课程生成与自我改进等深层机制。这些角色重新定义了RL的学习架构，亦为LLM的行为对齐与能力扩展注入决策论视角。</w:t>
      </w:r>
    </w:p>
    <w:p w14:paraId="0D7CF237">
      <w:pPr>
        <w:pStyle w:val="3"/>
      </w:pPr>
      <w:r>
        <w:rPr>
          <w:rFonts w:hint="eastAsia"/>
        </w:rPr>
        <w:t>当LLM作为策略时，其本质是将自然语言理解与生成能力映射到动作空间。在文本游戏、对话任务或具身指令跟随中，LLM直接根据环境观察输出动作文本或控制指令。预训练阶段习得的语义知识与上下文学习能力，使得LLM天然具备稀疏反馈下的泛化潜力。早期的大规模语言建模工作［Exploring</w:t>
      </w:r>
      <w:r>
        <w:t xml:space="preserve"> the Limits of Language </w:t>
      </w:r>
      <w:r>
        <w:rPr>
          <w:rFonts w:hint="eastAsia"/>
        </w:rPr>
        <w:t>Modeling］展示了深度序列模型对复杂长程结构的捕捉能力，这为LLM策略理解状态描述与维持任务上下文提供了表征基础。然而，纯文本生成的策略面临动作合法性、环境动态未知以及幻觉等挑战。为提高可靠性，常引入RL微调，如通过近端策略优化（PPO）对齐环境奖励信号，或利用上下文强化学习（In-context</w:t>
      </w:r>
      <w:r>
        <w:t xml:space="preserve"> </w:t>
      </w:r>
      <w:r>
        <w:rPr>
          <w:rFonts w:hint="eastAsia"/>
        </w:rPr>
        <w:t>RL）在提示中嵌入探索历史以进行在线适应。LLM策略的另一个优势在于可通过思维链（Chain-of-Thought,</w:t>
      </w:r>
      <w:r>
        <w:t xml:space="preserve"> </w:t>
      </w:r>
      <w:r>
        <w:rPr>
          <w:rFonts w:hint="eastAsia"/>
        </w:rPr>
        <w:t>CoT）隐式实现内部搜索，将决策转化为多次推理步骤，从而在复杂的规划任务中取得显著增益。</w:t>
      </w:r>
    </w:p>
    <w:p w14:paraId="09145DF7">
      <w:pPr>
        <w:pStyle w:val="3"/>
      </w:pPr>
      <w:r>
        <w:rPr>
          <w:rFonts w:hint="eastAsia"/>
        </w:rPr>
        <w:t>LLM作为奖励模型则开辟了稀疏反馈甚至无手工奖励函数的学习途径。其核心思路是利用LLM对文本描述的行为结果进行偏好排序或直接打分，从而生成稠密的奖励信号。这一范式在强化学习从人类反馈（RLHF）中大获成功：先训练一个基于LLM偏好数据集的奖励模型，再用它指导策略优化。后续工作表明，LLM本身可作为零样本奖励函数，依据任务说明与当前状态给出数值反馈或优劣比较，无需显式训练。这有效缓解了奖励工程难题，尤其在开放式任务、创造性写作或主观评估场景中。然而，LLM奖励模型易受到自我偏好（self-preference）的影响，存在奖励黑客（reward</w:t>
      </w:r>
      <w:r>
        <w:t xml:space="preserve"> </w:t>
      </w:r>
      <w:r>
        <w:rPr>
          <w:rFonts w:hint="eastAsia"/>
        </w:rPr>
        <w:t>hacking）风险，且其评估质量受限于提示设计与预训练数据偏差。因此，实践中常结合直接偏好优化（DPO）等无需显式奖励模型的算法，直接从对比数据中引导策略，兼具稳定性与效率。</w:t>
      </w:r>
    </w:p>
    <w:p w14:paraId="3921942D">
      <w:pPr>
        <w:pStyle w:val="3"/>
      </w:pPr>
      <w:r>
        <w:rPr>
          <w:rFonts w:hint="eastAsia"/>
        </w:rPr>
        <w:t>LLM充当世界模型这一理念极大拓展了基于模型的RL的理论边界。经典世界模型需从交互数据中学习环境的状态转移函数，而LLM通过大规模文本预训练内化了关于物理世界、常识逻辑和人类行为的大量先验知识，可用于零样本模拟“如果…会发生什么”的前向预测。例如，在具身环境中，LLM能预测执行某动作后物体位置的粗略变化，或在对话任务中预估用户回复的语义空间。通过将这种文本驱动的想象与蒙特卡洛树搜索（MCTS）或交叉熵方法结合，可构建高效的内部规划器。尽管此类预测常粗糙且缺乏精确数值，但其强语义抽象能力弥补了传统世界模型在语义理解和长程因果推断上的不足。对于需要常识推理的任务，LLM世界模型提供了一种低成本、可泛化的替代方案。同时，当与真实交互数据结合，利用RL微调LLM世界模型，可进一步提高其预测准确性，实现从“语义合理”到“物理准确”的过渡。</w:t>
      </w:r>
    </w:p>
    <w:p w14:paraId="18CBAFE0">
      <w:pPr>
        <w:pStyle w:val="3"/>
      </w:pPr>
      <w:r>
        <w:rPr>
          <w:rFonts w:hint="eastAsia"/>
        </w:rPr>
        <w:t>在规划层面，LLM被用作分解复杂任务的分层规划器。给定最终目标，LLM可输出子目标序列，再由底层RL控制器逐项执行。这种分层结构天然适应长程任务，并降低了决策搜索复杂度。与传统分层RL不同，LLM规划器可直接利用自然语言指令和上下文示例生成规划，且可通过外部验证器或环境反馈在线修正。在此基础上，进一步结合工具使用，LLM可化为工具控制器：根据上下文决策何时调用外部API、数据库或物理模拟器，并将返回值整合至后续决策中。稀疏门控混合专家模型（MoE）［Outrageously</w:t>
      </w:r>
      <w:r>
        <w:t xml:space="preserve"> Large Neural Networks The Sparsely-Gated Mixture-of-Experts </w:t>
      </w:r>
      <w:r>
        <w:rPr>
          <w:rFonts w:hint="eastAsia"/>
        </w:rPr>
        <w:t>Layer］的研究表明，通过条件计算可极大扩展模型容量而不成比例增加计算开销，这种思路启发了LLM作为工具调度中心时，动态激活不同功能模块（专家）以提升决策效率。大规模训练系统的发展［TensorFlow</w:t>
      </w:r>
      <w:r>
        <w:t xml:space="preserve"> A system for large-scale machine </w:t>
      </w:r>
      <w:r>
        <w:rPr>
          <w:rFonts w:hint="eastAsia"/>
        </w:rPr>
        <w:t>learning］则为这类复合决策体的分布式训练和异构硬件调度提供了坚实工程基础，使</w:t>
      </w:r>
      <w:r>
        <w:t xml:space="preserve"> RL </w:t>
      </w:r>
      <w:r>
        <w:rPr>
          <w:rFonts w:hint="eastAsia"/>
        </w:rPr>
        <w:t>与</w:t>
      </w:r>
      <w:r>
        <w:t xml:space="preserve"> LLM </w:t>
      </w:r>
      <w:r>
        <w:rPr>
          <w:rFonts w:hint="eastAsia"/>
        </w:rPr>
        <w:t>的复杂计算流得以高效编排。</w:t>
      </w:r>
    </w:p>
    <w:p w14:paraId="27F8479B">
      <w:pPr>
        <w:pStyle w:val="3"/>
      </w:pPr>
      <w:r>
        <w:rPr>
          <w:rFonts w:hint="eastAsia"/>
        </w:rPr>
        <w:t>RL在推理模型后训练中的角色日益凸显，其本质是通过过程监督优化思维链质量。不同于仅对最终答案给予奖励，过程奖励模型（PRM）在推理的每一步提供反馈，从而缓解长推理链中的信用分配难题。RL算法（如PPO或迭代DPO）利用这些细粒度信号优化LLM的推理轨迹，使其自发涌现反思、自我验证和回溯等高级认知行为。此类后训练范式催生了o1风格推理模型，在数学证明、代码生成等逻辑密集型任务中展现突破性能力。</w:t>
      </w:r>
    </w:p>
    <w:p w14:paraId="7521090C">
      <w:pPr>
        <w:pStyle w:val="3"/>
      </w:pPr>
      <w:r>
        <w:rPr>
          <w:rFonts w:hint="eastAsia"/>
        </w:rPr>
        <w:t>在自动课程学习与自我改进领域，LLM作为环境生成器和任务设计者驱动RL策略的渐进式成长。LLM可自动生成难度递增的任务实例、重置环境配置或构造新的探索目标，解决课程手动设计成本高昂的问题。更前沿的方向是自对弈（self-play）结合LLM裁判，智能体与自身历史版本或其他实例对抗，LLM提供胜负判定和改进策略的自然语言提示，形成封闭的自改进循环。这种自产自练的范式对模型的持续能力演进至关重要：RL策略在执行任务中收集数据，LLM评估并生成新训练数据，再用以训练更强的策略和更准确的LLM奖励模型。然而，这一循环存在稳定性挑战，如模型崩塌（model</w:t>
      </w:r>
      <w:r>
        <w:t xml:space="preserve"> </w:t>
      </w:r>
      <w:r>
        <w:rPr>
          <w:rFonts w:hint="eastAsia"/>
        </w:rPr>
        <w:t>collapse）和多样性丧失，需仔细设计约束与正则。</w:t>
      </w:r>
    </w:p>
    <w:p w14:paraId="0E81A489">
      <w:pPr>
        <w:pStyle w:val="3"/>
      </w:pPr>
      <w:r>
        <w:rPr>
          <w:rFonts w:hint="eastAsia"/>
        </w:rPr>
        <w:t>尽管LLM与RL的融合成果斐然，仍面临若干根本性瓶颈。语义策略在实际物理系统中的接地（grounding）问题导致幻觉动作可能引致风险；高延迟推理与RL在线交互需求之间的张力制约实时性；信用分配在数万token之上的策略优化中仍极困难；而从预训练语料继承的社会偏见和隐私泄露风险亦会经由RL环路放大。展望未来，深度融合将趋向于构建“思维-行动-世界”一体的认知架构，LLM内部表征与RL计算流更紧密耦合，并结合视觉、触觉等多模态信号［Very</w:t>
      </w:r>
      <w:r>
        <w:t xml:space="preserve"> Deep Convolutional Networks for Large-Scale Image </w:t>
      </w:r>
      <w:r>
        <w:rPr>
          <w:rFonts w:hint="eastAsia"/>
        </w:rPr>
        <w:t>Recognition］，以实现具身智能体的无缝感知-推理-决策。同时，高效语言表征对LLM内部价值函数的构建亦具启发，可推动更紧凑、可解释的决策表示。序列建模的长期演进［Long</w:t>
      </w:r>
      <w:r>
        <w:t xml:space="preserve"> Short-Term Memory Based Recurrent Neural Network Architectures for Large Vocabulary Speech </w:t>
      </w:r>
      <w:r>
        <w:rPr>
          <w:rFonts w:hint="eastAsia"/>
        </w:rPr>
        <w:t>Recognition］则提醒我们，记忆与状态管理仍是智能体持续学习的核心难题。可以预见，RL将不单是LLM的对齐工具，而是其认知能力演进的内生引擎，两者的融合将重新定义人工智能的自主学习边界。</w:t>
      </w:r>
    </w:p>
    <w:bookmarkEnd w:id="161"/>
    <w:bookmarkEnd w:id="172"/>
    <w:p w14:paraId="3EA6DD39">
      <w:pPr>
        <w:pStyle w:val="4"/>
        <w:outlineLvl w:val="0"/>
      </w:pPr>
      <w:bookmarkStart w:id="173" w:name="_Toc466520229"/>
      <w:bookmarkStart w:id="174" w:name="ai-系统工程部署与-mlops"/>
      <w:r>
        <w:t xml:space="preserve">14 AI </w:t>
      </w:r>
      <w:r>
        <w:rPr>
          <w:rFonts w:hint="eastAsia"/>
        </w:rPr>
        <w:t>系统工程、部署与</w:t>
      </w:r>
      <w:r>
        <w:t xml:space="preserve"> MLOps</w:t>
      </w:r>
      <w:bookmarkEnd w:id="173"/>
    </w:p>
    <w:p w14:paraId="56E2916D">
      <w:pPr>
        <w:pStyle w:val="5"/>
        <w:outlineLvl w:val="1"/>
      </w:pPr>
      <w:bookmarkStart w:id="175" w:name="_Toc342693606"/>
      <w:bookmarkStart w:id="176" w:name="数据管道实验管理与可复现性"/>
      <w:r>
        <w:t xml:space="preserve">14.1 </w:t>
      </w:r>
      <w:r>
        <w:rPr>
          <w:rFonts w:hint="eastAsia"/>
        </w:rPr>
        <w:t>数据管道、实验管理与可复现性</w:t>
      </w:r>
      <w:bookmarkEnd w:id="175"/>
    </w:p>
    <w:p w14:paraId="1660C97A">
      <w:pPr>
        <w:pStyle w:val="23"/>
      </w:pPr>
      <w:r>
        <w:rPr>
          <w:rFonts w:hint="eastAsia"/>
        </w:rPr>
        <w:t>在人工智能与机器学习从学术探索走向大规模工业部署的进程中，系统化的工程实践已成为决定项目成败的关键因素。其中，数据管道、实验管理与可复现性构成了AI系统工程化的核心基础设施，直接关系到研究结论的可信度、模型迭代效率与在线服务的可靠性。在早期研究阶段，实验往往由个人在单一计算环境上非正式地进行，代码、数据与超参数的记录停留在实验笔记或脚本注释中，这导致许多优秀工作难以被严格复现，进而影响了领域的积累速度。随着模型规模和数据量的爆炸式增长，以及大语言模型微调、对齐与部署等复杂流程的出现，可复现性危机已从学术讨论升级为整个产业面临的工程挑战。因此，建立贯通数据流转、实验全生命周期与制品管理的可复现性体系，已成为MLOps的核心议题。</w:t>
      </w:r>
    </w:p>
    <w:p w14:paraId="44004A0F">
      <w:pPr>
        <w:pStyle w:val="3"/>
      </w:pPr>
      <w:r>
        <w:rPr>
          <w:rFonts w:hint="eastAsia"/>
        </w:rPr>
        <w:t>数据版本化是可复现性链条的起点。一个典型的机器学习项目涉及原始数据、清洗后的语料、训练-验证-测试集划分、特征工程结果等多种数据产物。如果这些产物没有明确的版本标识和不可变快照，任何后续实验的性能对比都将失去基准，因为数据分布的任何微小偏移都可能导致模型行为发生显著变化。现代数据版本工具（如DVC、Pachyderm）借鉴Git的版本控制思想，通过内容寻址存储将大规模数据集的元信息与哈希绑定，允许研究者精确指定某个实验使用的数据快照，例如“经去重和质量过滤后的2024Q2网页语料v3”。即便在数据版本化概念尚未普及时，经典工作已经隐式地依赖了稳定数据这一前提：Mikolov等人[2]在训练词向量时使用固定的1.6亿词语料，从而在不同模型架构之间实现了公平的比较，其结论的可信度正是建立在未声明的数据版本一致性之上。在此基础上，特征仓库（Feature</w:t>
      </w:r>
      <w:r>
        <w:t xml:space="preserve"> </w:t>
      </w:r>
      <w:r>
        <w:rPr>
          <w:rFonts w:hint="eastAsia"/>
        </w:rPr>
        <w:t>Store）进一步将可复现性从原始数据延伸到派生特征层。特征仓库不仅保存离线与在线特征的值，还管理特征的定义、血缘和生命周期，确保训练阶段使用的特征计算逻辑与推理服务完全一致，从根源上消除了因特征工程代码分离导致的训练-服务偏差。这种对数据管道全链路的版本化与血缘追踪，使得每一个模型预测结果都可以追溯到具体的数据和特征快照，为审计、排查与持续改进提供了坚实的地基。</w:t>
      </w:r>
    </w:p>
    <w:p w14:paraId="263F014E">
      <w:pPr>
        <w:pStyle w:val="3"/>
      </w:pPr>
      <w:r>
        <w:rPr>
          <w:rFonts w:hint="eastAsia"/>
        </w:rPr>
        <w:t>实验追踪系统负责记录模型研发过程中的所有元信息，包括超参数组合、完整配置、代码提交哈希、训练日志、评估指标以及中间产物，从而构建起完整的实验谱系。在缺乏此类系统时，研究人员常面临“这个最优模型究竟来自哪一组超参数”的困境，只能依靠散乱的文件夹和手动日志进行溯源。以MLflow、Weights</w:t>
      </w:r>
      <w:r>
        <w:t xml:space="preserve"> &amp; </w:t>
      </w:r>
      <w:r>
        <w:rPr>
          <w:rFonts w:hint="eastAsia"/>
        </w:rPr>
        <w:t>Biases和Aim为代表的现代实验追踪平台实现了上述信息的自动化采集与交互式检索，使得实验不再是孤立的一次性运行，而是可比较、可搜索的知识资产。从工程底层看，深度学习框架的设计为这类工具的兴起提供了天然的支持。Jia等人[4]将模型表征与具体实现相分离，通过prototxt文件声明网络结构，使得模型定义本身成为可版本控制的文本对象，便于实验对比与快速切换；Abadi等人[5]则采用数据流图抽象，将计算、共享状态和状态变更操作统一表达，结合内置的TensorBoard监控工具，让实验的运行图、标量指标和计算资源使用情况变得透明且可比较。这些框架特性使得实验追踪不再依赖外挂脚本，而成为系统本身的一等公民。在涉及大量模型变体的研究中，例如Hinton等人[7]所进行的知识蒸馏工作，需要同时维护原始模型集成、多个专家模型以及不同温度下蒸馏出的学生模型，其配置复杂度和版本交叉关系若没有系统化的实验追踪，几乎不可能理清不同压缩策略的精度-效率权衡。</w:t>
      </w:r>
    </w:p>
    <w:p w14:paraId="53C95BBB">
      <w:pPr>
        <w:pStyle w:val="3"/>
      </w:pPr>
      <w:r>
        <w:rPr>
          <w:rFonts w:hint="eastAsia"/>
        </w:rPr>
        <w:t>与实验追踪一体两面的是配置管理和随机种子的严格控制。深度学习模型对超参数高度敏感，学习率、批大小、层数、dropout率和衰减策略等因素的细微改变，都可能从根本上影响收敛行为和最终性能。Simonyan等人[3]在探索3×3卷积堆叠的深度效应时，系统性地将网络深度从11层增加到19层，并固定所有其他设置，这才可靠地揭示了深度带来的显著收益，这正是严格配置管理的典范。现代配置工具（如Hydra、OmegaConf）支持结构化配置的组合、命令行覆盖和校验，并可将完整配置导出为YAML文件随实验记录一起保存，确保在任何时候都能从历史数据库完整恢复一个实验的参数空间。然而，即使配置完全一致，随机性仍然是一大干扰源。神经网络的参数初始化、训练数据洗牌、dropout掩码和图像增强等环节大量依赖伪随机数生成器，若不显式设置全局种子并强制框架启用确定性操作（如设置CuDNN为确定性模式），两次运行将产生不可忽略的方差。分布式训练还会因为浮点运算的并行归约次序引入额外的不确定性。当前最佳实践不仅要求在实验启动时设定并记录所有相关随机种子，还需在分布式场景中协调种子的同步与偏移，使结果在统计上可重建。</w:t>
      </w:r>
    </w:p>
    <w:p w14:paraId="7320C1C8">
      <w:pPr>
        <w:pStyle w:val="3"/>
      </w:pPr>
      <w:r>
        <w:rPr>
          <w:rFonts w:hint="eastAsia"/>
        </w:rPr>
        <w:t>环境锁定将可复现性从脚本和配置层面拓展至整个软件栈。深度学习框架升级频繁，API变更、算子实现的细微差异以及CUDA/cuDNN版本的改动，均可能导致数值结果不一致甚至代码无法运行。采用Docker容器镜像、Conda完全限定环境或基于Nix的声明式构建，可以将操作系统、依赖库、框架及其编译选项冻结为一个不可变的构建产物，并与实验元数据一同纳入版本控制。Abadi等人[5]展示的从移动设备到TPU集群的异构部署场景，正是通过统一的运行时抽象来抑制环境差异；而Caffe早期提出的跨平台无缝切换理念，其本质与当今容器化所追求的环境一致性高度吻合。此外，环境的概念也涵盖了外部知识资源，例如Speer等人[1]提供的常识知识图谱：其版本更迭会改变注入模型的语义信息，因此这类外部资源必须与代码和数据一同被纳入版本锁定的范畴。</w:t>
      </w:r>
    </w:p>
    <w:p w14:paraId="61B159F5">
      <w:pPr>
        <w:pStyle w:val="3"/>
      </w:pPr>
      <w:r>
        <w:rPr>
          <w:rFonts w:hint="eastAsia"/>
        </w:rPr>
        <w:t>实验最终产出的模型权重、词向量、评估报告等统称为制品（artifact），其管理与前序环节组成完整闭环。制品管理不仅仅是将文件安全存储，更关键的是将模型与产生该模型的数据版本、代码提交、超参数快照、评估指标乃至合规审批状态进行强关联，形成可审计的模型卡片。模型注册中心（Model</w:t>
      </w:r>
      <w:r>
        <w:t xml:space="preserve"> </w:t>
      </w:r>
      <w:r>
        <w:rPr>
          <w:rFonts w:hint="eastAsia"/>
        </w:rPr>
        <w:t>Registry）则为制品赋予版本号、阶段标签（如“staging”</w:t>
      </w:r>
      <w:r>
        <w:t>“production”</w:t>
      </w:r>
      <w:r>
        <w:rPr>
          <w:rFonts w:hint="eastAsia"/>
        </w:rPr>
        <w:t>）以及血缘图谱，使得任何一个线上模型都能被径直追溯到完整的生成流水线。Hinton等人[7]将大型集成模型的知识压缩为轻量学生模型，其本质是产生了一条具备继承关系的制品链，从教师模型到学生模型再到量化版本，任何一个环节的版本混淆都将导致灾难性的部署错误。在随后引入剪枝、量化和低秩适配等模型压缩操作后，制品版本管理的链条进一步拉长，若无系统化支撑，模型的在线行为将是不可预期且难以调试的。</w:t>
      </w:r>
    </w:p>
    <w:p w14:paraId="6E395285">
      <w:pPr>
        <w:pStyle w:val="3"/>
      </w:pPr>
      <w:r>
        <w:rPr>
          <w:rFonts w:hint="eastAsia"/>
        </w:rPr>
        <w:t>为了将这些分散的最佳实践固化为行业准则，学术界推广了“机器学习可复现性检查清单”（ML</w:t>
      </w:r>
      <w:r>
        <w:t xml:space="preserve"> Reproducibility </w:t>
      </w:r>
      <w:r>
        <w:rPr>
          <w:rFonts w:hint="eastAsia"/>
        </w:rPr>
        <w:t>Checklist），要求作者详尽描述数据划分方式、超参数搜索空间与方法、算力环境、随机种子设置以及评估指标的统计显著性。这一机制使得可复现性从美德变为可执行的审查条目，并内化为日常研究的自律习惯。Dauphin等人[9]在提出门控卷积语言模型时，不仅公布了完整的训练细节与超参数配置，还确定了评估与重复运行的方式，使后续研究可严格再现其在WikiText-103上的先进结果，这正是清单精神的生动体现。在工业实践中，检查清单已逐步与持续集成（CI）流水线结合，通过定期在锁定环境中重新执行关键实验并验证指标波动，将可复现性从被动文档转变为主动的质量门禁。</w:t>
      </w:r>
    </w:p>
    <w:p w14:paraId="51612667">
      <w:pPr>
        <w:pStyle w:val="3"/>
      </w:pPr>
      <w:r>
        <w:rPr>
          <w:rFonts w:hint="eastAsia"/>
        </w:rPr>
        <w:t>展望未来，数据管道、实验管理与可复现性保障正在向更深的自动化与声明式治理发展。在大模型时代，并行训练中的非确定性算子、人类反馈强化学习中不可完全复现的人类标注、以及多智能体交互轨迹等新型制品，都对可复现性体系提出了新的技术挑战。解决这些挑战，需要将数据血缘、模型血缘和实验元数据编织成统一的可追溯知识图谱，并与模型治理、合规审计无缝耦合。只有在每一个工程决策都能被精确回溯和复现时，大规模、可信赖的AI系统才能真正成为可进化的基础设施。</w:t>
      </w:r>
    </w:p>
    <w:bookmarkEnd w:id="176"/>
    <w:p w14:paraId="478555D7">
      <w:pPr>
        <w:pStyle w:val="5"/>
        <w:outlineLvl w:val="1"/>
      </w:pPr>
      <w:bookmarkStart w:id="177" w:name="_Toc100294788"/>
      <w:bookmarkStart w:id="178" w:name="分布式训练与并行策略"/>
      <w:r>
        <w:t xml:space="preserve">14.2 </w:t>
      </w:r>
      <w:r>
        <w:rPr>
          <w:rFonts w:hint="eastAsia"/>
        </w:rPr>
        <w:t>分布式训练与并行策略</w:t>
      </w:r>
      <w:bookmarkEnd w:id="177"/>
    </w:p>
    <w:p w14:paraId="48CB17AA">
      <w:pPr>
        <w:pStyle w:val="23"/>
      </w:pPr>
      <w:r>
        <w:rPr>
          <w:rFonts w:hint="eastAsia"/>
        </w:rPr>
        <w:t>在可复现的数据与实验体系之上，大模型训练的核心挑战转向如何突破单设备算力与显存边界，这正是分布式训练所要解决的根本问题。分布式训练是突破单设备算力与显存边界、支撑大模型迭代的核心系统工程方法。随着网络深度的急剧增加与数据规模的海量扩张，单卡训练已无法满足可行性需求。Simonyan</w:t>
      </w:r>
      <w:r>
        <w:t xml:space="preserve"> </w:t>
      </w:r>
      <w:r>
        <w:rPr>
          <w:rFonts w:hint="eastAsia"/>
        </w:rPr>
        <w:t>与</w:t>
      </w:r>
      <w:r>
        <w:t xml:space="preserve"> Zisserman [3] </w:t>
      </w:r>
      <w:r>
        <w:rPr>
          <w:rFonts w:hint="eastAsia"/>
        </w:rPr>
        <w:t>通过将卷积网络推至</w:t>
      </w:r>
      <w:r>
        <w:t xml:space="preserve"> 19 </w:t>
      </w:r>
      <w:r>
        <w:rPr>
          <w:rFonts w:hint="eastAsia"/>
        </w:rPr>
        <w:t>层便显著提升了图像识别性能，暗示了增加模型容量带来的收益，同时也预示着更大的计算负担。为应对此类挑战，分布式训练系统通过并行策略与显存优化将模型与计算图切分至多个加速器，并管理跨设备通信，从而在可接受的时间内完成训练。TensorFlow</w:t>
      </w:r>
      <w:r>
        <w:t xml:space="preserve"> [5] </w:t>
      </w:r>
      <w:r>
        <w:rPr>
          <w:rFonts w:hint="eastAsia"/>
        </w:rPr>
        <w:t>等系统通过数据流图抽象与统一的设备映射机制，为开发多种并行范式提供了灵活的表达能力，而现代大模型训练则在此基础上进一步演化出了一整套精细化的并行与显存优化技术体系。</w:t>
      </w:r>
    </w:p>
    <w:p w14:paraId="2E3AF890">
      <w:pPr>
        <w:pStyle w:val="3"/>
      </w:pPr>
      <w:r>
        <w:rPr>
          <w:rFonts w:hint="eastAsia"/>
          <w:b/>
          <w:bCs/>
        </w:rPr>
        <w:t>数据并行</w:t>
      </w:r>
      <w:r>
        <w:rPr>
          <w:rFonts w:hint="eastAsia"/>
        </w:rPr>
        <w:t>是最直观的扩展方式：在不同加速器上部署完整的模型副本，每个副本处理互不重叠的微批次数据，随后通过全局归约（AllReduce）同步所有副本的梯度，并一致地更新参数。数据并行的通信量与模型参数量成正比，而与批数据大小无关，因此特别适合参数规模适中、但需要极大训练吞吐的场景。早期框架如</w:t>
      </w:r>
      <w:r>
        <w:t xml:space="preserve"> Caffe </w:t>
      </w:r>
      <w:r>
        <w:rPr>
          <w:rFonts w:hint="eastAsia"/>
        </w:rPr>
        <w:t>已提供多</w:t>
      </w:r>
      <w:r>
        <w:t xml:space="preserve"> GPU </w:t>
      </w:r>
      <w:r>
        <w:rPr>
          <w:rFonts w:hint="eastAsia"/>
        </w:rPr>
        <w:t>数据并行的初步支持，而</w:t>
      </w:r>
      <w:r>
        <w:t xml:space="preserve"> TensorFlow </w:t>
      </w:r>
      <w:r>
        <w:rPr>
          <w:rFonts w:hint="eastAsia"/>
        </w:rPr>
        <w:t>则利用数据流图自动推导跨设备的梯度同步操作</w:t>
      </w:r>
      <w:r>
        <w:t xml:space="preserve"> </w:t>
      </w:r>
      <w:r>
        <w:rPr>
          <w:rFonts w:hint="eastAsia"/>
        </w:rPr>
        <w:t>[5]。在显存受限时，</w:t>
      </w:r>
      <w:r>
        <w:rPr>
          <w:rFonts w:hint="eastAsia"/>
          <w:b/>
          <w:bCs/>
        </w:rPr>
        <w:t>梯度累积</w:t>
      </w:r>
      <w:r>
        <w:rPr>
          <w:rFonts w:hint="eastAsia"/>
        </w:rPr>
        <w:t>允许在多个前向‑反向步骤中累积局部梯度后再执行一次同步与参数更新，从而在等效大批次下保持统计效率，同时降低通信频次。然而，当模型参数膨胀到单个加速器无法容下时，纯数据并行便不再可行，必须引入模型维度的拆分。</w:t>
      </w:r>
    </w:p>
    <w:p w14:paraId="49AA6A9F">
      <w:pPr>
        <w:pStyle w:val="3"/>
      </w:pPr>
      <w:r>
        <w:rPr>
          <w:rFonts w:hint="eastAsia"/>
          <w:b/>
          <w:bCs/>
        </w:rPr>
        <w:t>模型并行</w:t>
      </w:r>
      <w:r>
        <w:rPr>
          <w:rFonts w:hint="eastAsia"/>
        </w:rPr>
        <w:t>将模型的不同部分分配给不同设备，从而突破单卡显存限制。根据拆分粒度的不同，可分为</w:t>
      </w:r>
      <w:r>
        <w:rPr>
          <w:rFonts w:hint="eastAsia"/>
          <w:b/>
          <w:bCs/>
        </w:rPr>
        <w:t>张量并行</w:t>
      </w:r>
      <w:r>
        <w:rPr>
          <w:rFonts w:hint="eastAsia"/>
        </w:rPr>
        <w:t>与</w:t>
      </w:r>
      <w:r>
        <w:rPr>
          <w:rFonts w:hint="eastAsia"/>
          <w:b/>
          <w:bCs/>
        </w:rPr>
        <w:t>流水线并行</w:t>
      </w:r>
      <w:r>
        <w:rPr>
          <w:rFonts w:hint="eastAsia"/>
        </w:rPr>
        <w:t>。张量并行将单个</w:t>
      </w:r>
      <w:r>
        <w:t xml:space="preserve"> Transformer </w:t>
      </w:r>
      <w:r>
        <w:rPr>
          <w:rFonts w:hint="eastAsia"/>
        </w:rPr>
        <w:t>层内的矩阵乘法、多头注意力等运算在参数维度上进行切分，各设备处理部分激活并执行局域计算，随后通过高带宽的</w:t>
      </w:r>
      <w:r>
        <w:t xml:space="preserve"> AllReduce </w:t>
      </w:r>
      <w:r>
        <w:rPr>
          <w:rFonts w:hint="eastAsia"/>
        </w:rPr>
        <w:t>或</w:t>
      </w:r>
      <w:r>
        <w:t xml:space="preserve"> AllGather </w:t>
      </w:r>
      <w:r>
        <w:rPr>
          <w:rFonts w:hint="eastAsia"/>
        </w:rPr>
        <w:t>交换中间结果。该策略要求极低的通信延迟，因此通常局限在同一节点内的多个</w:t>
      </w:r>
      <w:r>
        <w:t xml:space="preserve"> GPU </w:t>
      </w:r>
      <w:r>
        <w:rPr>
          <w:rFonts w:hint="eastAsia"/>
        </w:rPr>
        <w:t>之间，利用</w:t>
      </w:r>
      <w:r>
        <w:t xml:space="preserve"> NVLink </w:t>
      </w:r>
      <w:r>
        <w:rPr>
          <w:rFonts w:hint="eastAsia"/>
        </w:rPr>
        <w:t>等高带宽互联实现高效协作。流水线并行则将模型按层序分割为多个阶段，每个设备负责若干连续层，并通过微批次将数据注入流水线以保持计算单元的利用率。典型的流水线调度（如</w:t>
      </w:r>
      <w:r>
        <w:t xml:space="preserve"> GPipe </w:t>
      </w:r>
      <w:r>
        <w:rPr>
          <w:rFonts w:hint="eastAsia"/>
        </w:rPr>
        <w:t>风格）通过将批次切分为更小的微批次，以气泡率换取显存与通信带宽的平衡；其通信发生在阶段边界的激活与梯度传递上，为点对点传输模式，对跨节点带宽的要求低于张量并行，但调度的气泡问题会降低整体效率。两种模型并行模式常组合使用，形成张量‑流水线混合并行。</w:t>
      </w:r>
    </w:p>
    <w:p w14:paraId="5008A276">
      <w:pPr>
        <w:pStyle w:val="3"/>
      </w:pPr>
      <w:r>
        <w:rPr>
          <w:rFonts w:hint="eastAsia"/>
        </w:rPr>
        <w:t>为应对优化器状态、梯度与参数副本带来的显存冗余，</w:t>
      </w:r>
      <w:r>
        <w:rPr>
          <w:b/>
          <w:bCs/>
        </w:rPr>
        <w:t>ZeRO</w:t>
      </w:r>
      <w:r>
        <w:rPr>
          <w:rFonts w:hint="eastAsia"/>
        </w:rPr>
        <w:t>（Zero</w:t>
      </w:r>
      <w:r>
        <w:t xml:space="preserve"> Redundancy </w:t>
      </w:r>
      <w:r>
        <w:rPr>
          <w:rFonts w:hint="eastAsia"/>
        </w:rPr>
        <w:t>Optimizer）及类似设计以极致分片思想消除数据并行中的内存冗余。ZeRO</w:t>
      </w:r>
      <w:r>
        <w:t xml:space="preserve"> </w:t>
      </w:r>
      <w:r>
        <w:rPr>
          <w:rFonts w:hint="eastAsia"/>
        </w:rPr>
        <w:t>分为三个阶段：优化器状态分片（ZeRO‑1）、增加梯度分片（ZeRO‑2）以及进一步将参数分片（ZeRO‑3），每个设备仅持有其所负责的分片，在执行计算前通过</w:t>
      </w:r>
      <w:r>
        <w:t xml:space="preserve"> AllGather </w:t>
      </w:r>
      <w:r>
        <w:rPr>
          <w:rFonts w:hint="eastAsia"/>
        </w:rPr>
        <w:t>重建完整层参数，完成后释放。PyTorch</w:t>
      </w:r>
      <w:r>
        <w:t xml:space="preserve"> </w:t>
      </w:r>
      <w:r>
        <w:rPr>
          <w:rFonts w:hint="eastAsia"/>
        </w:rPr>
        <w:t>的</w:t>
      </w:r>
      <w:r>
        <w:rPr>
          <w:rFonts w:hint="eastAsia"/>
          <w:b/>
          <w:bCs/>
        </w:rPr>
        <w:t>完全分片数据并行（FSDP）</w:t>
      </w:r>
      <w:r>
        <w:rPr>
          <w:rFonts w:hint="eastAsia"/>
        </w:rPr>
        <w:t>实现了与</w:t>
      </w:r>
      <w:r>
        <w:t xml:space="preserve"> ZeRO‑3 </w:t>
      </w:r>
      <w:r>
        <w:rPr>
          <w:rFonts w:hint="eastAsia"/>
        </w:rPr>
        <w:t>类似的语义：参数、梯度与优化器状态在训练过程中被分片存储，前向与反向传播时按需通信重建计算所需的参数。这种策略将显存占用从与设备数线性相关降为大致恒定，使得在数百甚至数千</w:t>
      </w:r>
      <w:r>
        <w:t xml:space="preserve"> GPU </w:t>
      </w:r>
      <w:r>
        <w:rPr>
          <w:rFonts w:hint="eastAsia"/>
        </w:rPr>
        <w:t>上训练万亿参数模型成为可能。代价是增加了大量</w:t>
      </w:r>
      <w:r>
        <w:t xml:space="preserve"> AllGather </w:t>
      </w:r>
      <w:r>
        <w:rPr>
          <w:rFonts w:hint="eastAsia"/>
        </w:rPr>
        <w:t>与</w:t>
      </w:r>
      <w:r>
        <w:t xml:space="preserve"> ReduceScatter </w:t>
      </w:r>
      <w:r>
        <w:rPr>
          <w:rFonts w:hint="eastAsia"/>
        </w:rPr>
        <w:t>等集合通信操作，对网络带宽与通信调度提出了严峻挑战。</w:t>
      </w:r>
    </w:p>
    <w:p w14:paraId="49F2E045">
      <w:pPr>
        <w:pStyle w:val="3"/>
      </w:pPr>
      <w:r>
        <w:rPr>
          <w:rFonts w:hint="eastAsia"/>
        </w:rPr>
        <w:t>为进一步压缩显存占用，</w:t>
      </w:r>
      <w:r>
        <w:rPr>
          <w:rFonts w:hint="eastAsia"/>
          <w:b/>
          <w:bCs/>
        </w:rPr>
        <w:t>激活检查点</w:t>
      </w:r>
      <w:r>
        <w:rPr>
          <w:rFonts w:hint="eastAsia"/>
        </w:rPr>
        <w:t>（也称重计算）以时间换空间：在前向传播中不保留某些层的中间激活，在反向传播时再通过额外的前向重计算恢复所需值。该方法可将激活内存从与层数线性增长降为亚线性水平，是训练极深网络或大规模</w:t>
      </w:r>
      <w:r>
        <w:t xml:space="preserve"> Transformer </w:t>
      </w:r>
      <w:r>
        <w:rPr>
          <w:rFonts w:hint="eastAsia"/>
        </w:rPr>
        <w:t>的关键支撑，常与上述并行策略叠加使用。</w:t>
      </w:r>
    </w:p>
    <w:p w14:paraId="0058D9CC">
      <w:pPr>
        <w:pStyle w:val="3"/>
      </w:pPr>
      <w:r>
        <w:rPr>
          <w:rFonts w:hint="eastAsia"/>
          <w:b/>
          <w:bCs/>
        </w:rPr>
        <w:t>通信瓶颈</w:t>
      </w:r>
      <w:r>
        <w:rPr>
          <w:rFonts w:hint="eastAsia"/>
        </w:rPr>
        <w:t>是分布式训练效率的根本制约因素。数据并行的梯度同步依赖</w:t>
      </w:r>
      <w:r>
        <w:t xml:space="preserve"> AllReduce </w:t>
      </w:r>
      <w:r>
        <w:rPr>
          <w:rFonts w:hint="eastAsia"/>
        </w:rPr>
        <w:t>操作，在常数通信量假设下，通信时间与带宽和延迟的乘积相关，通常通过环形或树形算法充分利用双向带宽。张量并行引入了前向后向中多次高频率的</w:t>
      </w:r>
      <w:r>
        <w:t xml:space="preserve"> </w:t>
      </w:r>
      <w:r>
        <w:rPr>
          <w:rFonts w:hint="eastAsia"/>
        </w:rPr>
        <w:t>AllReduce，要求足够高的节点内带宽；流水线并行则产生跨节点的</w:t>
      </w:r>
      <w:r>
        <w:t xml:space="preserve"> P2P </w:t>
      </w:r>
      <w:r>
        <w:rPr>
          <w:rFonts w:hint="eastAsia"/>
        </w:rPr>
        <w:t>激活与梯度传输，受节点间网络带宽限制。ZeRO‑3/FSDP</w:t>
      </w:r>
      <w:r>
        <w:t xml:space="preserve"> </w:t>
      </w:r>
      <w:r>
        <w:rPr>
          <w:rFonts w:hint="eastAsia"/>
        </w:rPr>
        <w:t>的按需参数重建需要大量短促的集合通信操作，极易被通信延迟主导，因而高度依赖高带宽、低延迟的互联网络与精细的通信‑计算重叠调度。TensorFlow</w:t>
      </w:r>
      <w:r>
        <w:t xml:space="preserve"> </w:t>
      </w:r>
      <w:r>
        <w:rPr>
          <w:rFonts w:hint="eastAsia"/>
        </w:rPr>
        <w:t>的数据流模型天然支持异步执行与通信重叠</w:t>
      </w:r>
      <w:r>
        <w:t xml:space="preserve"> </w:t>
      </w:r>
      <w:r>
        <w:rPr>
          <w:rFonts w:hint="eastAsia"/>
        </w:rPr>
        <w:t>[5]，现代框架则进一步引入梯度压缩、通信融合与基于</w:t>
      </w:r>
      <w:r>
        <w:t xml:space="preserve"> profiling </w:t>
      </w:r>
      <w:r>
        <w:rPr>
          <w:rFonts w:hint="eastAsia"/>
        </w:rPr>
        <w:t>的自适应分配策略来缓解通信瓶颈。</w:t>
      </w:r>
    </w:p>
    <w:p w14:paraId="3725DB8E">
      <w:pPr>
        <w:pStyle w:val="3"/>
      </w:pPr>
      <w:r>
        <w:rPr>
          <w:rFonts w:hint="eastAsia"/>
        </w:rPr>
        <w:t>从系统集成的视角，实际训练工作负载几乎总需混合上述策略。例如，在</w:t>
      </w:r>
      <w:r>
        <w:t xml:space="preserve"> Megatron‑LM </w:t>
      </w:r>
      <w:r>
        <w:rPr>
          <w:rFonts w:hint="eastAsia"/>
        </w:rPr>
        <w:t>风格的三维并行中，张量并行被用于节点内</w:t>
      </w:r>
      <w:r>
        <w:t xml:space="preserve"> </w:t>
      </w:r>
      <w:r>
        <w:rPr>
          <w:rFonts w:hint="eastAsia"/>
        </w:rPr>
        <w:t>GPU，流水线并行跨节点分割层序列，而数据并行在所有流水线副本上并行化，ZeRO</w:t>
      </w:r>
      <w:r>
        <w:t xml:space="preserve"> </w:t>
      </w:r>
      <w:r>
        <w:rPr>
          <w:rFonts w:hint="eastAsia"/>
        </w:rPr>
        <w:t>再用于进一步优化有效显存，同时激活检查点控制中间显存峰值。这些策略相互制约：增大张量并行度会加剧节点内通信压力，增加流水线段数将引入更大气泡，而</w:t>
      </w:r>
      <w:r>
        <w:t xml:space="preserve"> ZeRO‑3 </w:t>
      </w:r>
      <w:r>
        <w:rPr>
          <w:rFonts w:hint="eastAsia"/>
        </w:rPr>
        <w:t>的细粒度通信则会提升对全局带宽的需求。因此，面向给定硬件拓扑和模型架构的并行策略联合优化仍是一个活跃的研究方向。尽管知识蒸馏等方法可将大模型压缩为紧凑部署形式</w:t>
      </w:r>
      <w:r>
        <w:t xml:space="preserve"> </w:t>
      </w:r>
      <w:r>
        <w:rPr>
          <w:rFonts w:hint="eastAsia"/>
        </w:rPr>
        <w:t>[7]，模型训练阶段本身却无法绕开对大规模分布式并行策略的依赖，并且训练系统的通信效率与内存容量直接决定了可探索模型规模的上限。</w:t>
      </w:r>
    </w:p>
    <w:p w14:paraId="069A1116">
      <w:pPr>
        <w:pStyle w:val="3"/>
      </w:pPr>
      <w:r>
        <w:rPr>
          <w:rFonts w:hint="eastAsia"/>
        </w:rPr>
        <w:t>展望未来，自动化并行策略搜索、通信‑计算调度优化以及面向稀疏激活的</w:t>
      </w:r>
      <w:r>
        <w:t xml:space="preserve"> MoE </w:t>
      </w:r>
      <w:r>
        <w:rPr>
          <w:rFonts w:hint="eastAsia"/>
        </w:rPr>
        <w:t>定制的专家并行将推动分布式训练系统向更高效率演进。同时，以异步通信、梯度压缩和联邦学习为驱动的去中心化训练范式正在拓展分布式训练的边界，使其不再局限于同构集群，而迈向异构、广域、受隐私约束的计算环境。深度软硬协同、编译器驱动的图优化与智能化的负载平衡，将使分布式训练在保持算法收敛性的同时，最大限度地榨取硬件性能，为大模型持续演进提供稳固的基础设施。</w:t>
      </w:r>
    </w:p>
    <w:bookmarkEnd w:id="178"/>
    <w:p w14:paraId="438AF95A">
      <w:pPr>
        <w:pStyle w:val="5"/>
        <w:outlineLvl w:val="1"/>
      </w:pPr>
      <w:bookmarkStart w:id="179" w:name="_Toc2027322668"/>
      <w:bookmarkStart w:id="180" w:name="推理服务kv-cache-与低延迟优化"/>
      <w:r>
        <w:t xml:space="preserve">14.3 </w:t>
      </w:r>
      <w:r>
        <w:rPr>
          <w:rFonts w:hint="eastAsia"/>
        </w:rPr>
        <w:t>推理服务、KV</w:t>
      </w:r>
      <w:r>
        <w:t xml:space="preserve"> Cache </w:t>
      </w:r>
      <w:r>
        <w:rPr>
          <w:rFonts w:hint="eastAsia"/>
        </w:rPr>
        <w:t>与低延迟优化</w:t>
      </w:r>
      <w:bookmarkEnd w:id="179"/>
    </w:p>
    <w:p w14:paraId="4A3DE30A">
      <w:pPr>
        <w:pStyle w:val="23"/>
      </w:pPr>
      <w:r>
        <w:rPr>
          <w:rFonts w:hint="eastAsia"/>
        </w:rPr>
        <w:t>大型语言模型（LLM）的推理服务化是将其能力转化为生产力的“最后一公里”，也是系统工程挑战最为密集的环节。与训练阶段关注吞吐量不同，推理服务必须在</w:t>
      </w:r>
      <w:r>
        <w:rPr>
          <w:rFonts w:hint="eastAsia"/>
          <w:b/>
          <w:bCs/>
        </w:rPr>
        <w:t>时延（Latency）</w:t>
      </w:r>
      <w:r>
        <w:rPr>
          <w:rFonts w:hint="eastAsia"/>
        </w:rPr>
        <w:t>与</w:t>
      </w:r>
      <w:r>
        <w:rPr>
          <w:rFonts w:hint="eastAsia"/>
          <w:b/>
          <w:bCs/>
        </w:rPr>
        <w:t>吞吐量（Throughput）</w:t>
      </w:r>
      <w:r>
        <w:rPr>
          <w:rFonts w:hint="eastAsia"/>
        </w:rPr>
        <w:t>之间寻求微妙均衡，同时受显存带宽与容量双重约束。本节系统拆解LLM推理优化的核心技术链，从请求调度、键值缓存管理到投机解码与计算解耦，揭示低延迟、高并发服务背后的设计逻辑与工程取舍。</w:t>
      </w:r>
    </w:p>
    <w:p w14:paraId="045E3ACE">
      <w:pPr>
        <w:pStyle w:val="3"/>
      </w:pPr>
      <w:r>
        <w:rPr>
          <w:rFonts w:hint="eastAsia"/>
        </w:rPr>
        <w:t>首先需认识LLM自回归解码的本质瓶颈：每个token的生成都依赖此前所有token的键值（Key,</w:t>
      </w:r>
      <w:r>
        <w:t xml:space="preserve"> </w:t>
      </w:r>
      <w:r>
        <w:rPr>
          <w:rFonts w:hint="eastAsia"/>
        </w:rPr>
        <w:t>Value）状态。朴素实现会在每步重新计算历史序列的注意力，导致计算量随序列长度平方增长。</w:t>
      </w:r>
      <w:r>
        <w:rPr>
          <w:b/>
          <w:bCs/>
        </w:rPr>
        <w:t>KV Cache</w:t>
      </w:r>
      <w:r>
        <w:rPr>
          <w:rFonts w:hint="eastAsia"/>
        </w:rPr>
        <w:t>正是针对这一冗余的解决方案：将已计算过的Key与Value张量缓存于显存，后续解码仅需对新token执行注意力计算，将单步复杂度从(O(n^2))降至(O(n))。然而，KV</w:t>
      </w:r>
      <w:r>
        <w:t xml:space="preserve"> </w:t>
      </w:r>
      <w:r>
        <w:rPr>
          <w:rFonts w:hint="eastAsia"/>
        </w:rPr>
        <w:t>cache的显存占用随批处理大小、序列长度和层数线性膨胀，成为限制并发度的首要因素。</w:t>
      </w:r>
    </w:p>
    <w:p w14:paraId="177467BB">
      <w:pPr>
        <w:pStyle w:val="3"/>
      </w:pPr>
      <w:r>
        <w:rPr>
          <w:rFonts w:hint="eastAsia"/>
        </w:rPr>
        <w:t>早期的推理服务系统常采用</w:t>
      </w:r>
      <w:r>
        <w:rPr>
          <w:rFonts w:hint="eastAsia"/>
          <w:b/>
          <w:bCs/>
        </w:rPr>
        <w:t>静态批处理（Static</w:t>
      </w:r>
      <w:r>
        <w:rPr>
          <w:b/>
          <w:bCs/>
        </w:rPr>
        <w:t xml:space="preserve"> </w:t>
      </w:r>
      <w:r>
        <w:rPr>
          <w:rFonts w:hint="eastAsia"/>
          <w:b/>
          <w:bCs/>
        </w:rPr>
        <w:t>Batching）</w:t>
      </w:r>
      <w:r>
        <w:rPr>
          <w:rFonts w:hint="eastAsia"/>
        </w:rPr>
        <w:t>，即等待凑齐一个批次后再统一执行前向传播。这种方式虽能提高计算单元利用率，却引发严重的</w:t>
      </w:r>
      <w:r>
        <w:rPr>
          <w:rFonts w:hint="eastAsia"/>
          <w:b/>
          <w:bCs/>
        </w:rPr>
        <w:t>队头阻塞（Head-of-Line</w:t>
      </w:r>
      <w:r>
        <w:rPr>
          <w:b/>
          <w:bCs/>
        </w:rPr>
        <w:t xml:space="preserve"> </w:t>
      </w:r>
      <w:r>
        <w:rPr>
          <w:rFonts w:hint="eastAsia"/>
          <w:b/>
          <w:bCs/>
        </w:rPr>
        <w:t>Blocking）</w:t>
      </w:r>
      <w:r>
        <w:rPr>
          <w:rFonts w:hint="eastAsia"/>
        </w:rPr>
        <w:t>：一个生成长序列的请求会拖慢同批次中所有已完成的短请求。为解此困，</w:t>
      </w:r>
      <w:r>
        <w:rPr>
          <w:rFonts w:hint="eastAsia"/>
          <w:b/>
          <w:bCs/>
        </w:rPr>
        <w:t>连续批处理（Continuous</w:t>
      </w:r>
      <w:r>
        <w:rPr>
          <w:b/>
          <w:bCs/>
        </w:rPr>
        <w:t xml:space="preserve"> </w:t>
      </w:r>
      <w:r>
        <w:rPr>
          <w:rFonts w:hint="eastAsia"/>
          <w:b/>
          <w:bCs/>
        </w:rPr>
        <w:t>Batching）</w:t>
      </w:r>
      <w:r>
        <w:rPr>
          <w:rFonts w:hint="eastAsia"/>
        </w:rPr>
        <w:t>应运而生，其核心在于打破请求间的同步屏障——每次迭代调度器动态决定哪些序列进入下一解码步，已完成生成的序列立即退出，新到达的请求无需等待下一批次即可插队。这一思想在vLLM等系统中实现，通过更细粒度的调度显著降低首token时延和平均完成时间。</w:t>
      </w:r>
    </w:p>
    <w:p w14:paraId="669F42EC">
      <w:pPr>
        <w:pStyle w:val="3"/>
      </w:pPr>
      <w:r>
        <w:rPr>
          <w:rFonts w:hint="eastAsia"/>
        </w:rPr>
        <w:t>连续批处理虽解决调度灵活性问题，却未触及KV</w:t>
      </w:r>
      <w:r>
        <w:t xml:space="preserve"> </w:t>
      </w:r>
      <w:r>
        <w:rPr>
          <w:rFonts w:hint="eastAsia"/>
        </w:rPr>
        <w:t>cache的显存碎片化。传统方式为每个请求预分配最大长度的连续显存空间，造成严重浪费与碎片。</w:t>
      </w:r>
      <w:r>
        <w:rPr>
          <w:b/>
          <w:bCs/>
        </w:rPr>
        <w:t>Paged Attention</w:t>
      </w:r>
      <w:r>
        <w:rPr>
          <w:rFonts w:hint="eastAsia"/>
        </w:rPr>
        <w:t>（分页注意力）借鉴操作系统虚拟内存思想，将KV</w:t>
      </w:r>
      <w:r>
        <w:t xml:space="preserve"> </w:t>
      </w:r>
      <w:r>
        <w:rPr>
          <w:rFonts w:hint="eastAsia"/>
        </w:rPr>
        <w:t>cache划分为固定大小的“页”（Page），允许序列的KV状态物理上分散存储于非连续显存块中，逻辑上通过页表索引。当请求超出预分配长度时，系统可按需动态分配新页，消除内部碎片；不同请求可共享相同的提示（Prompt）前缀页，极大节省多轮对话和检索增强场景的显存。Paged</w:t>
      </w:r>
      <w:r>
        <w:t xml:space="preserve"> </w:t>
      </w:r>
      <w:r>
        <w:rPr>
          <w:rFonts w:hint="eastAsia"/>
        </w:rPr>
        <w:t>attention将显存利用率推向极致，使单GPU可同时服务的请求数倍于传统方案。</w:t>
      </w:r>
    </w:p>
    <w:p w14:paraId="7A14D235">
      <w:pPr>
        <w:pStyle w:val="3"/>
      </w:pPr>
      <w:r>
        <w:rPr>
          <w:rFonts w:hint="eastAsia"/>
        </w:rPr>
        <w:t>另一个维度是</w:t>
      </w:r>
      <w:r>
        <w:rPr>
          <w:rFonts w:hint="eastAsia"/>
          <w:b/>
          <w:bCs/>
        </w:rPr>
        <w:t>延迟与吞吐的权衡</w:t>
      </w:r>
      <w:r>
        <w:rPr>
          <w:rFonts w:hint="eastAsia"/>
        </w:rPr>
        <w:t>。为降低单个请求的生成延迟，研究者将目光投向</w:t>
      </w:r>
      <w:r>
        <w:rPr>
          <w:rFonts w:hint="eastAsia"/>
          <w:b/>
          <w:bCs/>
        </w:rPr>
        <w:t>投机解码（Speculative</w:t>
      </w:r>
      <w:r>
        <w:rPr>
          <w:b/>
          <w:bCs/>
        </w:rPr>
        <w:t xml:space="preserve"> </w:t>
      </w:r>
      <w:r>
        <w:rPr>
          <w:rFonts w:hint="eastAsia"/>
          <w:b/>
          <w:bCs/>
        </w:rPr>
        <w:t>Decoding）</w:t>
      </w:r>
      <w:r>
        <w:rPr>
          <w:rFonts w:hint="eastAsia"/>
        </w:rPr>
        <w:t>。其直觉是利用一个小型、快速的“草稿模型”（Draft</w:t>
      </w:r>
      <w:r>
        <w:t xml:space="preserve"> </w:t>
      </w:r>
      <w:r>
        <w:rPr>
          <w:rFonts w:hint="eastAsia"/>
        </w:rPr>
        <w:t>Model）自回归地生成(K)个候选token，再由大模型一次性对这(K)个token与自身预测的分布进行并行验证。验证过程可被组织为一次单前向传播，从而在双卡或单卡空闲计算资源上，将原本串行的(K)步解码压缩为接近一步，实现2至3倍的端到端加速，且不改变模型输出的分布。该方法在不牺牲任何生成质量的前提下，用计算资源换取时延，适合对交互延迟敏感的场景。</w:t>
      </w:r>
    </w:p>
    <w:p w14:paraId="3AF9B679">
      <w:pPr>
        <w:pStyle w:val="3"/>
      </w:pPr>
      <w:r>
        <w:rPr>
          <w:rFonts w:hint="eastAsia"/>
        </w:rPr>
        <w:t>从系统架构视角，</w:t>
      </w:r>
      <w:r>
        <w:rPr>
          <w:rFonts w:hint="eastAsia"/>
          <w:b/>
          <w:bCs/>
        </w:rPr>
        <w:t>预填充（Prefill）与解码（Decode）的分离</w:t>
      </w:r>
      <w:r>
        <w:rPr>
          <w:rFonts w:hint="eastAsia"/>
        </w:rPr>
        <w:t>是另一重要趋势。预填充阶段一次性处理整个输入提示，计算密集，具有并行特性；解码阶段则逐token串行生成，属访存密集型。将两阶段部署在不同硬件或利用不同并行策略，可实现资源高效利用。例如，预填充可卸载至高吞吐计算集群，解码则由低延迟GPU驻留。分离架构允许对两个阶段独立施加不同的并行策略和量化方案，为进一步优化开辟了空间。TensorRT-LLM等框架原生支持这种解耦，使开发者可精细控制每个阶段的算力与显存分配。</w:t>
      </w:r>
    </w:p>
    <w:p w14:paraId="41864E6A">
      <w:pPr>
        <w:pStyle w:val="3"/>
      </w:pPr>
      <w:r>
        <w:rPr>
          <w:rFonts w:hint="eastAsia"/>
        </w:rPr>
        <w:t>将推理部署到资源受限的边缘侧或追求极致性价比时，</w:t>
      </w:r>
      <w:r>
        <w:rPr>
          <w:rFonts w:hint="eastAsia"/>
          <w:b/>
          <w:bCs/>
        </w:rPr>
        <w:t>量化推理</w:t>
      </w:r>
      <w:r>
        <w:rPr>
          <w:rFonts w:hint="eastAsia"/>
        </w:rPr>
        <w:t>不可或缺。后训练量化（PTQ）将模型参数与KV</w:t>
      </w:r>
      <w:r>
        <w:t xml:space="preserve"> </w:t>
      </w:r>
      <w:r>
        <w:rPr>
          <w:rFonts w:hint="eastAsia"/>
        </w:rPr>
        <w:t>cache压缩为INT8或INT4，降低显存占用与访存压力。例如，将FP16的KV</w:t>
      </w:r>
      <w:r>
        <w:t xml:space="preserve"> </w:t>
      </w:r>
      <w:r>
        <w:rPr>
          <w:rFonts w:hint="eastAsia"/>
        </w:rPr>
        <w:t>cache量化为4-bit可将其体积压缩至四分之一，直接提升批处理容量。然而，量化引入的精度损失需精心补偿，尤其是KV</w:t>
      </w:r>
      <w:r>
        <w:t xml:space="preserve"> </w:t>
      </w:r>
      <w:r>
        <w:rPr>
          <w:rFonts w:hint="eastAsia"/>
        </w:rPr>
        <w:t>cache量化对长序列的注意力分数影响更为敏感，需采用逐通道或分组量化策略以维持模型质量。量化权重与KV</w:t>
      </w:r>
      <w:r>
        <w:t xml:space="preserve"> </w:t>
      </w:r>
      <w:r>
        <w:rPr>
          <w:rFonts w:hint="eastAsia"/>
        </w:rPr>
        <w:t>cache的联合优化，是平衡显存、吞吐与精度的关键技术，[7]</w:t>
      </w:r>
      <w:r>
        <w:t xml:space="preserve"> </w:t>
      </w:r>
      <w:r>
        <w:rPr>
          <w:rFonts w:hint="eastAsia"/>
        </w:rPr>
        <w:t>所开创的知识蒸馏提供补充路径，通过训练更紧凑的学生模型实现部署目标，但当前LLM推理优化的重心已转向直接压缩原始模型。</w:t>
      </w:r>
    </w:p>
    <w:p w14:paraId="74A195ED">
      <w:pPr>
        <w:pStyle w:val="3"/>
      </w:pPr>
      <w:r>
        <w:rPr>
          <w:rFonts w:hint="eastAsia"/>
        </w:rPr>
        <w:t>在上述核心技术链中，工业界系统实现了深度整合。TensorRT-LLM利用图优化、算子融合、量化与分页KV</w:t>
      </w:r>
      <w:r>
        <w:t xml:space="preserve"> </w:t>
      </w:r>
      <w:r>
        <w:rPr>
          <w:rFonts w:hint="eastAsia"/>
        </w:rPr>
        <w:t>cache，对Transformer网络进行全栈加速。vLLM则以Paged</w:t>
      </w:r>
      <w:r>
        <w:t xml:space="preserve"> </w:t>
      </w:r>
      <w:r>
        <w:rPr>
          <w:rFonts w:hint="eastAsia"/>
        </w:rPr>
        <w:t>Attention为内核，搭配连续批处理调度，实现了高吞吐、低延迟的并发服务。早期框架如[4]与[5]虽未直接面向LLM服务，但其模块化设计、计算图抽象和多平台部署思想深刻影响了后续系统发展。尤其TensorFlow所确立的“定义—运行”分离范式及其异构计算调度能力，为当今LLM推理引擎的架构设计提供了蓝本。</w:t>
      </w:r>
    </w:p>
    <w:p w14:paraId="01741913">
      <w:pPr>
        <w:pStyle w:val="3"/>
      </w:pPr>
      <w:r>
        <w:rPr>
          <w:rFonts w:hint="eastAsia"/>
        </w:rPr>
        <w:t>值得深入的是，KV</w:t>
      </w:r>
      <w:r>
        <w:t xml:space="preserve"> </w:t>
      </w:r>
      <w:r>
        <w:rPr>
          <w:rFonts w:hint="eastAsia"/>
        </w:rPr>
        <w:t>cache管理正从“缓存一切”向“选择性缓存”演进。研究者发现，并非所有层上的KV</w:t>
      </w:r>
      <w:r>
        <w:t xml:space="preserve"> </w:t>
      </w:r>
      <w:r>
        <w:rPr>
          <w:rFonts w:hint="eastAsia"/>
        </w:rPr>
        <w:t>cache对生成质量同等重要，浅层缓存可被积极剪枝或共享，深层缓存则需精细保存。进一步，[9]</w:t>
      </w:r>
      <w:r>
        <w:t xml:space="preserve"> </w:t>
      </w:r>
      <w:r>
        <w:rPr>
          <w:rFonts w:hint="eastAsia"/>
        </w:rPr>
        <w:t>所揭示的非递归序列建模潜力，与当前状态空间模型（如Mamba）的兴起相呼应，它们从根基上绕开自回归解码中的KV</w:t>
      </w:r>
      <w:r>
        <w:t xml:space="preserve"> </w:t>
      </w:r>
      <w:r>
        <w:rPr>
          <w:rFonts w:hint="eastAsia"/>
        </w:rPr>
        <w:t>cache膨胀问题，通过线性时间复杂度的序列建模实现推理加速。此类架构革新有可能在未来重构推理服务的底层逻辑。</w:t>
      </w:r>
    </w:p>
    <w:p w14:paraId="44BE6421">
      <w:pPr>
        <w:pStyle w:val="3"/>
      </w:pPr>
      <w:r>
        <w:rPr>
          <w:rFonts w:hint="eastAsia"/>
        </w:rPr>
        <w:t>总结而言，LLM推理服务的核心矛盾是：在给定显存预算下，最大化并发吞吐量，同时将单个请求的交互延迟控制在可接受范围。连续批处理解决调度灵活性问题，Paged</w:t>
      </w:r>
      <w:r>
        <w:t xml:space="preserve"> </w:t>
      </w:r>
      <w:r>
        <w:rPr>
          <w:rFonts w:hint="eastAsia"/>
        </w:rPr>
        <w:t>Attention根治显存碎片，投机解码用计算换延迟，预填充与解码分离实现异构加速，量化压缩则从数值表示层面压缩模型体积。这些技术并非孤立，而是必须协同统筹。未来推理系统的形态将愈发趋近“算法—系统—硬件”一体设计：新的注意力近似、稀疏计算和状态空间模型可能从理论上降低计算复杂度，而与之深度适配的推理引擎和定制化硬件将把理论增益转化为实际性能。一个尚待攻克的前沿是，如何在保证输出质量可信的前提下，实现自适应、有理论保证的KV</w:t>
      </w:r>
      <w:r>
        <w:t xml:space="preserve"> </w:t>
      </w:r>
      <w:r>
        <w:rPr>
          <w:rFonts w:hint="eastAsia"/>
        </w:rPr>
        <w:t>cache压缩与动态批处理调度，这将决定LLM能否大规模、低代价地渗透到实时、高并发的产业应用中。</w:t>
      </w:r>
    </w:p>
    <w:bookmarkEnd w:id="180"/>
    <w:p w14:paraId="4E325981">
      <w:pPr>
        <w:pStyle w:val="5"/>
        <w:outlineLvl w:val="1"/>
      </w:pPr>
      <w:bookmarkStart w:id="181" w:name="_Toc1236537774"/>
      <w:bookmarkStart w:id="182" w:name="模型压缩蒸馏剪枝与边缘部署"/>
      <w:r>
        <w:t xml:space="preserve">14.4 </w:t>
      </w:r>
      <w:r>
        <w:rPr>
          <w:rFonts w:hint="eastAsia"/>
        </w:rPr>
        <w:t>模型压缩、蒸馏、剪枝与边缘部署</w:t>
      </w:r>
      <w:bookmarkEnd w:id="181"/>
    </w:p>
    <w:p w14:paraId="49A6F191">
      <w:pPr>
        <w:pStyle w:val="23"/>
      </w:pPr>
      <w:r>
        <w:rPr>
          <w:rFonts w:hint="eastAsia"/>
        </w:rPr>
        <w:t>在大模型时代，模型能力与推理成本的尖锐矛盾，使得模型压缩不再仅仅是性能优化的可选手段，而成为连接前沿研究与产业落地的关键技术瓶颈。事实上，前一节所探讨的KV</w:t>
      </w:r>
      <w:r>
        <w:t xml:space="preserve"> </w:t>
      </w:r>
      <w:r>
        <w:rPr>
          <w:rFonts w:hint="eastAsia"/>
        </w:rPr>
        <w:t>cache量化、投机解码等推理层优化，已充分显现压缩思想在缓解显存与计算压力中的价值；而要将大模型真正推向云端服务、边缘设备等多元场景，还需对模型本身的结构与数值表示进行系统性压缩与高效部署。本节聚焦于在保持模型能力的前提下，系统性地降低计算、存储与能耗开销的方法论与工程实践，涵盖知识蒸馏、剪枝、量化、低秩压缩、模型交换格式、推理引擎以及端侧安全部署等核心环节。</w:t>
      </w:r>
    </w:p>
    <w:p w14:paraId="7A8C82BE">
      <w:pPr>
        <w:pStyle w:val="3"/>
      </w:pPr>
      <w:r>
        <w:rPr>
          <w:rFonts w:hint="eastAsia"/>
        </w:rPr>
        <w:t>知识蒸馏的核心思想[7]在于利用复杂、高精度教师模型的软输出或中间表示，指导结构更简单、推理更高效的学生模型进行训练。与单纯拟合硬标签不同，教师模型输出的类别概率分布承载了更丰富的“暗知识”——关于类别间相似性和决策边界的结构化信息。该过程通常通过最小化学生输出与软标签之间的KL散度实现。现代蒸馏技术已远远超越最初的模型压缩范畴，在大模型对齐（如利用大模型蒸馏推理能力）、多模态迁移中发挥关键作用。当前研究重点在于如何在不依赖完整训练数据的情况下进行数据无关蒸馏，以及如何从黑盒API模型中有效提取知识。蒸馏的显著优势在于其灵活性——学生模型架构可任意选择，且能保持流畅的端到端可微性；但其局限在于，训练过程仍需要较高计算资源，且当教师与学生模型容量差距过大时，蒸馏效果会遭遇瓶颈。</w:t>
      </w:r>
    </w:p>
    <w:p w14:paraId="18499C4F">
      <w:pPr>
        <w:pStyle w:val="3"/>
      </w:pPr>
      <w:r>
        <w:rPr>
          <w:rFonts w:hint="eastAsia"/>
        </w:rPr>
        <w:t>与蒸馏保留知识但改变模型结构不同，剪枝技术直接对预训练网络的结构进行精简。非结构化剪枝通过设置阈值将低于某一量级的连接权重置零，从而产生高度稀疏的矩阵。尽管理论上能实现极高的压缩率，但由此产生的随机稀疏模式在现代并行计算硬件（GPU/CPU）上难以转化为实际的推理加速，往往需要专用稀疏计算库支持。作为回应，结构化剪枝通过移除整个神经元、通道或注意力头等规整的结构单元，直接产出更小巧、稠密的子网络，天然适应于标准硬件加速器，是当前推动边缘部署的核心剪枝策略。剪枝的迭代范式包括“训练-剪枝-微调”三步法，以及通过可学习掩码或正则化实现的自适应剪枝。剪枝的核心挑战在于确定每层的稀疏度分配，这本质是一个组合优化问题，通常需借助神经网络架构搜索等自动化方法解决。</w:t>
      </w:r>
    </w:p>
    <w:p w14:paraId="3270C7E2">
      <w:pPr>
        <w:pStyle w:val="3"/>
      </w:pPr>
      <w:r>
        <w:rPr>
          <w:rFonts w:hint="eastAsia"/>
        </w:rPr>
        <w:t>量化通过降低模型权重和激活值的数值精度来减少内存占用并加速计算，是从云端服务到微型设备均极为倚重的技术。推理端量化将训练好的FP32模型转换为INT8或更低精度格式，只需少量校准数据即可完成，应用门槛极低。而训练感知量化则在训练过程中模拟量化噪声，使模型学会补偿精度损失，通常在极低比特（如4-bit、1.58-bit）场景下效果更为显著。量化方案可分为均匀与非均匀量化，前者完美映射到整数运算单元，效率最高；后者通过聚类等方法分配非均匀网格，能更好捕捉参数的长尾分布。实际部署中，决定量化网络性能的不仅是比特宽度，还包括粒度选择：张量级粒度最简单，而通道级或组级量化通过为更细粒度的参数组分配独立的缩放因子，显著降低量化误差，已成为精细部署的标准技术。量化面临的核心权衡在于效率与精度的取舍，特别是激活值中的离群点会严重扭曲量化范围，当前前沿研究通过混合精度策略（对敏感层保留高精度）、旋转不变性量化等技巧缓解此问题。这与推理服务中KV</w:t>
      </w:r>
      <w:r>
        <w:t xml:space="preserve"> </w:t>
      </w:r>
      <w:r>
        <w:rPr>
          <w:rFonts w:hint="eastAsia"/>
        </w:rPr>
        <w:t>cache的量化挑战一脉相承，共同追求在有限精度下保障注意力机制与生成质量。</w:t>
      </w:r>
    </w:p>
    <w:p w14:paraId="1D420B0B">
      <w:pPr>
        <w:pStyle w:val="3"/>
      </w:pPr>
      <w:r>
        <w:rPr>
          <w:rFonts w:hint="eastAsia"/>
        </w:rPr>
        <w:t>低秩分解利用神经网络权重矩阵中普遍存在的冗余性，将大矩阵</w:t>
      </w:r>
      <w:r>
        <w:t xml:space="preserve"> </w:t>
      </w:r>
      <m:oMath>
        <m:r>
          <m:rPr/>
          <m:t>W</m:t>
        </m:r>
        <m:r>
          <m:rPr>
            <m:sty m:val="p"/>
          </m:rPr>
          <m:t>∈</m:t>
        </m:r>
        <m:sSup>
          <m:sSupPr/>
          <m:e>
            <m:r>
              <m:rPr>
                <m:sty m:val="p"/>
                <m:scr m:val="double-struck"/>
              </m:rPr>
              <m:t>ℝ</m:t>
            </m:r>
          </m:e>
          <m:sup>
            <m:r>
              <m:rPr/>
              <m:t>m</m:t>
            </m:r>
            <m:r>
              <m:rPr>
                <m:sty m:val="p"/>
              </m:rPr>
              <m:t>×</m:t>
            </m:r>
            <m:r>
              <m:rPr/>
              <m:t>n</m:t>
            </m:r>
          </m:sup>
        </m:sSup>
      </m:oMath>
      <w:r>
        <w:t xml:space="preserve"> </w:t>
      </w:r>
      <w:r>
        <w:rPr>
          <w:rFonts w:hint="eastAsia"/>
        </w:rPr>
        <w:t>近似表示为两个远更窄小的矩阵</w:t>
      </w:r>
      <w:r>
        <w:t xml:space="preserve"> </w:t>
      </w:r>
      <m:oMath>
        <m:r>
          <m:rPr/>
          <m:t>A</m:t>
        </m:r>
        <m:r>
          <m:rPr>
            <m:sty m:val="p"/>
          </m:rPr>
          <m:t>∈</m:t>
        </m:r>
        <m:sSup>
          <m:sSupPr/>
          <m:e>
            <m:r>
              <m:rPr>
                <m:sty m:val="p"/>
                <m:scr m:val="double-struck"/>
              </m:rPr>
              <m:t>ℝ</m:t>
            </m:r>
          </m:e>
          <m:sup>
            <m:r>
              <m:rPr/>
              <m:t>m</m:t>
            </m:r>
            <m:r>
              <m:rPr>
                <m:sty m:val="p"/>
              </m:rPr>
              <m:t>×</m:t>
            </m:r>
            <m:r>
              <m:rPr/>
              <m:t>r</m:t>
            </m:r>
          </m:sup>
        </m:sSup>
      </m:oMath>
      <w:r>
        <w:t xml:space="preserve"> </w:t>
      </w:r>
      <w:r>
        <w:rPr>
          <w:rFonts w:hint="eastAsia"/>
        </w:rPr>
        <w:t>与</w:t>
      </w:r>
      <w:r>
        <w:t xml:space="preserve"> </w:t>
      </w:r>
      <m:oMath>
        <m:sSup>
          <m:sSupPr/>
          <m:e>
            <m:r>
              <m:rPr/>
              <m:t>B</m:t>
            </m:r>
          </m:e>
          <m:sup>
            <m:r>
              <m:rPr/>
              <m:t>T</m:t>
            </m:r>
          </m:sup>
        </m:sSup>
        <m:r>
          <m:rPr>
            <m:sty m:val="p"/>
          </m:rPr>
          <m:t>∈</m:t>
        </m:r>
        <m:sSup>
          <m:sSupPr/>
          <m:e>
            <m:r>
              <m:rPr>
                <m:sty m:val="p"/>
                <m:scr m:val="double-struck"/>
              </m:rPr>
              <m:t>ℝ</m:t>
            </m:r>
          </m:e>
          <m:sup>
            <m:r>
              <m:rPr/>
              <m:t>r</m:t>
            </m:r>
            <m:r>
              <m:rPr>
                <m:sty m:val="p"/>
              </m:rPr>
              <m:t>×</m:t>
            </m:r>
            <m:r>
              <m:rPr/>
              <m:t>n</m:t>
            </m:r>
          </m:sup>
        </m:sSup>
      </m:oMath>
      <w:r>
        <w:t xml:space="preserve"> </w:t>
      </w:r>
      <w:r>
        <w:rPr>
          <w:rFonts w:hint="eastAsia"/>
        </w:rPr>
        <w:t>的乘积，使参数量和计算量由</w:t>
      </w:r>
      <w:r>
        <w:t xml:space="preserve"> </w:t>
      </w:r>
      <m:oMath>
        <m:r>
          <m:rPr/>
          <m:t>O</m:t>
        </m:r>
        <m:d>
          <m:dPr>
            <m:sepChr m:val=""/>
          </m:dPr>
          <m:e>
            <m:r>
              <m:rPr/>
              <m:t>mn</m:t>
            </m:r>
          </m:e>
        </m:d>
      </m:oMath>
      <w:r>
        <w:t xml:space="preserve"> </w:t>
      </w:r>
      <w:r>
        <w:rPr>
          <w:rFonts w:hint="eastAsia"/>
        </w:rPr>
        <w:t>降为</w:t>
      </w:r>
      <w:r>
        <w:t xml:space="preserve"> </w:t>
      </w:r>
      <m:oMath>
        <m:r>
          <m:rPr/>
          <m:t>O</m:t>
        </m:r>
        <m:d>
          <m:dPr>
            <m:sepChr m:val=""/>
          </m:dPr>
          <m:e>
            <m:r>
              <m:rPr/>
              <m:t>mr</m:t>
            </m:r>
            <m:r>
              <m:rPr>
                <m:sty m:val="p"/>
              </m:rPr>
              <m:t>+</m:t>
            </m:r>
            <m:r>
              <m:rPr/>
              <m:t>nr</m:t>
            </m:r>
          </m:e>
        </m:d>
      </m:oMath>
      <w:r>
        <w:rPr>
          <w:rFonts w:hint="eastAsia"/>
        </w:rPr>
        <w:t>。在大模型时代，这一思路与“低秩适应”微调范式深度融合，证明了预训练模型在下游任务适配过程中，权重更新量</w:t>
      </w:r>
      <w:r>
        <w:t xml:space="preserve"> </w:t>
      </w:r>
      <m:oMath>
        <m:r>
          <m:rPr/>
          <m:t>ΔW</m:t>
        </m:r>
      </m:oMath>
      <w:r>
        <w:t xml:space="preserve"> </w:t>
      </w:r>
      <w:r>
        <w:rPr>
          <w:rFonts w:hint="eastAsia"/>
        </w:rPr>
        <w:t>天然位于低秩流形上。该发现不仅是压缩技术，更深刻影响了对大模型本征维度的理论理解。低秩压缩特别适用于全连接层的膨胀，但缺乏现代Transformer架构中稀疏注意力等机制的硬件亲和度。</w:t>
      </w:r>
    </w:p>
    <w:p w14:paraId="1A867619">
      <w:pPr>
        <w:pStyle w:val="3"/>
      </w:pPr>
      <w:r>
        <w:rPr>
          <w:rFonts w:hint="eastAsia"/>
        </w:rPr>
        <w:t>将上述压缩技术从研究阶段转化为生产级推理方案，离不开标准化的模型表示与高性能推理引擎的支持。模型交换格式在语言表示效率方面的先驱性探索，启示了统一、高效的表示对于模型部署的价值。ONNX作为开放的跨框架模型格式，定义了一套可扩展的计算图中间表示，解耦了模型训练框架与推理后端，为模型在多种硬件上的部署提供了共通的操作集。在此基础上，推理引擎通过系统级优化，将计算图映射到特定硬件以榨取极限性能。以TensorRT为例，它通过算子融合消除内存往返、实现内核自动调优为特定GPU架构选择最优算法、管理显存以最小化碎片化，并精确应用INT8量化，构成了解锁硬件极限的关键。这一领域的发展深刻建立在先驱性系统工程工作之上，如将深度模型高效部署到通用架构的系统框架[4]和支持大规模异构环境的生产级系统[5]，它们定义了模型表示、计算图优化与多后端执行的基本范式。</w:t>
      </w:r>
    </w:p>
    <w:p w14:paraId="4EBD0677">
      <w:pPr>
        <w:pStyle w:val="3"/>
      </w:pPr>
      <w:r>
        <w:rPr>
          <w:rFonts w:hint="eastAsia"/>
        </w:rPr>
        <w:t>移动端与CPU推理代表了将智能从云端数据中心解放出来，运行于资源极其受限、功耗严格受限的边缘设备中的终极挑战。这要求融合上述所有压缩技术的极致形态，并需针对ARM</w:t>
      </w:r>
      <w:r>
        <w:t xml:space="preserve"> </w:t>
      </w:r>
      <w:r>
        <w:rPr>
          <w:rFonts w:hint="eastAsia"/>
        </w:rPr>
        <w:t>CPU、移动GPU或专有神经引擎进行深度协同设计。核心策略包括：采用深度可分离卷积等手工设计的高效算子；固定化计算图并进行内存规划，消除动态开销；将权重预打包为更适合设备缓存层次结构的数据布局。近年来，为CPU推理专门设计的极低比特量化方案取得了突破，成功在普通消费级CPU上实现了可与GPU匹敌的每瓦性能，使得在本地处理大语言模型成为现实。这些进展与前面推理服务化中预填充/解码分离、分页注意力等优化相结合，正逐步勾勒出从云端到终端的全场景高效推理蓝图。</w:t>
      </w:r>
    </w:p>
    <w:p w14:paraId="635C7EA1">
      <w:pPr>
        <w:pStyle w:val="3"/>
      </w:pPr>
      <w:r>
        <w:rPr>
          <w:rFonts w:hint="eastAsia"/>
        </w:rPr>
        <w:t>端侧推理不仅是性能问题，更是隐私保护的基石。将数据留存在设备本地，从架构层面杜绝了云端传输带来的窃听与泄露风险，是隐私设计原则在AI系统落地中的最佳实践。在此之上，差分隐私训练通过在梯度中加入校准噪声，提供了可量化的隐私耗尽保证；联邦学习使多个设备能在不共享原始数据的前提下协同优化全局模型；同态加密与安全多方计算支持在完全加密的数据上进行推理，但高昂的计算开销使其在轻量级边缘设备上仍处于探索阶段。一个日益流行的折衷方案是本地推理与安全聚合的结合，在数据最小化与模型协作之间寻得平衡。</w:t>
      </w:r>
    </w:p>
    <w:p w14:paraId="03D85B31">
      <w:pPr>
        <w:pStyle w:val="3"/>
      </w:pPr>
      <w:r>
        <w:rPr>
          <w:rFonts w:hint="eastAsia"/>
        </w:rPr>
        <w:t>展望未来，模型压缩与边缘部署的界限将日益模糊。针对特定硬件的自动化压缩流水线纳入了结构搜索、混合精度分配与调度优化，将逐步替代专家手工调试。算法与系统的协同设计，正催生新一代对硬件原生友好的模型架构，从本质上规避压缩带来的繁琐补偿。面向多样化、资源异构的边缘硬件集群，统一、自适应的推理框架将使一次优化、随处部署的愿景成为可能。在隐私愈发成为社会契约核心的今天，安全、高效、低功耗的端侧AI不仅是技术趋势，更是构建负责任、可信AI生态的关键承载。这些压缩与部署技术的产物进入生产环境后，其持续表现如何、能否抵御数据与概念漂移，将成为下一节模型监控与运维所要回应的核心命题，从而形成从训练、压缩到部署、运维的完整闭环。</w:t>
      </w:r>
    </w:p>
    <w:bookmarkEnd w:id="182"/>
    <w:p w14:paraId="17765EDC">
      <w:pPr>
        <w:pStyle w:val="5"/>
        <w:outlineLvl w:val="1"/>
      </w:pPr>
      <w:bookmarkStart w:id="183" w:name="_Toc1291115599"/>
      <w:bookmarkStart w:id="184" w:name="监控漂移反馈闭环与安全运维"/>
      <w:r>
        <w:t xml:space="preserve">14.5 </w:t>
      </w:r>
      <w:r>
        <w:rPr>
          <w:rFonts w:hint="eastAsia"/>
        </w:rPr>
        <w:t>监控、漂移、反馈闭环与安全运维</w:t>
      </w:r>
      <w:bookmarkEnd w:id="183"/>
    </w:p>
    <w:p w14:paraId="7C5F4711">
      <w:pPr>
        <w:pStyle w:val="23"/>
      </w:pPr>
      <w:r>
        <w:rPr>
          <w:rFonts w:hint="eastAsia"/>
        </w:rPr>
        <w:t>将机器学习系统从实验环境迁移至生产环境，意味着模型输出的行为将被直接交付给用户或下游业务，任何未预期的性能衰退、预测偏差或系统故障都可能引发严重的商业与合规风险。因此，对线上模型进行持续监控、检测数据与概念漂移、建立包括人类反馈在内的闭环机制以及设计安全运维体系，构成了MLOps中保障服务长期可靠性的核心阵地。早期深度学习框架如Caffe</w:t>
      </w:r>
      <w:r>
        <w:t xml:space="preserve"> [4] </w:t>
      </w:r>
      <w:r>
        <w:rPr>
          <w:rFonts w:hint="eastAsia"/>
        </w:rPr>
        <w:t>和TensorFlow</w:t>
      </w:r>
      <w:r>
        <w:t xml:space="preserve"> [5] </w:t>
      </w:r>
      <w:r>
        <w:rPr>
          <w:rFonts w:hint="eastAsia"/>
        </w:rPr>
        <w:t>虽然提供了高效的训练与推理支持，但尚缺乏原生的运维监控抽象，导致工程师往往需要自行搭建碎片化的日志、指标和告警系统。随着深度神经网络在图像识别</w:t>
      </w:r>
      <w:r>
        <w:t xml:space="preserve"> </w:t>
      </w:r>
      <w:r>
        <w:rPr>
          <w:rFonts w:hint="eastAsia"/>
        </w:rPr>
        <w:t>[3]、自然语言处理</w:t>
      </w:r>
      <w:r>
        <w:t xml:space="preserve"> [2; 11] </w:t>
      </w:r>
      <w:r>
        <w:rPr>
          <w:rFonts w:hint="eastAsia"/>
        </w:rPr>
        <w:t>以及大规模稀疏混合专家模型</w:t>
      </w:r>
      <w:r>
        <w:t xml:space="preserve"> [10] </w:t>
      </w:r>
      <w:r>
        <w:rPr>
          <w:rFonts w:hint="eastAsia"/>
        </w:rPr>
        <w:t>等任务中展现出超线性的能力增长，其部署系统的复杂度急剧上升，对自动化监控、漂移检测与安全回滚机制的需求也从“最好有”转变为“必须可靠”。本节将围绕数据漂移与概念漂移的识别、线上服务指标的采集与采样、可控的A/B测试、人类参与的反馈闭环以及面向韧性的事故响应与回滚等关键主题展开论述，并探讨如何在保持服务质量的同时实现安全可控的持续演进。</w:t>
      </w:r>
    </w:p>
    <w:p w14:paraId="57BB4E35">
      <w:pPr>
        <w:pStyle w:val="3"/>
      </w:pPr>
      <w:r>
        <w:rPr>
          <w:rFonts w:hint="eastAsia"/>
        </w:rPr>
        <w:t>数据漂移与概念漂移是生产环境中模型退化的两个主要根源。数据漂移指输入特征边缘分布</w:t>
      </w:r>
      <w:r>
        <w:t xml:space="preserve"> (P(X)) </w:t>
      </w:r>
      <w:r>
        <w:rPr>
          <w:rFonts w:hint="eastAsia"/>
        </w:rPr>
        <w:t>随时间发生变化，例如图像分类服务中，用户上传的图片分辨率、光照条件或拍摄设备分布逐渐偏移了训练集；概念漂移则指条件分布</w:t>
      </w:r>
      <w:r>
        <w:t xml:space="preserve"> (P(Y|X)) </w:t>
      </w:r>
      <w:r>
        <w:rPr>
          <w:rFonts w:hint="eastAsia"/>
        </w:rPr>
        <w:t>的变化，即相同的输入应当对应的输出含义发生了改变，例如用户行为模式在特定事件后产生根本性调整。从数学上，我们可以通过两样本检验（如最大均值差异</w:t>
      </w:r>
      <w:r>
        <w:t xml:space="preserve"> MMD、Kolmogorov–Smirnov </w:t>
      </w:r>
      <w:r>
        <w:rPr>
          <w:rFonts w:hint="eastAsia"/>
        </w:rPr>
        <w:t>检验）或分布散度（如</w:t>
      </w:r>
      <w:r>
        <w:t xml:space="preserve"> Kullback–Leibler </w:t>
      </w:r>
      <w:r>
        <w:rPr>
          <w:rFonts w:hint="eastAsia"/>
        </w:rPr>
        <w:t>散度、Wasserstein</w:t>
      </w:r>
      <w:r>
        <w:t xml:space="preserve"> </w:t>
      </w:r>
      <w:r>
        <w:rPr>
          <w:rFonts w:hint="eastAsia"/>
        </w:rPr>
        <w:t>距离）来持续比较离线训练集与线上请求窗口的统计特性。此外，基于模型置信度分布、预测类别比例或中间表征的漂移检测器也很常见。一旦检测到显著漂移，系统可自动触发重训练或人工审查。值得注意的是，概念漂移的检测往往需要延迟的标签反馈，因此与</w:t>
      </w:r>
      <w:r>
        <w:t xml:space="preserve"> human-in-the-loop </w:t>
      </w:r>
      <w:r>
        <w:rPr>
          <w:rFonts w:hint="eastAsia"/>
        </w:rPr>
        <w:t>机制紧密耦合。蒸馏技术</w:t>
      </w:r>
      <w:r>
        <w:t xml:space="preserve"> [7] </w:t>
      </w:r>
      <w:r>
        <w:rPr>
          <w:rFonts w:hint="eastAsia"/>
        </w:rPr>
        <w:t>在应对漂移时同样具有价值：通过教师模型在最新数据上产生的软标签，可以快速更新学生模型，降低重训练成本并加速对新分布的适应。</w:t>
      </w:r>
    </w:p>
    <w:p w14:paraId="547A0EC3">
      <w:pPr>
        <w:pStyle w:val="3"/>
      </w:pPr>
      <w:r>
        <w:rPr>
          <w:rFonts w:hint="eastAsia"/>
        </w:rPr>
        <w:t>有效的监控离不开精心设计的线上指标体系和科学的日志采样策略。线上指标通常分为业务指标（如点击率、转化率、用户满意度）和模型性能指标（如AUC、准确率、校准误差、预测延迟和吞吐）。然而，由于线上真实标签往往缺失或延迟，需要借助代理指标（如预测分数的分布统计、分类拒绝率、特征缺失比例）来实时感知模型健康度。日志采样是平衡信息量与开销的关键：全量记录高价值请求、异常预测或低置信度样本，而对常规流量采用分层随机采样，既可用于回溯分析，也可作为未来重训练数据的候选池。TensorFlow</w:t>
      </w:r>
      <w:r>
        <w:t xml:space="preserve"> </w:t>
      </w:r>
      <w:r>
        <w:rPr>
          <w:rFonts w:hint="eastAsia"/>
        </w:rPr>
        <w:t>Serving等框架提供的指标采集接口</w:t>
      </w:r>
      <w:r>
        <w:t xml:space="preserve"> [5] </w:t>
      </w:r>
      <w:r>
        <w:rPr>
          <w:rFonts w:hint="eastAsia"/>
        </w:rPr>
        <w:t>使得这些指标的暴露与聚合能够与</w:t>
      </w:r>
      <w:r>
        <w:t xml:space="preserve"> Prometheus、Grafana </w:t>
      </w:r>
      <w:r>
        <w:rPr>
          <w:rFonts w:hint="eastAsia"/>
        </w:rPr>
        <w:t>等云原生监控工具无缝对接，形成可观测性仪表盘。</w:t>
      </w:r>
    </w:p>
    <w:p w14:paraId="0D99023A">
      <w:pPr>
        <w:pStyle w:val="3"/>
      </w:pPr>
      <w:r>
        <w:rPr>
          <w:rFonts w:hint="eastAsia"/>
        </w:rPr>
        <w:t>A/B测试与线上对照实验为模型更新提供了统计严谨的决策依据。在新模型上线前，通过将用户流量按哈希或随机分流，一部分流向当前基线模型（对照组），另一部分流向候选模型（实验组），在累积足够样本量后对核心业务指标进行假设检验。相比于离线评估，A/B测试能够捕捉到线上环境中的真实数据分布、延迟竞争和用户交互效应，避免离线基准被突破却导致线上指标下降的“离线-线上鸿沟”。同时，应警惕长期运行测验中的网络效应、新奇效应及多重比较问题。结合日志采样与监控指标，可在实验期间实时观察两组间的性能差异与稳定性，一旦发现劣化即自动停止测试并回滚，实现安全的金丝雀发布。</w:t>
      </w:r>
    </w:p>
    <w:p w14:paraId="556AD59A">
      <w:pPr>
        <w:pStyle w:val="3"/>
      </w:pPr>
      <w:r>
        <w:t xml:space="preserve">Human-in-the-loop </w:t>
      </w:r>
      <w:r>
        <w:rPr>
          <w:rFonts w:hint="eastAsia"/>
        </w:rPr>
        <w:t>反馈闭环是将人类判断与自动化系统深度融合以持续改进模型质量的关键范式。当模型输出置信度低于预设阈值或落入预设的高风险区间时，系统可将该请求标记并自动转交人工专家审核。专家给出的修正标签或排序反馈不仅能即时纠正当前错误，更可以作为新标注数据加入训练集，形成“预测—审核—重训练”的闭环。为提高此闭环的效率，主动学习策略可优先选取信息量最大的样本请求人工反馈，蒸馏技术</w:t>
      </w:r>
      <w:r>
        <w:t xml:space="preserve"> [7] </w:t>
      </w:r>
      <w:r>
        <w:rPr>
          <w:rFonts w:hint="eastAsia"/>
        </w:rPr>
        <w:t>同样可用于从昂贵的人类判断中提炼知识，教授轻量级学生模型。为保证闭环的可持续性，需要设计清晰的审核界面、标注指南以及审计日志，这些均为安全运维所必需。</w:t>
      </w:r>
    </w:p>
    <w:p w14:paraId="51B5119F">
      <w:pPr>
        <w:pStyle w:val="3"/>
      </w:pPr>
      <w:r>
        <w:rPr>
          <w:rFonts w:hint="eastAsia"/>
        </w:rPr>
        <w:t>事故响应与安全回滚是AI系统韧性建设的最后防线。应预先定义事故等级，例如仅个别请求出错为轻微事件，整体准确率下降超过阈值或业务指标剧烈下滑为严重事故。线上系统须支持模型版本的快速回滚，即当监控系统发出告警或A/B实验判定实验组显著劣于对照组时，能够在秒级或分钟级将流量无缝切回至上一个稳定版本，而不会中断服务。模型仓储与版本化管理（如MLflow、Kubeflow）是实现这一能力的基础。回滚不仅包括模型权重与计算图的切换，还需要考虑配套的特征工程逻辑、预处理管道与在线特征存储的一致性。对于分布式大规模模型，如稀疏门控混合专家架构</w:t>
      </w:r>
      <w:r>
        <w:t xml:space="preserve"> </w:t>
      </w:r>
      <w:r>
        <w:rPr>
          <w:rFonts w:hint="eastAsia"/>
        </w:rPr>
        <w:t>[10]，其模型分片、路由策略与通信模式亦需纳入回滚编排。另外，应建立事故复盘（postmortem）文化，分析根因，并将缓解措施反馈到数据管道、测试套件与监控规则中，实现安全运维的持续改进。</w:t>
      </w:r>
    </w:p>
    <w:p w14:paraId="64658AB3">
      <w:pPr>
        <w:pStyle w:val="3"/>
      </w:pPr>
      <w:r>
        <w:rPr>
          <w:rFonts w:hint="eastAsia"/>
        </w:rPr>
        <w:t>未来，AI系统的监控与运维将朝着自动化漂移缓解、因果漂移推断和全链路健康管理方向发展。强化学习或元学习方法可用于学习最优的回滚与重训练策略。同时，面向隐私保护和合规要求，日志脱敏、成员推断攻击防御等也将深度融入监控与反馈管道。随着模型能力不断增强，安全运维不仅是工程问题，更是算法、系统与组织流程的共同协作，唯有将监控、闭环与韧性设计融为有机整体，才能支撑AI在关键场景中的持久可信运行。</w:t>
      </w:r>
    </w:p>
    <w:bookmarkEnd w:id="174"/>
    <w:bookmarkEnd w:id="184"/>
    <w:p w14:paraId="315F4C56">
      <w:pPr>
        <w:pStyle w:val="4"/>
        <w:outlineLvl w:val="0"/>
      </w:pPr>
      <w:bookmarkStart w:id="185" w:name="_Toc1605103105"/>
      <w:bookmarkStart w:id="186" w:name="评测安全对齐与治理"/>
      <w:r>
        <w:t xml:space="preserve">15 </w:t>
      </w:r>
      <w:r>
        <w:rPr>
          <w:rFonts w:hint="eastAsia"/>
        </w:rPr>
        <w:t>评测、安全、对齐与治理</w:t>
      </w:r>
      <w:bookmarkEnd w:id="185"/>
    </w:p>
    <w:p w14:paraId="3C796A6D">
      <w:pPr>
        <w:pStyle w:val="5"/>
        <w:outlineLvl w:val="1"/>
      </w:pPr>
      <w:bookmarkStart w:id="187" w:name="_Toc278312121"/>
      <w:bookmarkStart w:id="188" w:name="机器学习与大模型评测方法"/>
      <w:r>
        <w:t xml:space="preserve">15.1 </w:t>
      </w:r>
      <w:r>
        <w:rPr>
          <w:rFonts w:hint="eastAsia"/>
        </w:rPr>
        <w:t>机器学习与大模型评测方法</w:t>
      </w:r>
      <w:bookmarkEnd w:id="187"/>
    </w:p>
    <w:p w14:paraId="426D1E39">
      <w:pPr>
        <w:pStyle w:val="23"/>
      </w:pPr>
      <w:r>
        <w:t>The subsection text you intended to include appears to be missing from your message. Could you please paste the subsection content so I can verify and correct the citations accordingly?</w:t>
      </w:r>
    </w:p>
    <w:bookmarkEnd w:id="188"/>
    <w:p w14:paraId="56483DBC">
      <w:pPr>
        <w:pStyle w:val="5"/>
        <w:outlineLvl w:val="1"/>
      </w:pPr>
      <w:bookmarkStart w:id="189" w:name="_Toc372434481"/>
      <w:bookmarkStart w:id="190" w:name="鲁棒性公平性隐私与安全攻击"/>
      <w:r>
        <w:t xml:space="preserve">15.2 </w:t>
      </w:r>
      <w:r>
        <w:rPr>
          <w:rFonts w:hint="eastAsia"/>
        </w:rPr>
        <w:t>鲁棒性、公平性、隐私与安全攻击</w:t>
      </w:r>
      <w:bookmarkEnd w:id="189"/>
    </w:p>
    <w:p w14:paraId="1406656F">
      <w:pPr>
        <w:pStyle w:val="23"/>
      </w:pPr>
      <w:r>
        <w:rPr>
          <w:rFonts w:hint="eastAsia"/>
        </w:rPr>
        <w:t>在构建安全可信的人工智能系统的过程中，鲁棒性、公平性与隐私保护构成了除模型能力之外的另一核心支柱。本节从对抗攻击、安全漏洞、隐私泄漏与公平性度量四个维度，系统梳理大模型时代面临的新型威胁与防御技术。传统机器学习中的对抗样本与数据投毒问题在基础模型中演化为提示注入与越狱攻击，而成员推理与模型萃取则揭示了模型参数与训练数据泄漏的深层风险。与此同时，隐私保护机器学习与公平性评估共同构成了负责任人工智能的技术基础。以下将逐一展开这些关键议题。</w:t>
      </w:r>
    </w:p>
    <w:p w14:paraId="77895399">
      <w:pPr>
        <w:pStyle w:val="3"/>
      </w:pPr>
      <w:r>
        <w:rPr>
          <w:rFonts w:hint="eastAsia"/>
        </w:rPr>
        <w:t>对抗样本是深度学习鲁棒性研究的起点。在视觉领域，极小的、人眼不可察觉的扰动即可导致深度卷积网络产生完全错误的预测，VGG网络等经典架构同样存在此类脆弱性。形式化而言，给定输入</w:t>
      </w:r>
      <w:r>
        <w:t xml:space="preserve"> </w:t>
      </w:r>
      <m:oMath>
        <m:r>
          <m:rPr>
            <m:sty m:val="b"/>
          </m:rPr>
          <m:t>x</m:t>
        </m:r>
      </m:oMath>
      <w:r>
        <w:t xml:space="preserve"> </w:t>
      </w:r>
      <w:r>
        <w:rPr>
          <w:rFonts w:hint="eastAsia"/>
        </w:rPr>
        <w:t>与目标模型</w:t>
      </w:r>
      <w:r>
        <w:t xml:space="preserve"> </w:t>
      </w:r>
      <m:oMath>
        <m:r>
          <m:rPr/>
          <m:t>f</m:t>
        </m:r>
      </m:oMath>
      <w:r>
        <w:rPr>
          <w:rFonts w:hint="eastAsia"/>
        </w:rPr>
        <w:t>，攻击者求解</w:t>
      </w:r>
      <w:r>
        <w:t xml:space="preserve"> </w:t>
      </w:r>
      <m:oMath>
        <m:sSub>
          <m:sSubPr/>
          <m:e>
            <m:r>
              <m:rPr>
                <m:sty m:val="p"/>
              </m:rPr>
              <m:t>min</m:t>
            </m:r>
          </m:e>
          <m:sub>
            <m:r>
              <m:rPr/>
              <m:t>δ</m:t>
            </m:r>
          </m:sub>
        </m:sSub>
        <m:r>
          <m:rPr>
            <m:sty m:val="p"/>
          </m:rPr>
          <m:t>∥</m:t>
        </m:r>
        <m:r>
          <m:rPr/>
          <m:t>δ</m:t>
        </m:r>
        <m:sSub>
          <m:sSubPr/>
          <m:e>
            <m:r>
              <m:rPr>
                <m:sty m:val="p"/>
              </m:rPr>
              <m:t>∥</m:t>
            </m:r>
          </m:e>
          <m:sub>
            <m:r>
              <m:rPr/>
              <m:t>p</m:t>
            </m:r>
          </m:sub>
        </m:sSub>
        <m:r>
          <m:rPr/>
          <m:t> </m:t>
        </m:r>
        <m:r>
          <m:rPr>
            <m:nor/>
            <m:sty m:val="p"/>
          </m:rPr>
          <w:rPr>
            <w:b w:val="0"/>
            <w:i w:val="0"/>
          </w:rPr>
          <m:t>s.t.</m:t>
        </m:r>
        <m:r>
          <m:rPr/>
          <m:t> f</m:t>
        </m:r>
        <m:d>
          <m:dPr>
            <m:sepChr m:val=""/>
          </m:dPr>
          <m:e>
            <m:r>
              <m:rPr>
                <m:sty m:val="b"/>
              </m:rPr>
              <m:t>x</m:t>
            </m:r>
            <m:r>
              <m:rPr>
                <m:sty m:val="p"/>
              </m:rPr>
              <m:t>+</m:t>
            </m:r>
            <m:r>
              <m:rPr/>
              <m:t>δ</m:t>
            </m:r>
          </m:e>
        </m:d>
        <m:r>
          <m:rPr>
            <m:sty m:val="p"/>
          </m:rPr>
          <m:t>≠</m:t>
        </m:r>
        <m:r>
          <m:rPr/>
          <m:t>y</m:t>
        </m:r>
      </m:oMath>
      <w:r>
        <w:t xml:space="preserve"> </w:t>
      </w:r>
      <w:r>
        <w:rPr>
          <w:rFonts w:hint="eastAsia"/>
        </w:rPr>
        <w:t>以生成对抗扰动</w:t>
      </w:r>
      <w:r>
        <w:t xml:space="preserve"> </w:t>
      </w:r>
      <m:oMath>
        <m:r>
          <m:rPr/>
          <m:t>δ</m:t>
        </m:r>
      </m:oMath>
      <w:r>
        <w:rPr>
          <w:rFonts w:hint="eastAsia"/>
        </w:rPr>
        <w:t>。这种脆弱性的根源在于模型在高维空间中学习了非鲁棒的特征，而非人类可理解的语义概念。在自然语言处理领域，对抗攻击以同义词替换、字符级扰动等形式出现，对基于深度学习的文本分类与机器翻译系统构成威胁[6]。</w:t>
      </w:r>
    </w:p>
    <w:p w14:paraId="7D48E28E">
      <w:pPr>
        <w:pStyle w:val="3"/>
      </w:pPr>
      <w:r>
        <w:rPr>
          <w:rFonts w:hint="eastAsia"/>
        </w:rPr>
        <w:t>与针对模型输入的对抗攻击相区别，数据投毒攻击将威胁前移至训练阶段。攻击者通过向训练数据中注入恶意样本，在模型参数层面植入后门或系统性偏置。与对抗样本的事后攻击不同，投毒攻击直接影响模型的学习过程——受害者模型在正常测试样本上表现正常，但对包含特定触发模式的输入产生攻击者预期的错误输出。在大模型预训练场景中，由于训练数据来源庞杂且难以逐条审查，网页抓取语料中的投毒内容、恶意代码注释或偏见性文本均可成为攻击载体，这使得数据治理与来源验证成为预训练阶段的关键环节。</w:t>
      </w:r>
    </w:p>
    <w:p w14:paraId="3269B896">
      <w:pPr>
        <w:pStyle w:val="3"/>
      </w:pPr>
      <w:r>
        <w:rPr>
          <w:rFonts w:hint="eastAsia"/>
        </w:rPr>
        <w:t>除训练阶段的安全隐患外，大模型在推理阶段还面临提示注入与越狱攻击这两种独有的威胁。提示注入指攻击者通过构造包含恶意指令的输入内容，诱导模型忽略系统提示词中的安全约束而执行非预期操作。其危害在于，外部数据（如检索文档、网页内容或用户上传文件）中嵌入的隐藏指令可以覆盖模型的对齐训练成果。越狱攻击则可视为提示注入的特化形式，其目标是突破模型的内容安全防线，使其生成有害、违规或危险的内容。攻击手法从简单的要求角色扮演发展到复杂的多轮对抗、加密通信与多模态越狱，形成了持续演化的攻防博弈格局。</w:t>
      </w:r>
    </w:p>
    <w:p w14:paraId="4EB42EBE">
      <w:pPr>
        <w:pStyle w:val="3"/>
      </w:pPr>
      <w:r>
        <w:rPr>
          <w:rFonts w:hint="eastAsia"/>
        </w:rPr>
        <w:t>从隐私视角审视，大模型还面临成员推理攻击与模型萃取攻击的双重威胁。成员推理攻击旨在判断特定数据样本是否被用于模型训练，其成功意味着训练集信息的泄漏。在大模型场景中，此类攻击可用于检测某份私有文档、个人身份信息或版权文本是否被包含在预训练语料中，从而引发严重的隐私与法律风险。模型萃取攻击则通过大量查询目标模型的API接口，从黑盒输出中蒸馏出功能近似的替代模型[7]。攻击者不仅可以窃取模型的知识产权，更可能通过分析提取出的模型进一步发现其内部脆弱性。随着模型即服务的商业模式普及，API防护、查询频率限制与输出信息量控制成为必要的防御措施。</w:t>
      </w:r>
    </w:p>
    <w:p w14:paraId="503D8BDF">
      <w:pPr>
        <w:pStyle w:val="3"/>
      </w:pPr>
      <w:r>
        <w:rPr>
          <w:rFonts w:hint="eastAsia"/>
        </w:rPr>
        <w:t>在应对安全与隐私威胁的同时，AI系统的社会影响同样不容忽视，由此引出了公平性度量问题。机器学习模型可能从训练数据中学习到历史性的社会偏见，进而在高风险决策中产生歧视性结果。公平性指标可从群体公平与个体公平两个维度定义：群体公平要求模型在不同敏感属性（如性别、种族、年龄）分组间具有相近的预测性能，常用指标包括统计均等、均等机会与预测均等；个体公平则要求相似个体获得相似预测结果，其底层依赖合理的相似度度量。在词向量与语言模型领域，词嵌入空间中隐含的性别与种族偏见已被广泛记录，去偏技术则通过投影、对抗训练或数据平衡等方式缓解表示层面的偏置。</w:t>
      </w:r>
    </w:p>
    <w:p w14:paraId="1858B40E">
      <w:pPr>
        <w:pStyle w:val="3"/>
      </w:pPr>
      <w:r>
        <w:rPr>
          <w:rFonts w:hint="eastAsia"/>
        </w:rPr>
        <w:t>隐私保护机器学习为上述隐私威胁提供了系统性的技术防御，涵盖联邦学习、差分隐私、安全多方计算与同态加密等路径。差分隐私通过向模型梯度或输出添加校准噪声来提供严格的数学隐私保证，其核心定义</w:t>
      </w:r>
      <w:r>
        <w:t xml:space="preserve"> </w:t>
      </w:r>
      <m:oMath>
        <m:r>
          <m:rPr>
            <m:sty m:val="p"/>
          </m:rPr>
          <m:t>Pr</m:t>
        </m:r>
        <m:d>
          <m:dPr>
            <m:begChr m:val="["/>
            <m:sepChr m:val=""/>
            <m:endChr m:val="]"/>
          </m:dPr>
          <m:e>
            <m:r>
              <m:rPr/>
              <m:t>15</m:t>
            </m:r>
          </m:e>
        </m:d>
        <m:r>
          <m:rPr>
            <m:sty m:val="p"/>
          </m:rPr>
          <m:t>≤</m:t>
        </m:r>
        <m:sSup>
          <m:sSupPr/>
          <m:e>
            <m:r>
              <m:rPr/>
              <m:t>e</m:t>
            </m:r>
          </m:e>
          <m:sup>
            <m:r>
              <m:rPr/>
              <m:t>ϵ</m:t>
            </m:r>
          </m:sup>
        </m:sSup>
        <m:r>
          <m:rPr>
            <m:sty m:val="p"/>
          </m:rPr>
          <m:t>Pr</m:t>
        </m:r>
        <m:d>
          <m:dPr>
            <m:begChr m:val="["/>
            <m:sepChr m:val=""/>
            <m:endChr m:val="]"/>
          </m:dPr>
          <m:e>
            <m:r>
              <m:rPr/>
              <m:t>15</m:t>
            </m:r>
          </m:e>
        </m:d>
      </m:oMath>
      <w:r>
        <w:t xml:space="preserve"> </w:t>
      </w:r>
      <w:r>
        <w:rPr>
          <w:rFonts w:hint="eastAsia"/>
        </w:rPr>
        <w:t>确保任意单个样本对输出分布的影响受参数</w:t>
      </w:r>
      <w:r>
        <w:t xml:space="preserve"> </w:t>
      </w:r>
      <m:oMath>
        <m:r>
          <m:rPr/>
          <m:t>ϵ</m:t>
        </m:r>
      </m:oMath>
      <w:r>
        <w:t xml:space="preserve"> </w:t>
      </w:r>
      <w:r>
        <w:rPr>
          <w:rFonts w:hint="eastAsia"/>
        </w:rPr>
        <w:t>控制。在深度学习框架的训练流程中，差分隐私随机梯度下降已成为标准实现，并被集成至TensorFlow等主流系统中。联邦学习则通过将数据保留在本地设备、仅共享模型更新的方式保护用户隐私，但面临梯度泄漏、模型投毒与异构数据分布等新挑战。</w:t>
      </w:r>
    </w:p>
    <w:p w14:paraId="677A1477">
      <w:pPr>
        <w:pStyle w:val="3"/>
      </w:pPr>
      <w:r>
        <w:rPr>
          <w:rFonts w:hint="eastAsia"/>
        </w:rPr>
        <w:t>从系统视角整合上述维度，可以发现鲁棒性、公平性与隐私之间并非孤立的目标，而是存在深刻的交叉与权衡关系。例如，差分隐私噪声的引入可能降低模型在少数群体上的精度从而加剧公平性问题；对抗训练在增强鲁棒性的同时可能损害模型在干净样本上的泛化能力；去偏处理若设计不当可能引入新的表示失真。因此，多目标联合优化与约束满足成为该领域的理论前沿。在工程实践中，概念图谱等结构化知识资源[1]可辅助检测模型输出中的事实错误与有害关联，为构建可信AI提供符号化支撑。</w:t>
      </w:r>
    </w:p>
    <w:p w14:paraId="438AEBD7">
      <w:pPr>
        <w:pStyle w:val="3"/>
      </w:pPr>
      <w:r>
        <w:rPr>
          <w:rFonts w:hint="eastAsia"/>
        </w:rPr>
        <w:t>展望未来，全生命周期安全治理将成为必然趋势。从预训练阶段的数据投毒防御与版权合规，到微调阶段的对齐训练与越狱防护，再到部署阶段的输入输出过滤与异常检测，每一环节都需要针对性的安全设计。在方法论层面，可解释性研究与机制解释学的进展为理解模型漏洞的产生根源提供了新工具，而自动化红队测试与形式化验证技术则有望将安全评估从经验性手工测试提升为系统性工程实践。最终，构建鲁棒、公平、隐私保护的AI系统不仅是技术挑战，更需要与监管治理框架形成闭环，实现技术可信与社会可责的统一。</w:t>
      </w:r>
    </w:p>
    <w:p w14:paraId="3B35E77C">
      <w:pPr>
        <w:pStyle w:val="3"/>
      </w:pPr>
      <w:r>
        <w:rPr>
          <w:rFonts w:hint="eastAsia"/>
        </w:rPr>
        <w:t>综上所述，本节系统考察了以对抗鲁棒性、隐私安全和社会公平为核心的可信AI支柱。然而，模型生成内容的真实性和与事实的一致性同样决定着人工智能系统能否赢得用户的真正信赖，下一节将围绕这一关键议题展开深入探讨。</w:t>
      </w:r>
    </w:p>
    <w:bookmarkEnd w:id="190"/>
    <w:p w14:paraId="64CF7905">
      <w:pPr>
        <w:pStyle w:val="5"/>
        <w:outlineLvl w:val="1"/>
      </w:pPr>
      <w:bookmarkStart w:id="191" w:name="_Toc1738974809"/>
      <w:bookmarkStart w:id="192" w:name="幻觉事实性与校准"/>
      <w:r>
        <w:t xml:space="preserve">15.3 </w:t>
      </w:r>
      <w:r>
        <w:rPr>
          <w:rFonts w:hint="eastAsia"/>
        </w:rPr>
        <w:t>幻觉、事实性与校准</w:t>
      </w:r>
      <w:bookmarkEnd w:id="191"/>
    </w:p>
    <w:p w14:paraId="434000F0">
      <w:pPr>
        <w:pStyle w:val="23"/>
      </w:pPr>
      <w:r>
        <w:rPr>
          <w:rFonts w:hint="eastAsia"/>
        </w:rPr>
        <w:t>大型语言模型的惊人流畅性带来了一个根本性挑战：其生成内容与可验证事实之间的偏差，即“幻觉”问题。这一现象并非简单的二元错误，而是一个光谱，从轻微的细节失实到完全虚构的人名、事件或引文。对于构建可靠知识系统的目标而言，理解、检测并缓解幻觉是评测与对齐的核心议题，它直接关系到模型输出的真实性、可信度与决策安全性。本节将深入剖析幻觉的类型学、事实性量化评测方法、以不确定性校准和检索增强为代表的缓解策略，以及它们之间的内在联系与权衡。</w:t>
      </w:r>
    </w:p>
    <w:p w14:paraId="1F2304D1">
      <w:pPr>
        <w:pStyle w:val="3"/>
      </w:pPr>
      <w:r>
        <w:rPr>
          <w:rFonts w:hint="eastAsia"/>
        </w:rPr>
        <w:t>幻觉的类型学研究是建立形式化解决方案的前提。从认知视角出发，幻觉至少可分为两大类：内在幻觉与外在幻觉。内在幻觉指模型输出内部存在逻辑矛盾，例如在生成一段摘要时，后文的陈述与前文的事实认定相冲突。外在幻觉则指模型输出无法根据给定的输入上下文或世界知识进行验证。更细致的分类基于生成机制，包括源于训练数据噪声与分布偏差的“数据源性幻觉”，由模型过度泛化与先验知识不足导致的“建模性幻觉”，以及因解码策略（如追求高多样性的采样）所引入的“推理性幻觉”。例如，在知识密集型问答中，模型倾向于为鲜为人知的实体生成看似合理但完全虚构的传记细节，这通常属于建模性幻觉，暴露了参数化知识存储的脆弱性。理解这些区分有助于针对性设计评测与缓解措施。</w:t>
      </w:r>
    </w:p>
    <w:p w14:paraId="0DB5A123">
      <w:pPr>
        <w:pStyle w:val="3"/>
      </w:pPr>
      <w:r>
        <w:rPr>
          <w:rFonts w:hint="eastAsia"/>
        </w:rPr>
        <w:t>事实性的量化评测从人工评估逐步走向自动化，但仍充满挑战。早期基准依赖单一正确答案匹配，但开放式生成任务中，对一段复杂论述的真值判断要求更精密的协议。当前主流方法采用将事实性分解为原子信息单元的策略，即模型辅助的事实核查管线。首先将生成文本分解为一组独立的、不可再分的“原子事实”，随后利用自然语言推理模型或高能力的裁判大模型，逐一验证每个原子事实是否可由给定的参考知识库或检索到的证据文档支持。在评测的引文校验与归因层面，评测不仅关注陈述是否正确，更关注其指出的证据来源是否真实存在、以及该来源是否确实支持该陈述。例如，系统必须能区分“模型引用了一篇真实论文但错误解读了其结论”与“模型引用了一篇完全不存在的捏造论文”这两种不同性质的幻觉。评测指标也从简单的准确率扩展为包含支持率、反驳率和不可验证率的综合归因得分，并将引文精确率与召回率作为评估检索增强系统归因可靠性的关键指标。</w:t>
      </w:r>
    </w:p>
    <w:p w14:paraId="031E21E4">
      <w:pPr>
        <w:pStyle w:val="3"/>
      </w:pPr>
      <w:r>
        <w:rPr>
          <w:rFonts w:hint="eastAsia"/>
        </w:rPr>
        <w:t>在上述评测框架下，不确定性校准与选择性预测构成了提升可靠性的另一关键维度。理想的生成模型不仅应预测正确的词元，还应能准确地评估其预测的置信度，这就是校准的核心要求。在分类任务中，我们可以直接计算期望校准误差，测量预测置信度与真实准确率的匹配程度。然而，大语言模型的开放式生成输出空间巨大，使得对完整序列进行校准极其困难。一种有效途径是对生成内容的词元级或跨度级概率进行校准，但语言模型在长文本生成中往往表现出“过度自信”甚至“早期自信崩塌”的现象。选择性预测则赋予模型“知之为知之，不知为不知”的能力，即通过设置一个置信度阈值，当模型对某个输出的自信度低于阈值时，系统有权拒绝回答或转而请求人类干预。研究表明，经过偏好对齐的模型在生成逻辑连贯、看似高置信度的文本方面能力更强，但这有时反而掩盖了其不确定性，使置信度得分与事实性之间的相关性变得更弱，这是一个亟需关注的新悖论。</w:t>
      </w:r>
    </w:p>
    <w:p w14:paraId="0F70235F">
      <w:pPr>
        <w:pStyle w:val="3"/>
      </w:pPr>
      <w:r>
        <w:rPr>
          <w:rFonts w:hint="eastAsia"/>
        </w:rPr>
        <w:t>针对幻觉的缓解技术，可以概括为模型内在机制干预与外部知识增强两大范式。基于自一致性的验证方法利用模型的随机性，通过对同一提示进行多次采样生成多条推理路径或答案，然后将边缘化聚合后的最一致输出作为最终结果，以此平滑随机错误，对消解因单一采样导致的高度随机性幻觉效果显著。然而，自一致性无法修正系统性、一致性的错误信念。更具前景的常态化方案是检索增强生成，其思想源于信息检索与生成模型的深度融合。通过从外部知识库中实时检索相关证据，并将这些证据作为生成的上文，模型将其解码任务从“依赖内部知识”转换为“在给定证据下进行条件生成”。</w:t>
      </w:r>
    </w:p>
    <w:p w14:paraId="3933AC03">
      <w:pPr>
        <w:pStyle w:val="3"/>
      </w:pPr>
      <w:r>
        <w:rPr>
          <w:rFonts w:hint="eastAsia"/>
        </w:rPr>
        <w:t>检索增强架构的成功与否，高度依赖于检索质量与知识库的可靠性。概念层面的知识图谱，如结合了大规模常识知识的结构化表示，能够为模型补充其从纯文本分布中难以习得的实体间基础性关联，从而提升对常识性问题的事实性。从评测框架中，我们已看到如将文本分解为原子事实后，寻找确切的文献证据来严格校验生成文本，能够在更细粒度上建立事实验证和检索增强生成之间的闭环。这一闭环将检索不仅视为生成前的预备步骤，更内化为对生成后进行多轮校验和修正的迭代式质量控制过程，从而将“生成-检索-验证”融为一体。其核心优势在于，模型自身的计量局限性被外部显式存储的人类知识结构所弥补，将幻觉控制问题部分转化为信息检索与事实验证的工程与学术问题。</w:t>
      </w:r>
    </w:p>
    <w:p w14:paraId="04F513CC">
      <w:pPr>
        <w:pStyle w:val="3"/>
      </w:pPr>
      <w:r>
        <w:rPr>
          <w:rFonts w:hint="eastAsia"/>
        </w:rPr>
        <w:t>尽管当前研究取得了显著进展，幻觉的彻底根除仍是遥远的未竟之业。校准与事实性评测技术本身需校准自身：裁判模型同样存在偏见和幻觉，可能导致评估污染与盲目乐观。同时，校准与生成质量的权衡、检索增强引入的延迟开销与相关性噪声、以及多语言、多文化语境下“事实”定义的相对性，都是未来研究必须攻克的难题。未来的方向将聚焦于构建更鲁棒、自感知的认知架构，使模型不仅能生成文本，还能实时监控并显式地表征其内部知识边界与不确定性状态，并从“事后补丁”的缓解模式真正走向“内在可信”的设计范式。</w:t>
      </w:r>
    </w:p>
    <w:bookmarkEnd w:id="192"/>
    <w:p w14:paraId="44C04001">
      <w:pPr>
        <w:pStyle w:val="5"/>
        <w:outlineLvl w:val="1"/>
      </w:pPr>
      <w:bookmarkStart w:id="193" w:name="_Toc1844662840"/>
      <w:bookmarkStart w:id="194" w:name="可解释性机制解释与模型行为分析"/>
      <w:r>
        <w:t xml:space="preserve">15.4 </w:t>
      </w:r>
      <w:r>
        <w:rPr>
          <w:rFonts w:hint="eastAsia"/>
        </w:rPr>
        <w:t>可解释性、机制解释与模型行为分析</w:t>
      </w:r>
      <w:bookmarkEnd w:id="193"/>
    </w:p>
    <w:p w14:paraId="45B8EFDF">
      <w:pPr>
        <w:pStyle w:val="23"/>
      </w:pPr>
      <w:r>
        <w:rPr>
          <w:rFonts w:hint="eastAsia"/>
        </w:rPr>
        <w:t>面对幻觉等可靠性挑战，从根源上理解模型内部的知识表征与计算逻辑成为必然要求。可解释性研究正是从微观机制入手，试图构建连接行为与内部运作的因果叙事。随着表示学习研究的深入，探测成为了连接行为归因与内部表征的桥梁。其核心思想是通过训练一个线性或非线性分类器来解码隐藏层中的信息，以判断特定概念是否被编码在内部表征中。[2]</w:t>
      </w:r>
      <w:r>
        <w:t xml:space="preserve"> </w:t>
      </w:r>
      <w:r>
        <w:rPr>
          <w:rFonts w:hint="eastAsia"/>
        </w:rPr>
        <w:t>所开创的连续向量空间语义表示，为探测任务提供了自然且可操作的几何基础。探测实验表明，深度网络不仅在底层编码了基础的句法和视觉边缘信息，其高层表征也呈现出对语义角色、空间关系等抽象概念的线性可分性。然而，探测的一个关键困境在于，即使一个概念可被解码，也无法直接证明模型在将其用于下游计算。因此，概念激活向量进一步将探测从被动解码推向主动干预，通过识别线性方向上可引导模型输出的概念子空间，建立起表征几何与模型行为之间的初步因果联系。但是，无论是探测还是概念激活向量，大多假设概念以线性可分的方式编码在单一层中，难以捕捉跨越多个处理阶段的非线性复杂组合特征。</w:t>
      </w:r>
    </w:p>
    <w:p w14:paraId="302E9694">
      <w:pPr>
        <w:pStyle w:val="3"/>
      </w:pPr>
      <w:r>
        <w:rPr>
          <w:rFonts w:hint="eastAsia"/>
        </w:rPr>
        <w:t>为了超越单一表征分析，机制可解释性试图对神经网络的计算过程进行逆向工程，将其分解为可理解的算法单元。该领域借鉴了[3]</w:t>
      </w:r>
      <w:r>
        <w:t xml:space="preserve"> </w:t>
      </w:r>
      <w:r>
        <w:rPr>
          <w:rFonts w:hint="eastAsia"/>
        </w:rPr>
        <w:t>所展示的层次化特征构建理念，并进一步将其细化为更微观的计算回路。研究者发现，即使是大型语言模型中复杂的上下文学习或推理行为，也可以被追溯至由少数注意力头和多层感知机层构成的稀疏子网络，即电路。这些电路通过查询键的交互、向量移动和结果读取等可形式化操作，实现功能性的信息流动与变换。激活修补则是验证此类机制假设的黄金标准干预技术，它通过直接替换或重置由特定输入激发的内部激活状态，并观察模型输出的因果变化，来严格判定一个构件是否在执行某个特定子功能。该技术在识别目标电路、量化成分贡献及追踪跨层信息流方面展示出强大能力，但同时也面临分析成本随模型规模与行为复杂性指数级增长的挑战。</w:t>
      </w:r>
    </w:p>
    <w:p w14:paraId="7A5581E0">
      <w:pPr>
        <w:pStyle w:val="3"/>
      </w:pPr>
      <w:r>
        <w:rPr>
          <w:rFonts w:hint="eastAsia"/>
        </w:rPr>
        <w:t>当前，可解释性的前沿正从静态电路分析向动态行为理解演进。一个关键洞察是：大模型并非在调用单一固定电路，而是根据输入语境动态重组其内部功能模块，这要求解释本身也必须具备语境敏感性。与此同时，自编码器与稀疏字典学习被大量用于从高维激活中解耦出可解释的单义性特征，为理解模型在学习世界模型过程中涌现的内部结构开辟了新路径。然而，该领域仍然面临深层挑战：其一是指数级爆炸的解释空间与人类有限认知能力之间的矛盾，对于复杂行为，即使完全描绘了所有参与的神经元及其连接权重，也无法构成深刻的理解；其二是主观性陷阱，我们的认知偏好和解析工具，如线性探测，常会预设表征的几何形状，从而将其实质复杂的数据结构简化并曲解。未来的关键方向在于发展不依赖线性假设的几何与拓扑分析方法，探索多模态模型中符号与感知表征的耦合机制，并建立机制解释与模型行为安全性之间的可证验证桥梁。这些探索不仅是学术好奇心的驱动，更是构建负责任、可靠AI系统的基石，其最终目标是建立从微观计算单元到整体智能行为之间完整而严谨的因果叙事。</w:t>
      </w:r>
    </w:p>
    <w:bookmarkEnd w:id="194"/>
    <w:p w14:paraId="21AACABF">
      <w:pPr>
        <w:pStyle w:val="5"/>
        <w:outlineLvl w:val="1"/>
      </w:pPr>
      <w:bookmarkStart w:id="195" w:name="_Toc26940141"/>
      <w:bookmarkStart w:id="196" w:name="ai-治理监管版权与伦理"/>
      <w:r>
        <w:t xml:space="preserve">15.5 AI </w:t>
      </w:r>
      <w:r>
        <w:rPr>
          <w:rFonts w:hint="eastAsia"/>
        </w:rPr>
        <w:t>治理、监管、版权与伦理</w:t>
      </w:r>
      <w:bookmarkEnd w:id="195"/>
    </w:p>
    <w:p w14:paraId="6ACE0F77">
      <w:pPr>
        <w:pStyle w:val="23"/>
      </w:pPr>
      <w:r>
        <w:rPr>
          <w:rFonts w:hint="eastAsia"/>
        </w:rPr>
        <w:t>随着深度学习和大语言模型在关键领域的广泛部署，技术系统与社会规范之间的交互已从隐式的影响转化为显式的责任要求。模型卡、数据卡与系统卡作为结构化透明机制，构成了负责任人工智能治理的技术文档骨架。模型卡记录模型的预期用途、性能边界、公平性评估和局限性，数据卡阐明训练数据的来源、组成、清洗过程与潜在偏见，系统卡则描述部署环境、依赖框架与运维流程。例如，一个基于</w:t>
      </w:r>
      <w:r>
        <w:t xml:space="preserve"> TensorFlow [5] </w:t>
      </w:r>
      <w:r>
        <w:rPr>
          <w:rFonts w:hint="eastAsia"/>
        </w:rPr>
        <w:t>构建的对话系统，其系统卡需注明所用框架版本、分布式配置以及监控组件，而数据卡则需追溯至原始语料，可能涵盖经由词向量技术高效提取的语义表示</w:t>
      </w:r>
      <w:r>
        <w:t xml:space="preserve"> </w:t>
      </w:r>
      <w:r>
        <w:rPr>
          <w:rFonts w:hint="eastAsia"/>
        </w:rPr>
        <w:t>[2]。这些实践推动着从“模型即产品”到“模型即责任”的范式转变。</w:t>
      </w:r>
    </w:p>
    <w:p w14:paraId="3215AB10">
      <w:pPr>
        <w:pStyle w:val="3"/>
      </w:pPr>
      <w:r>
        <w:rPr>
          <w:rFonts w:hint="eastAsia"/>
        </w:rPr>
        <w:t>风险分级与审计体系将治理从静态文档延伸至动态过程。欧盟《人工智能法案》将应用场景划分为不可接受风险、高风险、有限风险与低风险四类，高风险系统需接受外部审计，验证其在准确性、鲁棒性和偏见方面的合规性。审计不仅需评估推理结果，还需检查训练管线中是否存在数据泄露或概念漂移。在计算机视觉领域，深度卷积网络如</w:t>
      </w:r>
      <w:r>
        <w:t xml:space="preserve"> VGG [3] </w:t>
      </w:r>
      <w:r>
        <w:rPr>
          <w:rFonts w:hint="eastAsia"/>
        </w:rPr>
        <w:t>的深度越深，其特征表示越抽象，审计时就越需要借助归因方法打开其黑箱。同时，快速部署框架</w:t>
      </w:r>
      <w:r>
        <w:t xml:space="preserve"> Caffe [4] </w:t>
      </w:r>
      <w:r>
        <w:rPr>
          <w:rFonts w:hint="eastAsia"/>
        </w:rPr>
        <w:t>使模型能在消费级</w:t>
      </w:r>
      <w:r>
        <w:t xml:space="preserve"> GPU </w:t>
      </w:r>
      <w:r>
        <w:rPr>
          <w:rFonts w:hint="eastAsia"/>
        </w:rPr>
        <w:t>上较短时间内处理大量图像，但高吞吐率的背后要求审计包含对推理流水线的实时监控和异常检测，以确保系统行为符合风险等级要求。</w:t>
      </w:r>
    </w:p>
    <w:p w14:paraId="4CC1FDFF">
      <w:pPr>
        <w:pStyle w:val="3"/>
      </w:pPr>
      <w:r>
        <w:rPr>
          <w:rFonts w:hint="eastAsia"/>
        </w:rPr>
        <w:t>隐私保护与版权问题在</w:t>
      </w:r>
      <w:r>
        <w:t xml:space="preserve"> AI </w:t>
      </w:r>
      <w:r>
        <w:rPr>
          <w:rFonts w:hint="eastAsia"/>
        </w:rPr>
        <w:t>生命周期中相互交织，且因大模型对海量数据的依赖而显著加剧。从隐私角度看，训练数据可能包含个人身份信息，即使在词向量训练</w:t>
      </w:r>
      <w:r>
        <w:t xml:space="preserve"> [2] </w:t>
      </w:r>
      <w:r>
        <w:rPr>
          <w:rFonts w:hint="eastAsia"/>
        </w:rPr>
        <w:t>阶段也可能通过隐式记忆泄露个体特征。差分隐私、联邦学习与安全多方计算为缓解隐私风险提供了技术路径，但其效用损失与安全证明仍需在合规框架下审慎评估。版权问题则集中在训练数据授权和生成内容归属两个层面。利用网页抓取数据预训练的大模型可能涉及未经许可的文本和图像，促使治理要求数据卡片中明确每类数据的授权状态与清洗措施。生成模型输出的内容是否构成派生作品，以及由此产生的版权责任，仍是立法空白地带。知识图谱如</w:t>
      </w:r>
      <w:r>
        <w:t xml:space="preserve"> ConceptNet [1] </w:t>
      </w:r>
      <w:r>
        <w:rPr>
          <w:rFonts w:hint="eastAsia"/>
        </w:rPr>
        <w:t>通过链接自然语言词语与结构化知识，为模型提供了可溯源的外部知识来源，降低了幻觉和不当内容的生成风险，同时也启发了基于知识归属的版权治理方案——即要求模型在产生事实性陈述时引用知识来源，以提升透明度和可审计性。</w:t>
      </w:r>
    </w:p>
    <w:p w14:paraId="607D282F">
      <w:pPr>
        <w:pStyle w:val="3"/>
      </w:pPr>
      <w:r>
        <w:rPr>
          <w:rFonts w:hint="eastAsia"/>
        </w:rPr>
        <w:t>偏见与公平性治理要求从数据集构建到模型输出的全链条干预。训练数据中的社会偏见会通过表示学习被模型捕获并放大，因此数据卡中必须包含对人口统计属性分布的统计和对潜在偏见的分析。在模型层面，可通过反事实数据增强、公平性约束和对抗性去偏等技术降低歧视性输出。然而，偏见的消减并非纯粹的技术问题：不同文化背景下的公平性定义可能冲突，需要在组织治理层面建立包含多利益相关者的伦理委员会，对模型行为进行持续的社会影响评估。动态记忆网络</w:t>
      </w:r>
      <w:r>
        <w:t xml:space="preserve"> [12] </w:t>
      </w:r>
      <w:r>
        <w:rPr>
          <w:rFonts w:hint="eastAsia"/>
        </w:rPr>
        <w:t>等早期问答系统就已体现出对输入上下文的强依赖，其答案质量受训练数据分布直接影响，这提醒我们，即便模型结构先进，若缺乏严格的偏见审查，仍可能输出有害内容。</w:t>
      </w:r>
    </w:p>
    <w:p w14:paraId="0E1A965C">
      <w:pPr>
        <w:pStyle w:val="3"/>
      </w:pPr>
      <w:r>
        <w:rPr>
          <w:rFonts w:hint="eastAsia"/>
        </w:rPr>
        <w:t>组织治理流程将上述技术与社会责任要素转化为可执行的制度和工具。一个成熟的</w:t>
      </w:r>
      <w:r>
        <w:t xml:space="preserve"> AI </w:t>
      </w:r>
      <w:r>
        <w:rPr>
          <w:rFonts w:hint="eastAsia"/>
        </w:rPr>
        <w:t>治理框架应包括：明确的风险管理策略、跨职能的伦理审查委员会、持续的训练数据与模型监控、事件响应机制以及面向用户的透明度报告。例如，系统卡可要求注明推理服务使用的模型优化技术（如量化、蒸馏）及其对输出行为的影响，而模型卡需包含基于标准基准和人类评估的性能报告。在这一流程中，知识与语义技术发挥独特作用：ConceptNet</w:t>
      </w:r>
      <w:r>
        <w:t xml:space="preserve"> </w:t>
      </w:r>
      <w:r>
        <w:rPr>
          <w:rFonts w:hint="eastAsia"/>
        </w:rPr>
        <w:t>等知识图谱不仅可用于评测模型的事实一致性和社会常识，还能作为解释性结构的组成部分，向用户和监管者揭示模型的推理链条。与此同时，合规要求推动了审计工具的标准化，例如将</w:t>
      </w:r>
      <w:r>
        <w:t xml:space="preserve"> TensorFlow </w:t>
      </w:r>
      <w:r>
        <w:rPr>
          <w:rFonts w:hint="eastAsia"/>
        </w:rPr>
        <w:t>的模型签名与元数据记录纳入自动化合规检查流水线，确保每次模型更新都满足预先定义的公平性和安全阈值。</w:t>
      </w:r>
    </w:p>
    <w:p w14:paraId="1D2CC380">
      <w:pPr>
        <w:pStyle w:val="3"/>
      </w:pPr>
      <w:r>
        <w:rPr>
          <w:rFonts w:hint="eastAsia"/>
        </w:rPr>
        <w:t>最后，AI</w:t>
      </w:r>
      <w:r>
        <w:t xml:space="preserve"> </w:t>
      </w:r>
      <w:r>
        <w:rPr>
          <w:rFonts w:hint="eastAsia"/>
        </w:rPr>
        <w:t>治理、监管、版权与伦理的深度融合揭示了技术设计与社会契约的共生性。模型卡、数据卡和系统卡提供了一种可扩展的模块化透明度语言，风险分级和审计则确保这种透明性能够转化为可信的行列。版权与隐私的制度创新需要技术界与法律界的持续对话，而偏见治理则呼唤全球范围内跨文化的公平性基准和评测体系。展望未来，随着智能体系统和多模态大模型的普及，治理对象将从静态模型拓展至具备规划与记忆能力的动态智能体，治理维度也将从数据和模型本身延伸至它们所交互的物理和数字环境。唯有将伦理考量嵌入从数据采集到反馈闭环的全生命周期，并通过类似格式化和版本化的治理基础设施（如基于</w:t>
      </w:r>
      <w:r>
        <w:t xml:space="preserve"> TensorFlow </w:t>
      </w:r>
      <w:r>
        <w:rPr>
          <w:rFonts w:hint="eastAsia"/>
        </w:rPr>
        <w:t>的流水线审计和借助</w:t>
      </w:r>
      <w:r>
        <w:t xml:space="preserve"> ConceptNet </w:t>
      </w:r>
      <w:r>
        <w:rPr>
          <w:rFonts w:hint="eastAsia"/>
        </w:rPr>
        <w:t>的知识溯源）实现自动化合规，才能在技术创新与社会安全之间取得实质性平衡。</w:t>
      </w:r>
    </w:p>
    <w:bookmarkEnd w:id="186"/>
    <w:bookmarkEnd w:id="196"/>
    <w:p w14:paraId="44E249AE">
      <w:pPr>
        <w:pStyle w:val="4"/>
        <w:outlineLvl w:val="0"/>
      </w:pPr>
      <w:bookmarkStart w:id="197" w:name="_Toc1811383917"/>
      <w:bookmarkStart w:id="198" w:name="conclusion-and-future-directions"/>
      <w:r>
        <w:t>16 Conclusion and Future Directions</w:t>
      </w:r>
      <w:bookmarkEnd w:id="197"/>
    </w:p>
    <w:p w14:paraId="6A9F5693">
      <w:pPr>
        <w:pStyle w:val="5"/>
        <w:outlineLvl w:val="1"/>
      </w:pPr>
      <w:bookmarkStart w:id="199" w:name="_Toc1201313147"/>
      <w:bookmarkStart w:id="200" w:name="搜索推荐广告与信息获取"/>
      <w:r>
        <w:t xml:space="preserve">16.1 </w:t>
      </w:r>
      <w:r>
        <w:rPr>
          <w:rFonts w:hint="eastAsia"/>
        </w:rPr>
        <w:t>搜索、推荐、广告与信息获取</w:t>
      </w:r>
      <w:bookmarkEnd w:id="199"/>
    </w:p>
    <w:p w14:paraId="77354BE7">
      <w:pPr>
        <w:pStyle w:val="23"/>
      </w:pPr>
      <w:r>
        <w:rPr>
          <w:rFonts w:hint="eastAsia"/>
        </w:rPr>
        <w:t>信息获取是人工智能最核心的商业化场景之一，搜索、推荐与广告构成了现代数字经济的入口和变现引擎。三者本质上都是连接用户意图与海量信息项的匹配与排序问题，共同的技术基础包括表示学习、相关性建模、点击率预估和个性化策略，但在优化目标、约束条件和交互范式上存在显著差异。搜索服务于用户主动的信息需求（query），强调精准性和权威性；推荐更侧重于被动发现与用户长期兴趣建模，需要平衡准确度、多样性、惊喜度与用户时长；广告则在匹配基础上加入竞价、预算和商业收益约束，形成多方博弈下的最优展示策略。近年来，深度学习和大语言模型正在从底层表示、检索架构、排序范式到最终交互形态彻底重塑信息获取的逻辑，推动三者的技术栈加速融合。</w:t>
      </w:r>
    </w:p>
    <w:p w14:paraId="4ADA4408">
      <w:pPr>
        <w:pStyle w:val="3"/>
      </w:pPr>
      <w:r>
        <w:rPr>
          <w:rFonts w:hint="eastAsia"/>
        </w:rPr>
        <w:t>在表示学习层面，推荐与搜索系统长期依赖离散特征和浅层模型，直到词向量技术的突破性进展才真正打开了语义表示的大门。Mikolov等人提出的Word2Vec</w:t>
      </w:r>
      <w:r>
        <w:t xml:space="preserve"> [2] </w:t>
      </w:r>
      <w:r>
        <w:rPr>
          <w:rFonts w:hint="eastAsia"/>
        </w:rPr>
        <w:t>以远低于以往的计算成本从大规模语料中学习单词的连续向量表示，在语义与句法相似性任务上取得巨大提升。该思想迅速从自然语言扩展到推荐领域，形成了用户行为序列的Item2Vec、商店ID的Embedding等范式，成为几乎所有现代推荐系统的基石。同时，深度卷积神经网络如VGG</w:t>
      </w:r>
      <w:r>
        <w:t xml:space="preserve"> [3] </w:t>
      </w:r>
      <w:r>
        <w:rPr>
          <w:rFonts w:hint="eastAsia"/>
        </w:rPr>
        <w:t>验证了网络深度对视觉表示质量的决定性影响，其预训练特征泛化到其他数据集的能力预示着通用的视觉表示也可为推荐中的图像理解、视频封面选择等任务提供强大支撑。然而，单纯的表示向量并不能解决语义匹配的全部问题：用户query往往简练、多义，而物品描述和海量候选项需要更精确的语义理解。知识图谱技术作为补充，提供了具备可解释性和推理能力的结构化知识。ConceptNet</w:t>
      </w:r>
      <w:r>
        <w:t xml:space="preserve"> 5.5 [1] </w:t>
      </w:r>
      <w:r>
        <w:rPr>
          <w:rFonts w:hint="eastAsia"/>
        </w:rPr>
        <w:t>构建了一个大规模多语言常识知识图谱，并与单词嵌入相结合，在词相关性内在评测和类比推理任务上达到最优水平。这在搜索中可用于查询扩展和意图消歧，在推荐中则可增强物品侧特征或多跳关系推理，让匹配超越共现统计，进入概念关联的理解层次。</w:t>
      </w:r>
    </w:p>
    <w:p w14:paraId="0B7E6486">
      <w:pPr>
        <w:pStyle w:val="3"/>
      </w:pPr>
      <w:r>
        <w:rPr>
          <w:rFonts w:hint="eastAsia"/>
        </w:rPr>
        <w:t>向量检索技术的成熟是深度学习进入大规模信息检索的关键基础设施变革。传统的倒排索引和BM25等精确词匹配方法无法捕捉语义相似性，而内积或余弦相似度计算依赖的K近邻检索曾受限于计算开销。随着FAISS、ScaNN等近似最近邻搜索工具的发展，基于双塔模型的语义检索成为主流。query端和item端分别编码到同一向量空间，点积打分在线计算TopK。这种方法天然支持多模态：图像query、语音query等均可由相应编码器嵌入同一语义空间。在广告系统中，由于候选广告集巨大且需要低延迟，向量检索引擎往往被嵌套在召回层，与规则召回、图召回等协同工作。同时，为了提升检索中的相关性精度，多阶段级联架构（召回-粗排-精排-重排）仍是性能与效率平衡的标准选择。在这一流程中，知识蒸馏技术发挥着压缩高容量模型以适配线上延迟的关键作用。Hinton等人</w:t>
      </w:r>
      <w:r>
        <w:t xml:space="preserve"> [7] </w:t>
      </w:r>
      <w:r>
        <w:rPr>
          <w:rFonts w:hint="eastAsia"/>
        </w:rPr>
        <w:t>证明可以将复杂教师模型或集成模型学到的知识压缩到单一轻量学生模型中，显著提升线上服务效率。这一思想在搜索广告的粗排和精排中普遍应用：用一个超大精排模型（甚至GPT系列）作为教师，蒸馏出可实时计算的精简模型，或通过知识蒸馏将精排的排序信号迁移到粗排阶段，极大减少了推理开销。</w:t>
      </w:r>
    </w:p>
    <w:p w14:paraId="61CD4876">
      <w:pPr>
        <w:pStyle w:val="3"/>
      </w:pPr>
      <w:r>
        <w:rPr>
          <w:rFonts w:hint="eastAsia"/>
        </w:rPr>
        <w:t>点击率（CTR）预估是推荐和广告系统中连接用户兴趣与商业价值的核心任务。传统的逻辑回归、FM、DeepFM等方法已经让位于更复杂的深度兴趣网络，旨在从用户丰富的行为序列中捕获动态且多峰的短期和长期兴趣。大语言模型的出现提供了全新的建模路径：LLM不仅可以作为特征提取器，将用户多样的交互历史自然语言化，然后通过指令微调直接输出兴趣表征，还能在生成式推荐中直接预测下一个可能交互的物品。这本质上是从判别式排序迈向生成式交互的范式跃迁。然而，将LLM直接用于在线CTR预估极具挑战，推理延迟和成本是一大障碍；目前更可行的方案是利用LLM进行离线数据增强、兴趣标签生成或世界知识注入，而后将增强的信号蒸馏到在线小模型。同时，个性化中的探索与利用（exploration</w:t>
      </w:r>
      <w:r>
        <w:t xml:space="preserve"> &amp; </w:t>
      </w:r>
      <w:r>
        <w:rPr>
          <w:rFonts w:hint="eastAsia"/>
        </w:rPr>
        <w:t>exploitation）问题在LLM时代被赋予新的含义：通过in-context</w:t>
      </w:r>
      <w:r>
        <w:t xml:space="preserve"> </w:t>
      </w:r>
      <w:r>
        <w:rPr>
          <w:rFonts w:hint="eastAsia"/>
        </w:rPr>
        <w:t>learning，系统可以快速适应新用户或新内容的冷启动，无需繁琐的在线学习或梯度更新，只需调整prompt和示例。这大大缩短了从数据收集到个性化上线的周期。</w:t>
      </w:r>
    </w:p>
    <w:p w14:paraId="60546235">
      <w:pPr>
        <w:pStyle w:val="3"/>
      </w:pPr>
      <w:r>
        <w:rPr>
          <w:rFonts w:hint="eastAsia"/>
        </w:rPr>
        <w:t>搜索正在从传统的关键词匹配和蓝色链接列表向智能答案引擎演进。基于Transformer的大语言模型能够直接理解复杂用户意图，综合多个来源生成连贯答案，并附带引用（cite）。这一模式将原来的检索+阅读理解两步合并为一次生成，颠覆了搜索引擎的交互范式。但在高时效性、高事实性要求的场景中，纯粹生成模型仍面临幻觉和知识截止问题，因此基于RAG（Retrieval-Augmented</w:t>
      </w:r>
      <w:r>
        <w:t xml:space="preserve"> </w:t>
      </w:r>
      <w:r>
        <w:rPr>
          <w:rFonts w:hint="eastAsia"/>
        </w:rPr>
        <w:t>Generation）的混合架构成为主流实践：先由检索系统召回最新或权威的文档，再由生成模型基于这些文档进行摘要、对比和答案生成。该体系下的检索模块不再仅仅追求语义匹配，还必须考虑证据质量、权威性、多样化等多维信号，推动面向生成式答案的检索评测标准如RAGChecker等快速发展。在搜索、推荐、广告三者融合应用中，一个新兴的趋势是将大型语言模型作为内部对话代理，统一处理用户查询、请求澄清、任务分解与工具调用，从而模糊了搜索的被动响应和推荐的主动推送的界限，形成持续交互的信息获取体验。</w:t>
      </w:r>
    </w:p>
    <w:p w14:paraId="4FA0BCC8">
      <w:pPr>
        <w:pStyle w:val="3"/>
      </w:pPr>
      <w:r>
        <w:rPr>
          <w:rFonts w:hint="eastAsia"/>
        </w:rPr>
        <w:t>在个性化策略上，多任务学习和因果推断正在逐步替代单纯的关联式预估。推荐系统常常需要同时优化点击率、转化率、视频完播率等多个目标，基于MMOE、PLE等多门控混合专家架构可以共享底层表示而分头预测，减轻负迁移。而广告系统中的出价优化则必须面对反事实推断问题：展示增量价值、预算分配的因果效应等。LLM的推理能力使得“what-if”模拟和决策语言化成为可能，例如让模型根据当前上下文生成多种竞价策略并预估后果，然后选择期望收益最高的动作。这为探索利用策略引入了更可解释、可干预的新方法。</w:t>
      </w:r>
    </w:p>
    <w:p w14:paraId="6C94DDD8">
      <w:pPr>
        <w:pStyle w:val="3"/>
      </w:pPr>
      <w:r>
        <w:rPr>
          <w:rFonts w:hint="eastAsia"/>
        </w:rPr>
        <w:t>工程系统层面，大规模推荐、搜索和广告模型训练依赖高效的分布式框架。TensorFlow</w:t>
      </w:r>
      <w:r>
        <w:t xml:space="preserve"> [5] </w:t>
      </w:r>
      <w:r>
        <w:rPr>
          <w:rFonts w:hint="eastAsia"/>
        </w:rPr>
        <w:t>通过统一的数据流图将计算映射到CPU、GPU及TPU集群，为生产环境中的稀疏参数服务器和密集深度网络训练提供了灵活支撑。Caffe</w:t>
      </w:r>
      <w:r>
        <w:t xml:space="preserve"> [4] </w:t>
      </w:r>
      <w:r>
        <w:rPr>
          <w:rFonts w:hint="eastAsia"/>
        </w:rPr>
        <w:t>则以其快速的特征嵌入和部署能力，在图像相关的推荐和搜索服务中仍有一席之地。这些系统作为底层基础设施，支撑了上层语义理解和检索技术的持续演进。随着大模型进入信息获取管道，新的系统挑战浮现：如何高效地同时服务数亿用户的个性化提示词编码？如何实现低成本的连续批处理推理？相关优化如KV缓存共享、提示词缓存（prompt</w:t>
      </w:r>
      <w:r>
        <w:t xml:space="preserve"> </w:t>
      </w:r>
      <w:r>
        <w:rPr>
          <w:rFonts w:hint="eastAsia"/>
        </w:rPr>
        <w:t>caching）等正成为工程焦点。</w:t>
      </w:r>
    </w:p>
    <w:p w14:paraId="1E6F78C2">
      <w:pPr>
        <w:pStyle w:val="3"/>
      </w:pPr>
      <w:r>
        <w:rPr>
          <w:rFonts w:hint="eastAsia"/>
        </w:rPr>
        <w:t>未来十年，搜索、推荐与广告的边界将愈发模糊，最终融合为一个从理解用户意图、生成性消费到行动闭环的智能信息获取环境。核心前沿包括：第一，端到端生成式检索，即直接由单个模型根据用户上下文和历史生成排名列表或答案，无需显式索引，现阶段主要通过模型记忆与实时检索结合实现；第二，世界知识与用户模型的一体化，将知识图谱、评论、攻略、商品属性等结构化信息注入LLM，克服纯统计共现的局限，ConceptNet</w:t>
      </w:r>
      <w:r>
        <w:t xml:space="preserve"> [1] </w:t>
      </w:r>
      <w:r>
        <w:rPr>
          <w:rFonts w:hint="eastAsia"/>
        </w:rPr>
        <w:t>所代表的常识知识融入方案将发挥更大作用；第三，隐私保护下的个性化，结合联邦学习、差分隐私和端侧小模型，让用户数据不出设备即可享受高质量个性化服务；第四，可解释与可信赖的匹配，尤其在高风险决策（如医疗建议、金融产品推荐）中，要求系统展示依据和量化不确定性，此时知识蒸馏</w:t>
      </w:r>
      <w:r>
        <w:t xml:space="preserve"> [7] </w:t>
      </w:r>
      <w:r>
        <w:rPr>
          <w:rFonts w:hint="eastAsia"/>
        </w:rPr>
        <w:t>或许不仅可以转移模型能力，也能转移不确定性的表征与校准信息；第五，多模态与具身搜索，融合视觉、语音、触感等感知信号，将信息获取延伸到真实物理世界。综合来看，深度学习基础表示</w:t>
      </w:r>
      <w:r>
        <w:t xml:space="preserve"> [6] </w:t>
      </w:r>
      <w:r>
        <w:rPr>
          <w:rFonts w:hint="eastAsia"/>
        </w:rPr>
        <w:t>和大模型技术正在将搜索、推荐和广告从被动信息供给提升为主动认知协作，但工程效率、事实可靠性、用户模型长期记忆和商业可持续性仍是迈向更优信息获取体验途中必须克服的挑战。</w:t>
      </w:r>
    </w:p>
    <w:bookmarkEnd w:id="200"/>
    <w:p w14:paraId="619C5314">
      <w:pPr>
        <w:pStyle w:val="5"/>
        <w:outlineLvl w:val="1"/>
      </w:pPr>
      <w:bookmarkStart w:id="201" w:name="_Toc1976296182"/>
      <w:bookmarkStart w:id="202" w:name="教育办公代码与知识工作自动化"/>
      <w:r>
        <w:t xml:space="preserve">16.2 </w:t>
      </w:r>
      <w:r>
        <w:rPr>
          <w:rFonts w:hint="eastAsia"/>
        </w:rPr>
        <w:t>教育、办公、代码与知识工作自动化</w:t>
      </w:r>
      <w:bookmarkEnd w:id="201"/>
    </w:p>
    <w:p w14:paraId="143A41F7">
      <w:pPr>
        <w:pStyle w:val="23"/>
      </w:pPr>
      <w:r>
        <w:rPr>
          <w:rFonts w:hint="eastAsia"/>
        </w:rPr>
        <w:t>人工智能技术的快速发展不仅重塑了信息获取的基本逻辑，也在深刻改变知识工作的形态。继搜索、推荐与广告系统大规模应用深度学习与大语言模型之后，教育、办公与软件工程三大领域接踵成为这些技术落地的关键试验场。本节将围绕AI导师、个性化学习、文档写作、会议助手、代码生成、代码审查、测试生成及软件工程智能体等典型场景，分析其技术路径、应用价值与潜在风险，并从历史演进中寻找当前能力的根基。</w:t>
      </w:r>
    </w:p>
    <w:p w14:paraId="583B74A9">
      <w:pPr>
        <w:pStyle w:val="3"/>
      </w:pPr>
      <w:r>
        <w:rPr>
          <w:rFonts w:hint="eastAsia"/>
        </w:rPr>
        <w:t>在教育领域，AI导师与个性化学习系统正从简单的规则匹配向深度语义理解迈进。早期工作如Mikolov等提出的连续词向量模型[2]奠定了文本语义表示的基础，使得机器能够捕捉学生提问与知识概念之间的微妙关联。当前的大语言模型在此基础上进一步融合上下文理解与指令遵循能力，能够生成适配学习者认知水平的解释、提供交互式解题引导，并依据学习轨迹动态调整教学策略。然而，纯粹基于参数化知识的模型容易产生事实错误或“幻觉”，这在教育场景下尤为危险。为缓解这一问题，知识增强技术将符号化知识图谱与神经模型相结合，例如ConceptNet</w:t>
      </w:r>
      <w:r>
        <w:t xml:space="preserve"> 5.5 </w:t>
      </w:r>
      <w:r>
        <w:rPr>
          <w:rFonts w:hint="eastAsia"/>
        </w:rPr>
        <w:t>[1]所提供的大规模多语言常识知识，可以帮助AI导师进行更可靠的常识推理与类比解释，减少无稽之谈。作业批改则呈现出从客观题自动评判向开放式答案评分演进的趋势。对于数学推导、程序设计或论述题，系统需要同时理解答案的逻辑结构、正确性与创新性。借助深度卷积网络[3]等视觉特征提取能力，手写识别、公式识别与图形理解已融入批改流程，结合语义相似度评估，AI能够给出与人类评分高度一致的结果，并附上针对性的改进建议。个性化学习系统更进一步，利用知识追踪、遗忘曲线建模和强化学习，为每位学生构建动态的认知模型，主动推荐学习资源、预测薄弱点并安排分布式练习。然而，教育AI的广泛应用也带来一系列风险：数据隐私泄露、算法偏见导致的机会不公、学生过度依赖AI而削弱批判性思维与自主学习能力、以及学术诚信遭受挑战。这些问题的解决需要技术手段（如差分隐私、公平性约束）与教育治理的协同推进。</w:t>
      </w:r>
    </w:p>
    <w:p w14:paraId="0D638F88">
      <w:pPr>
        <w:pStyle w:val="3"/>
      </w:pPr>
      <w:r>
        <w:rPr>
          <w:rFonts w:hint="eastAsia"/>
        </w:rPr>
        <w:t>办公与文档自动化是另一快速渗透的场景。从早期的拼写检查、语法纠错，到如今的智能写作辅助、长文档摘要、多语言翻译和会议纪要生成，语言模型的生成能力极大地改变了知识工作者的工作流。这些系统背后离不开强大的模型训练与部署基础设施：TensorFlow</w:t>
      </w:r>
      <w:r>
        <w:t xml:space="preserve"> </w:t>
      </w:r>
      <w:r>
        <w:rPr>
          <w:rFonts w:hint="eastAsia"/>
        </w:rPr>
        <w:t>[5]等框架提供了从数据流抽象到分布式训练的完整支持，使得大规模语言模型能够高效利用GPU集群和海量文本语料进行预训练和微调；而Caffe</w:t>
      </w:r>
      <w:r>
        <w:t xml:space="preserve"> </w:t>
      </w:r>
      <w:r>
        <w:rPr>
          <w:rFonts w:hint="eastAsia"/>
        </w:rPr>
        <w:t>[4]所开创的模块化、高性能卷积网络设计理念，也间接影响了后续高效Transformer推理引擎的演进。在公文写作、报告生成等场景中，用户通过简短指令即可获得结构严谨的初稿，随后进行人工润色与事实核验，人机协作显著提升了产出效率。会议助手的核心能力在于多说话人语音识别、说话人日记化、关键信息抽取与行动项跟踪。大模型的多模态扩展使得系统能够理解幻灯片内容、语音语调和文字讨论，生成准确的会议纪要和待办列表，并与日历、项目管理工具联动。为了在本地设备或私有云上保障数据安全，模型压缩技术至关重要。Hinton等提出的知识蒸馏[7]提供了一条将大型教师模型的能力迁移至轻量级学生模型的通用路径，使得办公助理可以在离线环境下运行，同时满足企业对数据驻留和隐私合规的严格要求。但办公自动化同样面临挑战：信息过载可能导致用户信任过度，错误的关键事实总结若未及时发现将导致重大决策失误；同质化写作风格可能消解个人与组织的表达特色；会议记录的永久留存也可能引发对监视文化的担忧。</w:t>
      </w:r>
    </w:p>
    <w:p w14:paraId="772E851C">
      <w:pPr>
        <w:pStyle w:val="3"/>
      </w:pPr>
      <w:r>
        <w:rPr>
          <w:rFonts w:hint="eastAsia"/>
        </w:rPr>
        <w:t>代码与软件工程自动化是近年来技术进步最为瞩目的领域，涵盖代码生成、代码审查、测试生成与自主软件工程智能体。代码生成模型从简单的下一词预测出发，通过在大量代码库上预训练，学会了编程语言的语法、API使用模式乃至常见算法。词嵌入思想[2]被自然迁移至代码领域，将程序标识符、操作符和AST节点映射到连续向量空间，捕捉功能相似的代码片段，为代码搜索、补全和自动修复提供了表示基础。在此基础上，现代代码大模型能够根据自然语言注释或部分代码体生成完整的函数实现，跨文件的上下文感知能力也在不断增强。代码审查方面，AI可以自动检测常见的逻辑错误、安全漏洞、风格违规和性能瓶颈，并以人类可读的方式给出修改建议，大幅缩短代码评审周期。测试生成则利用符号执行与生成模型相结合，自动构建覆盖边界条件的单元测试用例，已被证明能有效提高代码覆盖率并减少人工编写测试的重复劳动。当代码生成、审查、测试与规划、工具调用能力相结合，便诞生了软件工程智能体——它们能够理解复杂的issue描述，自主浏览多文件仓库，规划修改方案，生成补丁，执行测试，并在遇到错误时进行迭代调试。模型压缩技术[7]在此处同样扮演重要角色，通过将庞大代码模型的知识蒸馏到适合IDE插件延迟要求的小模型中，实现了低延迟代码补全，切实提升了开发者的编码流畅性。分布式训练系统[5]提供的各类并行策略，则支撑了这些代码大模型的规模化预训练，使其能够从GitHub级别的海量代码中习得丰富的程序世界知识。</w:t>
      </w:r>
    </w:p>
    <w:p w14:paraId="3B706CA4">
      <w:pPr>
        <w:pStyle w:val="3"/>
      </w:pPr>
      <w:r>
        <w:rPr>
          <w:rFonts w:hint="eastAsia"/>
        </w:rPr>
        <w:t>然而，代码自动化的风险不容低估。生成代码可能存在隐蔽的安全缺陷或许可证不兼容问题，用户盲目接受可能引入漏洞或法律风险；智能体对文件系统的修改权限若缺乏恰当的沙箱隔离与人工审核，可能导致不可逆的数据丢失或配置破坏；过度依赖AI编程还可能造成开发者基础能力的退化以及代码同质化，影响软件生态的创新活力。此外，现有的代码评测基准通常过于短小、合成化，无法真实反映大型工程中的维护性、可扩展性等长期质量属性，这给评估方法带来了新的挑战。</w:t>
      </w:r>
    </w:p>
    <w:p w14:paraId="0F93A462">
      <w:pPr>
        <w:pStyle w:val="3"/>
      </w:pPr>
      <w:r>
        <w:rPr>
          <w:rFonts w:hint="eastAsia"/>
        </w:rPr>
        <w:t>展望未来，教育、办公和代码自动化将走向更深层次的融合。我们将看到具备持久记忆与主动推理能力的个性化导师，能够陪伴学习者数年之久；自主软件团队将由多个扮演不同角色的智能体协同完成复杂系统的设计、实现与运维；办公环境中的AI将从被动响应进化为主动参与，在确保隐私与伦理合规的前提下，成为每个人不可或缺的认知伙伴。实现这一愿景需要持续攻克可靠的事实性保障、可控的生成行为、透明的决策解释以及公平的跨人群评估等开放问题。这些挑战在教育、办公和软件工程中虽然主要体现为效率损失与用户体验退化，但它们所积累的治理经验与技术方案，正为人工智能进入医疗、金融与法律等高风险领域提供了关键的可靠性方法论先导。</w:t>
      </w:r>
    </w:p>
    <w:bookmarkEnd w:id="202"/>
    <w:p w14:paraId="0C9EBAA4">
      <w:pPr>
        <w:pStyle w:val="5"/>
        <w:outlineLvl w:val="1"/>
      </w:pPr>
      <w:bookmarkStart w:id="203" w:name="_Toc480362725"/>
      <w:bookmarkStart w:id="204" w:name="医疗金融法律与高风险行业"/>
      <w:r>
        <w:t xml:space="preserve">16.3 </w:t>
      </w:r>
      <w:r>
        <w:rPr>
          <w:rFonts w:hint="eastAsia"/>
        </w:rPr>
        <w:t>医疗、金融、法律与高风险行业</w:t>
      </w:r>
      <w:bookmarkEnd w:id="203"/>
    </w:p>
    <w:p w14:paraId="313FA65E">
      <w:pPr>
        <w:pStyle w:val="23"/>
      </w:pPr>
      <w:r>
        <w:t>The deployment of artificial intelligence in high-stakes domains such as healthcare, finance, and law represents the ultimate test of the technology’s maturity, shifting the evaluation criteria from aggregate performance metrics to a strict regime of worst-case reliability, individual fairness, and auditability. Unlike consumer-facing recommendation or generation systems, where errors may degrade user experience, failures in these sectors directly translate to misdiagnosis, financial ruin, or legal injustice. This subsection examines the unique constraints these verticals impose on the machine learning lifecycle, focusing on data governance, problem formulation, the tension between automation and accountability, and the emerging technical frameworks for responsible deployment.</w:t>
      </w:r>
    </w:p>
    <w:p w14:paraId="0B0D323E">
      <w:pPr>
        <w:pStyle w:val="3"/>
      </w:pPr>
      <w:r>
        <w:t>In medical diagnosis and drug discovery, the central challenge lies in the disjunction between siloed, high-dimensional biological data and the causal reasoning required for clinical intervention. While models built on very deep convolutional network architectures have achieved dermatologist-level sensitivity in classifying skin lesions from images, such systems often rely on spurious correlations, such as surgical markings or imaging device artifacts, rather than the pathological morphology of the lesion itself. This fragility necessitates a shift from standard supervised learning to representation learning that respects the invariances of medical ontology. Early approaches in distributed semantics, such as those proposed for efficiently estimating word representations [2], inspired methods for learning dense embeddings of clinical concepts from electronic health records, enabling the capture of semantic similarities between diseases, medications, and procedures. Extending this knowledge-grounded approach, structured knowledge resources like ConceptNet [1] provide a template for integrating formalized medical knowledge graphs with data-driven latent representations, a critical hybrid for preventing biologically implausible predictions. In drug discovery, frameworks originally designed for large-scale feature embedding, such as Caffe, have been repurposed and scaled to perform virtual screening of millions of compounds, predicting binding affinities and toxicity profiles. However, the regulatory mandate for explainability remains unsolved: a single false negative in toxicity prediction—missing a lethal cardiotoxic side effect—is catastrophic. Consequently, the community is moving toward techniques grounded in mechanistic interpretability and uncertainty calibration, where the model not only predicts a binding affinity but quantifies its epistemic uncertainty and maps the prediction onto specific pharmacophoric substructures.</w:t>
      </w:r>
    </w:p>
    <w:p w14:paraId="5EDCF452">
      <w:pPr>
        <w:pStyle w:val="3"/>
      </w:pPr>
      <w:r>
        <w:t>The financial sector confronts an environment where the data generating process is not only non-stationary but is actively adversarial. Quantitative trading and financial risk control systems operate on high-frequency, low signal-to-noise ratio data streams, demanding architectures that jointly optimize predictive accuracy and computational latency. Convolutional neural network architectures for matching natural language sentences provide a foundational analogy for modern limit order book modeling: just as these models hierarchically compose n-gram features to understand sentence semantics, modern microstructure models compose tick-level financial events to detect latent demand-and-supply dynamics. Yet, the principal barrier is not model complexity but robustness. Risk control models, such as those for credit scoring or fraud detection, must be invariant to cyclically shifting economic conditions and explicit adversarial attacks from sophisticated money laundering networks. System-level optimizations discussed within distributed machine learning frameworks like TensorFlow [5] are critical here, enabling the continuous, online training of anomaly detection models on streaming transaction graphs while maintaining strict latency service-level agreements. Unlike consumer chatbots, a false positive fraud alert incurs immediate operational costs through blocked capital and customer friction, while a false negative dissolves into direct monetary loss. This imposes a domain-specific requirement on evaluation: standard precision-recall curves are insufficient; instead, models are assessed via cost-gated utility functions that explicitly parameterize the loss ratio of rare, high-severity events against high-volume, low-cost events.</w:t>
      </w:r>
    </w:p>
    <w:p w14:paraId="06A402E3">
      <w:pPr>
        <w:pStyle w:val="3"/>
      </w:pPr>
      <w:r>
        <w:t>The legal profession, anchored in precedent and natural language, presents the most profound challenge to the epistemic authority of AI. Legal retrieval and compliance review, reliant on pinpoint document matching, have been fundamentally advanced by representation learning techniques stemming from early word vector estimation [2]. Modern legal AI systems combine semantic search with structured citation networks to retrieve relevant precedents, a task complicated by the deliberate ambiguity of legislative language and the adversarial nature of legal argumentation. The core failure mode here is hallucination: a generative model citing a non-existent case or misrepresenting a contractual clause does not merely produce an error but fabricates legal reality. This demands a strict architecture of retrieval-augmented generation with provenance guarantees, where every output token is grounded in a verified source with a transparent citation path. The evaluation of legal AI thus shifts from text generation quality to extractive fidelity and entailment verification, focusing on whether the model faithfully represents the source material without additive synthesis.</w:t>
      </w:r>
    </w:p>
    <w:p w14:paraId="2D20EB92">
      <w:pPr>
        <w:pStyle w:val="3"/>
      </w:pPr>
      <w:r>
        <w:t>Across these high-stakes industries, the operationalization of AI is ultimately a governance problem that demands technical infrastructure for compliance. Data privacy regulations, such as HIPAA in healthcare or GDPR in finance, prohibit the centralized data aggregation assumed in standard full-stack deep learning pipelines. This has led to the adoption of privacy-preserving techniques, including federated learning and differential privacy, which require sophisticated systems engineering support as encapsulated by platforms like TensorFlow [5] that support heterogeneous distributed computation on sensitive peripherals. The abstraction of responsibility through the AI supply chain—from foundation model provider to fine-tuning specialist to application developer—creates accountability gaps that regulatory frameworks are only beginning to address. The future direction involves the rigorous enforcement of model cards for transparency and the development of runtime safety monitoring that can alert practitioners to concept drift in clinical data distribution or aberrant trading patterns that slip past frozen model logic. The synthesis of these requirements points toward a future where high-stakes AI is not defined by larger parameter counts, but by the demonstrable orthogonality between its performance and its adherence to safety, fairness, and juridical defensibility. The technology transitions from a product of statistical prediction to a tool of certified decision-making, where the system’s capacity to explain its internal process, resist adversarial manipulation, and faithfully represent source material is as critical as the accuracy of its final output.</w:t>
      </w:r>
    </w:p>
    <w:bookmarkEnd w:id="204"/>
    <w:p w14:paraId="15617BD9">
      <w:pPr>
        <w:pStyle w:val="5"/>
        <w:outlineLvl w:val="1"/>
      </w:pPr>
      <w:bookmarkStart w:id="205" w:name="_Toc1065290002"/>
      <w:bookmarkStart w:id="206" w:name="ai-for-science-与自动化研究"/>
      <w:r>
        <w:t xml:space="preserve">16.4 AI for Science </w:t>
      </w:r>
      <w:r>
        <w:rPr>
          <w:rFonts w:hint="eastAsia"/>
        </w:rPr>
        <w:t>与自动化研究</w:t>
      </w:r>
      <w:bookmarkEnd w:id="205"/>
    </w:p>
    <w:p w14:paraId="6CCE82F1">
      <w:pPr>
        <w:pStyle w:val="23"/>
      </w:pPr>
      <w:r>
        <w:rPr>
          <w:rFonts w:hint="eastAsia"/>
        </w:rPr>
        <w:t>相对于医疗、金融和法律等高风险领域对可靠性、公平性与可审计性的严格要求，人工智能在科学发现的前沿正经历一场更为根本的范式跃迁——从“模拟智能”到“发现智能”，其触角已深入科学研究的核心环节。传统科研依赖理论推导、实验观测与计算仿真三驾马车，而深度学习、大模型与大规模计算基础设施的融合，催生了以数据驱动、模型驱动和自动化实验为特征的“AI</w:t>
      </w:r>
      <w:r>
        <w:t xml:space="preserve"> for </w:t>
      </w:r>
      <w:r>
        <w:rPr>
          <w:rFonts w:hint="eastAsia"/>
        </w:rPr>
        <w:t>Science”新范式。这一变革不仅加速了假设检验，更开始颠覆性地重构科学发现的底层逻辑：从蛋白质结构的精确预测到新材料的逆向设计，从数学定理的机器辅助证明到自主实验平台，AI正从辅助工具演变为与人类科学家协同探索未知领域的“科研智能体”。正如深度学习技术栈在自然语言处理领域的系统性演进</w:t>
      </w:r>
      <w:r>
        <w:t xml:space="preserve"> [6] </w:t>
      </w:r>
      <w:r>
        <w:rPr>
          <w:rFonts w:hint="eastAsia"/>
        </w:rPr>
        <w:t>所揭示的，多层表示学习与端到端优化正深刻重塑着科学建模的方法论基础。本节将系统剖析</w:t>
      </w:r>
      <w:r>
        <w:t xml:space="preserve"> AI </w:t>
      </w:r>
      <w:r>
        <w:rPr>
          <w:rFonts w:hint="eastAsia"/>
        </w:rPr>
        <w:t>在若干科学前沿中的作用机制、关键突破与深层挑战，并展望构建通用科学基础模型和自动化研究闭环的未来图景。</w:t>
      </w:r>
    </w:p>
    <w:p w14:paraId="2C4F9295">
      <w:pPr>
        <w:pStyle w:val="3"/>
      </w:pPr>
      <w:r>
        <w:rPr>
          <w:rFonts w:hint="eastAsia"/>
        </w:rPr>
        <w:t>蛋白质结构预测是</w:t>
      </w:r>
      <w:r>
        <w:t xml:space="preserve"> AI for Science </w:t>
      </w:r>
      <w:r>
        <w:rPr>
          <w:rFonts w:hint="eastAsia"/>
        </w:rPr>
        <w:t>最具标志性的胜利之一。以</w:t>
      </w:r>
      <w:r>
        <w:t xml:space="preserve"> AlphaFold </w:t>
      </w:r>
      <w:r>
        <w:rPr>
          <w:rFonts w:hint="eastAsia"/>
        </w:rPr>
        <w:t>为代表的深度神经网络，通过端到端地整合多序列比对、共进化信息与三维结构约束，将预测精度推进至原子水平。这一成就的背后，是表示学习思想的深刻延伸：早期词向量模型</w:t>
      </w:r>
      <w:r>
        <w:t xml:space="preserve"> [2] </w:t>
      </w:r>
      <w:r>
        <w:rPr>
          <w:rFonts w:hint="eastAsia"/>
        </w:rPr>
        <w:t>证明了连续向量空间能高效编码语义与语法相似性，该思想被迁移至蛋白质序列建模，催生了</w:t>
      </w:r>
      <w:r>
        <w:t xml:space="preserve"> ESM、ProtTrans </w:t>
      </w:r>
      <w:r>
        <w:rPr>
          <w:rFonts w:hint="eastAsia"/>
        </w:rPr>
        <w:t>等蛋白质语言模型。它们将氨基酸序列视为“生命语言”，通过遮蔽建模或自回归预训练捕捉序列-结构-功能的映射关系，使得仅凭单序列即可推断折叠模式。与此同时，大规模分布式训练框架如</w:t>
      </w:r>
      <w:r>
        <w:t xml:space="preserve"> TensorFlow [5] </w:t>
      </w:r>
      <w:r>
        <w:rPr>
          <w:rFonts w:hint="eastAsia"/>
        </w:rPr>
        <w:t>和高效特征提取工具</w:t>
      </w:r>
      <w:r>
        <w:t xml:space="preserve"> Caffe [1] </w:t>
      </w:r>
      <w:r>
        <w:rPr>
          <w:rFonts w:hint="eastAsia"/>
        </w:rPr>
        <w:t>的成熟，为处理数以亿计的海量蛋白质序列数据提供了工程支撑：数据并行的参数更新、混合精度训练与梯度累积技术使模型能在可接受的时间内部署于超大规模计算集群，从而让蛋白质宇宙的绘制成为可能。然而，结构预测仅是第一步：动态构象变化、蛋白质-配体相互作用、无序区域功能解析等问题仍亟待更精细的物理先验注入与多尺度建模。</w:t>
      </w:r>
    </w:p>
    <w:p w14:paraId="03CDB9D1">
      <w:pPr>
        <w:pStyle w:val="3"/>
      </w:pPr>
      <w:r>
        <w:rPr>
          <w:rFonts w:hint="eastAsia"/>
        </w:rPr>
        <w:t>在材料发现领域，AI</w:t>
      </w:r>
      <w:r>
        <w:t xml:space="preserve"> </w:t>
      </w:r>
      <w:r>
        <w:rPr>
          <w:rFonts w:hint="eastAsia"/>
        </w:rPr>
        <w:t>驱动的高通量虚拟筛选与逆设计正打破传统的试错模式。图神经网络、等变神经网络及扩散生成模型被广泛用于预测晶体形成能、带隙、力学性质，并直接生成具有目标属性约束的候选结构。知识蒸馏技术</w:t>
      </w:r>
      <w:r>
        <w:t xml:space="preserve"> [7] </w:t>
      </w:r>
      <w:r>
        <w:rPr>
          <w:rFonts w:hint="eastAsia"/>
        </w:rPr>
        <w:t>在此处展现出独特价值：精确的第一性原理计算（如密度泛函理论）虽然准确但极其耗时，通过将昂贵模拟的“知识”压缩至轻量代理模型，可在保持预测精度的同时将筛选速度提升数个数量级，使得百万级候选材料的快速评估成为现实。此外，结构化知识图谱</w:t>
      </w:r>
      <w:r>
        <w:t xml:space="preserve"> [1] </w:t>
      </w:r>
      <w:r>
        <w:rPr>
          <w:rFonts w:hint="eastAsia"/>
        </w:rPr>
        <w:t>的构建思路启发了科学知识图谱的搭建，将材料组成、合成工艺、表征结果等半结构化信息组织为可推理的语义网络，从而支持跨系统的类比发现与因果关系挖掘。但材料发现的根本困难在于合成路径的可行性与实验验证的闭环，这要求</w:t>
      </w:r>
      <w:r>
        <w:t xml:space="preserve"> AI </w:t>
      </w:r>
      <w:r>
        <w:rPr>
          <w:rFonts w:hint="eastAsia"/>
        </w:rPr>
        <w:t>模型不仅能够“想象”新材料，还需与机器人实验平台深度耦合，形成“设计-合成-表征-学习”的迭代飞轮。</w:t>
      </w:r>
    </w:p>
    <w:p w14:paraId="47CDEFF5">
      <w:pPr>
        <w:pStyle w:val="3"/>
      </w:pPr>
      <w:r>
        <w:rPr>
          <w:rFonts w:hint="eastAsia"/>
        </w:rPr>
        <w:t>数学定理证明是检验</w:t>
      </w:r>
      <w:r>
        <w:t xml:space="preserve"> AI </w:t>
      </w:r>
      <w:r>
        <w:rPr>
          <w:rFonts w:hint="eastAsia"/>
        </w:rPr>
        <w:t>逻辑推理能力的前沿阵地。基于</w:t>
      </w:r>
      <w:r>
        <w:t xml:space="preserve"> Transformer </w:t>
      </w:r>
      <w:r>
        <w:rPr>
          <w:rFonts w:hint="eastAsia"/>
        </w:rPr>
        <w:t>的大语言模型与形式化证明助手（如</w:t>
      </w:r>
      <w:r>
        <w:t xml:space="preserve"> </w:t>
      </w:r>
      <w:r>
        <w:rPr>
          <w:rFonts w:hint="eastAsia"/>
        </w:rPr>
        <w:t>Lean、Coq）的联动，诞生了诸如</w:t>
      </w:r>
      <w:r>
        <w:t xml:space="preserve"> GPT-f、Draft-Sketch-Prove </w:t>
      </w:r>
      <w:r>
        <w:rPr>
          <w:rFonts w:hint="eastAsia"/>
        </w:rPr>
        <w:t>等神经符号系统。模型利用海量非正式数学文本和形式化证明语料进行预训练与指令微调，能够在状态空间中搜索证明策略，生成中间引理，并将非形式化思路翻译为可被形式系统验证的步骤。这一过程对计算图的高效执行和长距离依赖建模提出极高要求，而支撑性的深度学习框架</w:t>
      </w:r>
      <w:r>
        <w:t xml:space="preserve"> [5] </w:t>
      </w:r>
      <w:r>
        <w:rPr>
          <w:rFonts w:hint="eastAsia"/>
        </w:rPr>
        <w:t>通过自动微分和分布式策略，使得在庞大搜索空间中进行策略梯度更新成为可能。然而，当前模型仍严重受限于组合爆炸与创造性数学洞见的缺失：它们更像是在已知模式间插值，而非自主提出新概念。神经定理证明的未来突破，可能依赖于将几何直觉、符号操作与大规模强化学习更深层地融合，并构建能够自我生成难题和课程的基础环境。</w:t>
      </w:r>
    </w:p>
    <w:p w14:paraId="0F8F6F3B">
      <w:pPr>
        <w:pStyle w:val="3"/>
      </w:pPr>
      <w:r>
        <w:rPr>
          <w:rFonts w:hint="eastAsia"/>
        </w:rPr>
        <w:t>自动化实验设计与仿真代理正将科学发现从“人在回路”推向“人在回路外”。主动学习与贝叶斯优化框架通过不断平衡探索与利用，指导自动化实验平台选择下一个最具信息量的实验条件。在此过程中，深度卷积网络作为快速特征提取器</w:t>
      </w:r>
      <w:r>
        <w:t xml:space="preserve"> [1] </w:t>
      </w:r>
      <w:r>
        <w:rPr>
          <w:rFonts w:hint="eastAsia"/>
        </w:rPr>
        <w:t>在实时分析光谱、显微图像等实验数据方面扮演着关键角色，其毫秒级的推理延迟使得在线决策成为可能。更深层的网络架构演进</w:t>
      </w:r>
      <w:r>
        <w:t xml:space="preserve"> [3] </w:t>
      </w:r>
      <w:r>
        <w:rPr>
          <w:rFonts w:hint="eastAsia"/>
        </w:rPr>
        <w:t>表明，增加网络深度能持续提升特征抽象能力，这启发科学家构建更深层次的仿真代理，以逼近复杂的物理过程（如流体动力学、气候演变）。这些仿真代理本质上是学得的数字孪生，它们以原始物理模拟器为教师，通过蒸馏</w:t>
      </w:r>
      <w:r>
        <w:t xml:space="preserve"> [7] </w:t>
      </w:r>
      <w:r>
        <w:rPr>
          <w:rFonts w:hint="eastAsia"/>
        </w:rPr>
        <w:t>压缩内化物理规律，在推理时能以千倍加速替代真实计算，从而支撑起统计上需要百万次采样的不确定性量化与反问题求解。但仿真代理的可靠性与外推能力仍是致命短板：一旦输入分布偏移，代理可能产生违背守恒律的“幻觉”，因此强制物理约束的神经常微分方程与算子学习成为活跃前沿。</w:t>
      </w:r>
    </w:p>
    <w:p w14:paraId="48ACB481">
      <w:pPr>
        <w:pStyle w:val="3"/>
      </w:pPr>
      <w:r>
        <w:rPr>
          <w:rFonts w:hint="eastAsia"/>
        </w:rPr>
        <w:t>上述单点突破正汇流为一个更宏大的愿景——构建科学基础模型（Scientific</w:t>
      </w:r>
      <w:r>
        <w:t xml:space="preserve"> Foundation </w:t>
      </w:r>
      <w:r>
        <w:rPr>
          <w:rFonts w:hint="eastAsia"/>
        </w:rPr>
        <w:t>Models）。这一概念受大语言模型的启发，力求在一个统一架构下，同时编码分子、材料、生物、物理等多种科学模态的数据表征。此类模型继承了表示学习的长线发展：从早期词向量</w:t>
      </w:r>
      <w:r>
        <w:t xml:space="preserve"> [2] </w:t>
      </w:r>
      <w:r>
        <w:rPr>
          <w:rFonts w:hint="eastAsia"/>
        </w:rPr>
        <w:t>揭示的语义空间线性结构，到如今基于</w:t>
      </w:r>
      <w:r>
        <w:t xml:space="preserve"> Transformer </w:t>
      </w:r>
      <w:r>
        <w:rPr>
          <w:rFonts w:hint="eastAsia"/>
        </w:rPr>
        <w:t>的多模态科学语料自监督训练，科学家开始拥有类似于通用科学“操作系统”的基座。跨学科数据的大规模预训练有望涌现出对普适物理定律的隐式理解，并能通过少样本提示或轻量微调适应到化合物毒性预测、反应路径规划乃至天体物理分类等分散任务。然而，构建此类模型面临的根本性挑战在于科学数据的稀缺性、异质性和高度结构化特性——这不同于互联网文本的冗余与弱结构。同时，模型压缩技术</w:t>
      </w:r>
      <w:r>
        <w:t xml:space="preserve"> [24] </w:t>
      </w:r>
      <w:r>
        <w:rPr>
          <w:rFonts w:hint="eastAsia"/>
        </w:rPr>
        <w:t>对于将这类重型基座模型部署至实验室边缘设备至关重要，量化、剪枝与低秩适配的组合必须在不损失关键科学精度的前提下进行。</w:t>
      </w:r>
    </w:p>
    <w:p w14:paraId="18D12165">
      <w:pPr>
        <w:pStyle w:val="3"/>
      </w:pPr>
      <w:r>
        <w:rPr>
          <w:rFonts w:hint="eastAsia"/>
        </w:rPr>
        <w:t>综合来看，AI</w:t>
      </w:r>
      <w:r>
        <w:t xml:space="preserve"> for Science </w:t>
      </w:r>
      <w:r>
        <w:rPr>
          <w:rFonts w:hint="eastAsia"/>
        </w:rPr>
        <w:t>正处于从模式识别向因果发现和自主科研跃升的关键转折期。未来的科学发现范式将不再是孤立的“计算+实验”，而是一个由</w:t>
      </w:r>
      <w:r>
        <w:t xml:space="preserve"> AI </w:t>
      </w:r>
      <w:r>
        <w:rPr>
          <w:rFonts w:hint="eastAsia"/>
        </w:rPr>
        <w:t>驱动的、具备记忆、推理与行动能力的持续学习回路。在这个回路中，科学知识图谱</w:t>
      </w:r>
      <w:r>
        <w:t xml:space="preserve"> [1] </w:t>
      </w:r>
      <w:r>
        <w:rPr>
          <w:rFonts w:hint="eastAsia"/>
        </w:rPr>
        <w:t>负责组织已知事实和假说，大模型负责提出可检验的猜想，自动化实验平台与仿真代理</w:t>
      </w:r>
      <w:r>
        <w:t xml:space="preserve"> [5; 1] </w:t>
      </w:r>
      <w:r>
        <w:rPr>
          <w:rFonts w:hint="eastAsia"/>
        </w:rPr>
        <w:t>负责高速验证，而整个过程的偏差与不确定性则由严谨的统计框架和物理一致性约束加以监控。实现这一蓝图需要克服数据共享壁垒、模型可解释性鸿沟和人机信任等核心障碍，但深度学习的持续演进和系统工程能力</w:t>
      </w:r>
      <w:r>
        <w:t xml:space="preserve"> [25] </w:t>
      </w:r>
      <w:r>
        <w:rPr>
          <w:rFonts w:hint="eastAsia"/>
        </w:rPr>
        <w:t>的提升，正推动科学智能从辅助走向共创，最终重塑人类知识生产的方式。</w:t>
      </w:r>
    </w:p>
    <w:bookmarkEnd w:id="206"/>
    <w:p w14:paraId="5F95C34C">
      <w:pPr>
        <w:pStyle w:val="5"/>
        <w:outlineLvl w:val="1"/>
      </w:pPr>
      <w:bookmarkStart w:id="207" w:name="_Toc757898575"/>
      <w:bookmarkStart w:id="208" w:name="未来十年的开放问题与学习路线"/>
      <w:r>
        <w:t xml:space="preserve">16.5 </w:t>
      </w:r>
      <w:r>
        <w:rPr>
          <w:rFonts w:hint="eastAsia"/>
        </w:rPr>
        <w:t>未来十年的开放问题与学习路线</w:t>
      </w:r>
      <w:bookmarkEnd w:id="207"/>
    </w:p>
    <w:p w14:paraId="4177537D">
      <w:pPr>
        <w:pStyle w:val="23"/>
      </w:pPr>
      <w:r>
        <w:rPr>
          <w:rFonts w:hint="eastAsia"/>
        </w:rPr>
        <w:t>未来十年，人工智能将进入从“规模红利”向“结构性理解与可靠部署”全面转型的关键时期。尽管以大型语言模型和多模态模型为代表的深度学习系统已展现出令人瞩目的能力，但面向通用智能体的目标，一系列深层开放问题仍有待解决。本节从效率、可靠性、可解释性、世界模型、具身智能、持续学习、对齐与治理、人机协作等维度，勾勒未来研究的关键瓶颈，并基于已有学术脉络为读者提供一条持续演进的学习与研究路线。</w:t>
      </w:r>
    </w:p>
    <w:p w14:paraId="700CCF04">
      <w:pPr>
        <w:pStyle w:val="3"/>
      </w:pPr>
      <w:r>
        <w:rPr>
          <w:rFonts w:hint="eastAsia"/>
        </w:rPr>
        <w:t>效率问题始终是推动实用化的核心。稀疏门控混合专家（MoE）架构已在语言建模和机器翻译中实现了理论容量数千倍的提升，而付出的计算代价却仅略有增加</w:t>
      </w:r>
      <w:r>
        <w:t xml:space="preserve"> </w:t>
      </w:r>
      <w:r>
        <w:rPr>
          <w:rFonts w:hint="eastAsia"/>
        </w:rPr>
        <w:t>[10]，这为参数规模与推理成本的解耦提供了可能。未来，如何在更动态的专家负载均衡、训练不稳定性消除以及与其他效率技术（如低秩适应和量化）的协同方面取得突破，将决定大模型能否真正无处不在。同时，知识蒸馏</w:t>
      </w:r>
      <w:r>
        <w:t xml:space="preserve"> [7] </w:t>
      </w:r>
      <w:r>
        <w:rPr>
          <w:rFonts w:hint="eastAsia"/>
        </w:rPr>
        <w:t>所代表的能力压缩范式将被进一步泛化，从单模型到多教师、从同构到异构模型，蒸馏与生成式数据增强的结合有望在边缘设备上部署接近前沿水平的模型。在工程系统层面，类似</w:t>
      </w:r>
      <w:r>
        <w:t xml:space="preserve"> Caffe [4] </w:t>
      </w:r>
      <w:r>
        <w:rPr>
          <w:rFonts w:hint="eastAsia"/>
        </w:rPr>
        <w:t>和</w:t>
      </w:r>
      <w:r>
        <w:t xml:space="preserve"> TensorFlow [5] </w:t>
      </w:r>
      <w:r>
        <w:rPr>
          <w:rFonts w:hint="eastAsia"/>
        </w:rPr>
        <w:t>所奠定的高效执行与灵活表示分离的理念，将继续指导下一代编译器、运行时调度与硬件协同设计，特别是在稀疏计算、混合精度和自适应批处理方面的系统创新。</w:t>
      </w:r>
    </w:p>
    <w:p w14:paraId="1508DA99">
      <w:pPr>
        <w:pStyle w:val="3"/>
      </w:pPr>
      <w:r>
        <w:rPr>
          <w:rFonts w:hint="eastAsia"/>
        </w:rPr>
        <w:t>可靠性问题则直指高风险部署的信任基础。当前模型在事实一致性、幻觉控制和分布外鲁棒性方面仍存在显著缺陷。评测体系亟需从静态基准走向动态、对抗和交互式评估，借鉴早期深度NLP中关于基准构建的经验</w:t>
      </w:r>
      <w:r>
        <w:t xml:space="preserve"> </w:t>
      </w:r>
      <w:r>
        <w:rPr>
          <w:rFonts w:hint="eastAsia"/>
        </w:rPr>
        <w:t>[26]，建立持续更新的、涵盖多语言、多模态和长尾场景的评测生态。对抗攻击与防御、不确定性校准、可验证的生成事实性链条，都需要在数学基础和工程实践之间建立更紧密的循环。尤其是在医疗、金融和法律等高风险领域，模型必须提供可审计的决策路径，而不仅仅是高置信度的输出。</w:t>
      </w:r>
    </w:p>
    <w:p w14:paraId="12D9C129">
      <w:pPr>
        <w:pStyle w:val="3"/>
      </w:pPr>
      <w:r>
        <w:rPr>
          <w:rFonts w:hint="eastAsia"/>
        </w:rPr>
        <w:t>可解释性研究正在从特征归因走向机制层面的理解。尽管深度卷积网络的深度对性能影响已被系统评估</w:t>
      </w:r>
      <w:r>
        <w:t xml:space="preserve"> </w:t>
      </w:r>
      <w:r>
        <w:rPr>
          <w:rFonts w:hint="eastAsia"/>
        </w:rPr>
        <w:t>[3]，但对于为何更深模型具有更好泛化能力的内在机制，至今仍缺乏完备理论。未来十年，可解释性将聚焦于环路分析、概念激活向量和行为因果干预，使模型不再是黑箱，而是可以进行故障诊断和定向修复的系统。这需要与表示学习的基础研究相结合，正如连续词向量</w:t>
      </w:r>
      <w:r>
        <w:t xml:space="preserve"> [2] </w:t>
      </w:r>
      <w:r>
        <w:rPr>
          <w:rFonts w:hint="eastAsia"/>
        </w:rPr>
        <w:t>曾为理解语义空间提供直观工具，未来需要发展出可解释的、模块化的高级抽象表示。</w:t>
      </w:r>
    </w:p>
    <w:p w14:paraId="602D15B1">
      <w:pPr>
        <w:pStyle w:val="3"/>
      </w:pPr>
      <w:r>
        <w:rPr>
          <w:rFonts w:hint="eastAsia"/>
        </w:rPr>
        <w:t>世界模型是通往常识推理和规划的必经之路。当前语言模型主要依赖共现统计，缺乏对物理因果、时空动力和反事实的稳定内部建模。构建具有对象恒常性、直观物理和关系推理的世界模型，并将符号化的先验知识与神经网络进行原则性融合，是突破当前感知-统计范式的关键。具身智能则为世界模型提供了物理交互的试验场：从仿真到现实的迁移、多模态传感器融合以及长期操作规划，要求模型必须在高维连续控制与语义理解之间建立桥梁。这不仅是机器人领域的命题，更是验证智能体能否在真实世界中形成稳固概念的试金石。</w:t>
      </w:r>
    </w:p>
    <w:p w14:paraId="33EC52B1">
      <w:pPr>
        <w:pStyle w:val="3"/>
      </w:pPr>
      <w:r>
        <w:rPr>
          <w:rFonts w:hint="eastAsia"/>
        </w:rPr>
        <w:t>持续学习打破了传统离线训练的封闭假设。现实世界的分布漂移迫使模型在不遗忘旧知识的前提下吸收新信息，而灾难性遗忘仍是深度网络的核心弱点。未来需要在弹性权重巩固、动态架构生成和记忆增强机制之外，探索与贝叶斯推断、元学习和生成重放相结合的新范式，使模型能够像生物智能一样在其整个生命周期中演进。</w:t>
      </w:r>
    </w:p>
    <w:p w14:paraId="16F8BB58">
      <w:pPr>
        <w:pStyle w:val="3"/>
      </w:pPr>
      <w:r>
        <w:rPr>
          <w:rFonts w:hint="eastAsia"/>
        </w:rPr>
        <w:t>对齐与治理构成了技术之外的社会约束。随着模型能力增强，如何保证其行为符合人类意图、避免奖励劫持和价值观折损，需要将偏好学习、宪法AI、可扩展监督与机制解释深度融合。从模型卡、数据卡到系统卡，透明度和问责的流程化工具将逐步嵌入产业级MLOps流水线。开源社区与监管框架之间的张力，以及智能财产权、数据隐私和内容溯源的治理难题，都要求研究者不仅作为技术专家，更要作为负责任的参与者介入公共讨论。</w:t>
      </w:r>
    </w:p>
    <w:p w14:paraId="6EFED44B">
      <w:pPr>
        <w:pStyle w:val="3"/>
      </w:pPr>
      <w:r>
        <w:rPr>
          <w:rFonts w:hint="eastAsia"/>
        </w:rPr>
        <w:t>人机协作的目标并非替代，而是增强。未来智能系统应当成为人类认知的延伸，在创意激发、复杂决策支持和知识工作自动化方面形成共生关系。这需要突破工具调用和规划算法的表层，构建能够理解用户意图、适应个体差异并进行双向解释的协作智能体。</w:t>
      </w:r>
    </w:p>
    <w:p w14:paraId="35F2AD65">
      <w:pPr>
        <w:pStyle w:val="3"/>
      </w:pPr>
      <w:r>
        <w:rPr>
          <w:rFonts w:hint="eastAsia"/>
        </w:rPr>
        <w:t>在此背景下，持续研究和实践的长期路线应遵循以下脉络：以扎实的数学基础（线性代数、概率统计、优化理论）和系统工程能力为根基；深入掌握从经典机器学习到前沿大模型的全栈知识，尤其关注那些经受时间检验的核心范式，如经典架构</w:t>
      </w:r>
      <w:r>
        <w:t xml:space="preserve"> VGGNet </w:t>
      </w:r>
      <w:r>
        <w:rPr>
          <w:rFonts w:hint="eastAsia"/>
        </w:rPr>
        <w:t>[3]、词表示学习</w:t>
      </w:r>
      <w:r>
        <w:t xml:space="preserve"> </w:t>
      </w:r>
      <w:r>
        <w:rPr>
          <w:rFonts w:hint="eastAsia"/>
        </w:rPr>
        <w:t>[2]、高效系统设计</w:t>
      </w:r>
      <w:r>
        <w:t xml:space="preserve"> [4; 5] </w:t>
      </w:r>
      <w:r>
        <w:rPr>
          <w:rFonts w:hint="eastAsia"/>
        </w:rPr>
        <w:t>以及稀疏专家模型</w:t>
      </w:r>
      <w:r>
        <w:t xml:space="preserve"> [10] </w:t>
      </w:r>
      <w:r>
        <w:rPr>
          <w:rFonts w:hint="eastAsia"/>
        </w:rPr>
        <w:t>和知识蒸馏</w:t>
      </w:r>
      <w:r>
        <w:t xml:space="preserve"> [7] </w:t>
      </w:r>
      <w:r>
        <w:rPr>
          <w:rFonts w:hint="eastAsia"/>
        </w:rPr>
        <w:t>中的思想，这些工作定义了当前技术的起点。进而，主动拥抱开放问题：将可解释性作为调试和分析的工具而非事后补丁；把世界模型和因果推断引入架构设计；以具身任务为压力测试验证理解深度；并将对齐与安全视为系统设计的首要特性而非附加模块。通过理论与实践的反复迭代，学术界和产业界将共同推动人工智能从拟合数据的强大工具，走向真正具备理解、推理和与社会价值对齐的智能系统。</w:t>
      </w:r>
    </w:p>
    <w:bookmarkEnd w:id="198"/>
    <w:bookmarkEnd w:id="208"/>
    <w:p w14:paraId="233C6E3A">
      <w:pPr>
        <w:pStyle w:val="4"/>
        <w:outlineLvl w:val="0"/>
      </w:pPr>
      <w:bookmarkStart w:id="209" w:name="_Toc1275839668"/>
      <w:bookmarkStart w:id="210" w:name="references"/>
      <w:r>
        <w:t>References</w:t>
      </w:r>
      <w:bookmarkEnd w:id="209"/>
    </w:p>
    <w:p w14:paraId="1BD72563">
      <w:pPr>
        <w:pStyle w:val="23"/>
      </w:pPr>
      <w:r>
        <w:t>[1] ConceptNet 5.5 An Open Multilingual Graph of General Knowledge</w:t>
      </w:r>
    </w:p>
    <w:p w14:paraId="3CE9CE4A">
      <w:pPr>
        <w:pStyle w:val="3"/>
      </w:pPr>
      <w:r>
        <w:t>[2] Efficient Estimation of Word Representations in Vector Space</w:t>
      </w:r>
    </w:p>
    <w:p w14:paraId="4869E861">
      <w:pPr>
        <w:pStyle w:val="3"/>
      </w:pPr>
      <w:r>
        <w:t>[3] Very Deep Convolutional Networks for Large-Scale Image Recognition</w:t>
      </w:r>
    </w:p>
    <w:p w14:paraId="3A7EE80C">
      <w:pPr>
        <w:pStyle w:val="3"/>
      </w:pPr>
      <w:r>
        <w:t>[4] Caffe Convolutional Architecture for Fast Feature Embedding</w:t>
      </w:r>
    </w:p>
    <w:p w14:paraId="77430D57">
      <w:pPr>
        <w:pStyle w:val="3"/>
      </w:pPr>
      <w:r>
        <w:t>[5] TensorFlow A system for large-scale machine learning</w:t>
      </w:r>
    </w:p>
    <w:p w14:paraId="2AA5F983">
      <w:pPr>
        <w:pStyle w:val="3"/>
      </w:pPr>
      <w:r>
        <w:t>[6] Recent Trends in Deep Learning Based Natural Language Processing</w:t>
      </w:r>
    </w:p>
    <w:p w14:paraId="5DF67CE8">
      <w:pPr>
        <w:pStyle w:val="3"/>
      </w:pPr>
      <w:r>
        <w:t>[7] Distilling the Knowledge in a Neural Network</w:t>
      </w:r>
    </w:p>
    <w:p w14:paraId="3014895D">
      <w:pPr>
        <w:pStyle w:val="3"/>
      </w:pPr>
      <w:r>
        <w:t>[8] Convolutional Neural Network Architectures for Matching Natural Language Sentences</w:t>
      </w:r>
    </w:p>
    <w:p w14:paraId="01FC4B02">
      <w:pPr>
        <w:pStyle w:val="3"/>
      </w:pPr>
      <w:r>
        <w:t>[9] Language Modeling with Gated Convolutional Networks</w:t>
      </w:r>
    </w:p>
    <w:p w14:paraId="297469D0">
      <w:pPr>
        <w:pStyle w:val="3"/>
      </w:pPr>
      <w:r>
        <w:t>[10] Outrageously Large Neural Networks The Sparsely-Gated Mixture-of-Experts Layer</w:t>
      </w:r>
    </w:p>
    <w:p w14:paraId="39C5A377">
      <w:pPr>
        <w:pStyle w:val="3"/>
      </w:pPr>
      <w:r>
        <w:t>[11] Long Short-Term Memory-Networks for Machine Reading</w:t>
      </w:r>
    </w:p>
    <w:p w14:paraId="7CC01267">
      <w:pPr>
        <w:pStyle w:val="3"/>
      </w:pPr>
      <w:r>
        <w:t>[12] Ask Me Anything Dynamic Memory Networks for Natural Language Processing</w:t>
      </w:r>
    </w:p>
    <w:p w14:paraId="01C5FABE">
      <w:pPr>
        <w:pStyle w:val="3"/>
      </w:pPr>
      <w:r>
        <w:t>[13] xLSTM: Extended Long Short-Term Memory</w:t>
      </w:r>
    </w:p>
    <w:p w14:paraId="3F05BDF0">
      <w:pPr>
        <w:pStyle w:val="3"/>
      </w:pPr>
      <w:r>
        <w:t>[14] Understanding LLMs A Comprehensive Overview from Training to Inference</w:t>
      </w:r>
    </w:p>
    <w:p w14:paraId="39E256C1">
      <w:pPr>
        <w:pStyle w:val="3"/>
        <w:outlineLvl w:val="0"/>
      </w:pPr>
      <w:bookmarkStart w:id="211" w:name="_Toc413084781"/>
      <w:r>
        <w:t>[15] LokiLM: Technical Report</w:t>
      </w:r>
      <w:bookmarkEnd w:id="211"/>
    </w:p>
    <w:p w14:paraId="4EF41776">
      <w:pPr>
        <w:pStyle w:val="3"/>
      </w:pPr>
      <w:r>
        <w:t>[16] Fengshenbang 1.0 Being the Foundation of Chinese Cognitive Intelligence</w:t>
      </w:r>
    </w:p>
    <w:p w14:paraId="17E4B73B">
      <w:pPr>
        <w:pStyle w:val="3"/>
      </w:pPr>
      <w:r>
        <w:t>[17] A Survey of Resource-efficient LLM and Multimodal Foundation Models</w:t>
      </w:r>
    </w:p>
    <w:p w14:paraId="030E74B4">
      <w:pPr>
        <w:pStyle w:val="3"/>
      </w:pPr>
      <w:r>
        <w:t>[18] The Stack 3 TB of permissively licensed source code</w:t>
      </w:r>
    </w:p>
    <w:p w14:paraId="510F0FBE">
      <w:pPr>
        <w:pStyle w:val="3"/>
      </w:pPr>
      <w:r>
        <w:t>[19] Textbooks Are All You Need II phi-1.5 technical report</w:t>
      </w:r>
    </w:p>
    <w:p w14:paraId="65E7DB98">
      <w:pPr>
        <w:pStyle w:val="3"/>
      </w:pPr>
      <w:r>
        <w:t>[20] Exploring the Limits of Language Modeling</w:t>
      </w:r>
    </w:p>
    <w:p w14:paraId="013E8C0A">
      <w:pPr>
        <w:pStyle w:val="3"/>
      </w:pPr>
      <w:r>
        <w:t>[21] A Survey on Large Language Model based Autonomous Agents</w:t>
      </w:r>
    </w:p>
    <w:p w14:paraId="7EE1BE54">
      <w:pPr>
        <w:pStyle w:val="3"/>
      </w:pPr>
      <w:r>
        <w:t>[22] The Rise and Potential of Large Language Model Based Agents A Survey</w:t>
      </w:r>
    </w:p>
    <w:p w14:paraId="08B86237">
      <w:pPr>
        <w:pStyle w:val="3"/>
      </w:pPr>
      <w:r>
        <w:t>[23] Towards Reasoning in Large Language Models A Survey</w:t>
      </w:r>
    </w:p>
    <w:p w14:paraId="0D392DBC">
      <w:pPr>
        <w:pStyle w:val="3"/>
      </w:pPr>
      <w:r>
        <w:t>[24] Knowledge Distillation A Survey</w:t>
      </w:r>
    </w:p>
    <w:p w14:paraId="3A0E9695">
      <w:pPr>
        <w:pStyle w:val="3"/>
      </w:pPr>
      <w:r>
        <w:t>[25] Scalable Deep Learning on Distributed Infrastructures Challenges, Techniques and Tools</w:t>
      </w:r>
    </w:p>
    <w:p w14:paraId="5EED01E6">
      <w:pPr>
        <w:pStyle w:val="3"/>
      </w:pPr>
      <w:r>
        <w:t>[26] A Survey on Evaluation of Large Language Models</w:t>
      </w:r>
    </w:p>
    <w:bookmarkEnd w:id="0"/>
    <w:bookmarkEnd w:id="2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MS Mincho">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iragino Sans">
    <w:panose1 w:val="020B0300000000000000"/>
    <w:charset w:val="80"/>
    <w:family w:val="auto"/>
    <w:pitch w:val="default"/>
    <w:sig w:usb0="E00002FF" w:usb1="7AE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FFFEFA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 w:type="paragraph" w:customStyle="1" w:styleId="83">
    <w:name w:val="WPSOffice手动目录 1"/>
    <w:uiPriority w:val="0"/>
    <w:pPr>
      <w:ind w:leftChars="0"/>
    </w:pPr>
    <w:rPr>
      <w:sz w:val="20"/>
      <w:szCs w:val="20"/>
    </w:rPr>
  </w:style>
  <w:style w:type="paragraph" w:customStyle="1" w:styleId="84">
    <w:name w:val="WPSOffice手动目录 2"/>
    <w:uiPriority w:val="0"/>
    <w:pPr>
      <w:ind w:leftChars="200"/>
    </w:pPr>
    <w:rPr>
      <w:sz w:val="20"/>
      <w:szCs w:val="20"/>
    </w:rPr>
  </w:style>
  <w:style w:type="paragraph" w:customStyle="1" w:styleId="85">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162</Pages>
  <Words>83</Words>
  <Characters>475</Characters>
  <Lines>12</Lines>
  <Paragraphs>8</Paragraphs>
  <TotalTime>1</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2026-05-19T06:34:00Z</dcterms:created>
  <dc:creator>陈俊希</dc:creator>
  <cp:lastModifiedBy>陈俊希</cp:lastModifiedBy>
  <dcterms:modified xsi:type="dcterms:W3CDTF">2026-05-19T06:39:58Z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D9BA01652200DA2F3E950B6A050D3859_42</vt:lpwstr>
  </property>
</Properties>
</file>