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C259A" w14:textId="77777777" w:rsidR="00D15ACB" w:rsidRPr="00064B5B" w:rsidRDefault="00D15ACB">
      <w:pPr>
        <w:rPr>
          <w:sz w:val="24"/>
          <w:szCs w:val="24"/>
        </w:rPr>
      </w:pPr>
      <w:r w:rsidRPr="00064B5B">
        <w:rPr>
          <w:sz w:val="24"/>
          <w:szCs w:val="24"/>
        </w:rPr>
        <w:t xml:space="preserve">Methods: </w:t>
      </w:r>
    </w:p>
    <w:p w14:paraId="53AC2942" w14:textId="710561EA" w:rsidR="00064B5B" w:rsidRPr="00AD7001" w:rsidRDefault="00D15ACB" w:rsidP="00D15ACB">
      <w:pPr>
        <w:autoSpaceDE w:val="0"/>
        <w:autoSpaceDN w:val="0"/>
        <w:adjustRightInd w:val="0"/>
        <w:rPr>
          <w:rFonts w:ascii="NimbusSanL-Bold" w:hAnsi="NimbusSanL-Bold" w:cs="NimbusSanL-Bold"/>
          <w:bCs/>
        </w:rPr>
      </w:pPr>
      <w:r>
        <w:rPr>
          <w:rFonts w:ascii="NimbusSanL-Regu" w:hAnsi="NimbusSanL-Regu" w:cs="NimbusSanL-Regu"/>
        </w:rPr>
        <w:t xml:space="preserve">If the abundance of only few microbes vary rather than the whole microbial profile, the global methods may lose power and multivariate methods that model multiple taxa jointly are more adequate. </w:t>
      </w:r>
      <w:proofErr w:type="spellStart"/>
      <w:r>
        <w:rPr>
          <w:rFonts w:ascii="NimbusSanL-Regu" w:hAnsi="NimbusSanL-Regu" w:cs="NimbusSanL-Regu"/>
        </w:rPr>
        <w:t>Dirichlet</w:t>
      </w:r>
      <w:proofErr w:type="spellEnd"/>
      <w:r>
        <w:rPr>
          <w:rFonts w:ascii="NimbusSanL-Regu" w:hAnsi="NimbusSanL-Regu" w:cs="NimbusSanL-Regu"/>
        </w:rPr>
        <w:t xml:space="preserve">-multinomial (DM) distribution is commonly-used to model multiple taxon counts </w:t>
      </w:r>
      <w:commentRangeStart w:id="0"/>
      <w:r>
        <w:rPr>
          <w:rFonts w:ascii="NimbusSanL-Regu" w:hAnsi="NimbusSanL-Regu" w:cs="NimbusSanL-Regu"/>
        </w:rPr>
        <w:t>(</w:t>
      </w:r>
      <w:r>
        <w:rPr>
          <w:rFonts w:ascii="NimbusSanL-Regu" w:hAnsi="NimbusSanL-Regu" w:cs="NimbusSanL-Regu"/>
        </w:rPr>
        <w:t>La Rosa et al 2012</w:t>
      </w:r>
      <w:r>
        <w:rPr>
          <w:rFonts w:ascii="NimbusSanL-Regu" w:hAnsi="NimbusSanL-Regu" w:cs="NimbusSanL-Regu"/>
        </w:rPr>
        <w:t>)</w:t>
      </w:r>
      <w:commentRangeEnd w:id="0"/>
      <w:r>
        <w:rPr>
          <w:rStyle w:val="CommentReference"/>
        </w:rPr>
        <w:commentReference w:id="0"/>
      </w:r>
      <w:r>
        <w:rPr>
          <w:rFonts w:ascii="NimbusSanL-Regu" w:hAnsi="NimbusSanL-Regu" w:cs="NimbusSanL-Regu"/>
        </w:rPr>
        <w:t>. However, DM fails to accommodate complex correlation structure</w:t>
      </w:r>
      <w:r w:rsidR="00064B5B">
        <w:rPr>
          <w:rFonts w:ascii="NimbusSanL-Regu" w:hAnsi="NimbusSanL-Regu" w:cs="NimbusSanL-Regu"/>
        </w:rPr>
        <w:t xml:space="preserve"> and excessive zero observations</w:t>
      </w:r>
      <w:r>
        <w:rPr>
          <w:rFonts w:ascii="NimbusSanL-Regu" w:hAnsi="NimbusSanL-Regu" w:cs="NimbusSanL-Regu"/>
        </w:rPr>
        <w:t xml:space="preserve">, hence, the fitting of DM model to the data is often poor and the discovery power of association tests based on DM-based regression is low </w:t>
      </w:r>
      <w:commentRangeStart w:id="1"/>
      <w:r>
        <w:rPr>
          <w:rFonts w:ascii="NimbusSanL-Regu" w:hAnsi="NimbusSanL-Regu" w:cs="NimbusSanL-Regu"/>
        </w:rPr>
        <w:t>(</w:t>
      </w:r>
      <w:r>
        <w:rPr>
          <w:rFonts w:ascii="NimbusSanL-Regu" w:hAnsi="NimbusSanL-Regu" w:cs="NimbusSanL-Regu"/>
        </w:rPr>
        <w:t>Tang and Chen 2018</w:t>
      </w:r>
      <w:r>
        <w:rPr>
          <w:rFonts w:ascii="NimbusSanL-Regu" w:hAnsi="NimbusSanL-Regu" w:cs="NimbusSanL-Regu"/>
        </w:rPr>
        <w:t>)</w:t>
      </w:r>
      <w:commentRangeEnd w:id="1"/>
      <w:r>
        <w:rPr>
          <w:rStyle w:val="CommentReference"/>
        </w:rPr>
        <w:commentReference w:id="1"/>
      </w:r>
      <w:r>
        <w:rPr>
          <w:rFonts w:ascii="NimbusSanL-Regu" w:hAnsi="NimbusSanL-Regu" w:cs="NimbusSanL-Regu"/>
        </w:rPr>
        <w:t xml:space="preserve">. In our analysis, </w:t>
      </w:r>
      <w:r>
        <w:rPr>
          <w:rFonts w:ascii="NimbusSanL-Regu" w:hAnsi="NimbusSanL-Regu" w:cs="NimbusSanL-Regu"/>
        </w:rPr>
        <w:t xml:space="preserve">we </w:t>
      </w:r>
      <w:r>
        <w:rPr>
          <w:rFonts w:ascii="NimbusSanL-Regu" w:hAnsi="NimbusSanL-Regu" w:cs="NimbusSanL-Regu"/>
        </w:rPr>
        <w:t xml:space="preserve">perform </w:t>
      </w:r>
      <w:r>
        <w:rPr>
          <w:rFonts w:ascii="NimbusSanL-Regu" w:hAnsi="NimbusSanL-Regu" w:cs="NimbusSanL-Regu"/>
        </w:rPr>
        <w:t xml:space="preserve">the state-of-the-art </w:t>
      </w:r>
      <w:r>
        <w:rPr>
          <w:rFonts w:ascii="NimbusSanL-Regu" w:hAnsi="NimbusSanL-Regu" w:cs="NimbusSanL-Regu"/>
        </w:rPr>
        <w:t>quasi-conditional association tests (QC</w:t>
      </w:r>
      <w:r w:rsidR="00AD7001">
        <w:rPr>
          <w:rFonts w:ascii="NimbusSanL-Regu" w:hAnsi="NimbusSanL-Regu" w:cs="NimbusSanL-Regu"/>
        </w:rPr>
        <w:t xml:space="preserve">AT) that recently developed by </w:t>
      </w:r>
      <w:commentRangeStart w:id="2"/>
      <w:r>
        <w:rPr>
          <w:rFonts w:ascii="NimbusSanL-Regu" w:hAnsi="NimbusSanL-Regu" w:cs="NimbusSanL-Regu"/>
        </w:rPr>
        <w:t>Tang et al. 2017</w:t>
      </w:r>
      <w:commentRangeEnd w:id="2"/>
      <w:r>
        <w:rPr>
          <w:rStyle w:val="CommentReference"/>
        </w:rPr>
        <w:commentReference w:id="2"/>
      </w:r>
      <w:r>
        <w:rPr>
          <w:rFonts w:ascii="NimbusSanL-Regu" w:hAnsi="NimbusSanL-Regu" w:cs="NimbusSanL-Regu"/>
        </w:rPr>
        <w:t>. The QCAT has been modified</w:t>
      </w:r>
      <w:r>
        <w:rPr>
          <w:rFonts w:ascii="NimbusSanL-Regu" w:hAnsi="NimbusSanL-Regu" w:cs="NimbusSanL-Regu"/>
        </w:rPr>
        <w:t xml:space="preserve"> to handle </w:t>
      </w:r>
      <w:r>
        <w:rPr>
          <w:rFonts w:ascii="NimbusSanL-Regu" w:hAnsi="NimbusSanL-Regu" w:cs="NimbusSanL-Regu"/>
        </w:rPr>
        <w:t>correlated repeated microbiome measures</w:t>
      </w:r>
      <w:r>
        <w:rPr>
          <w:rFonts w:ascii="NimbusSanL-Regu" w:hAnsi="NimbusSanL-Regu" w:cs="NimbusSanL-Regu"/>
        </w:rPr>
        <w:t xml:space="preserve">. </w:t>
      </w:r>
      <w:r w:rsidRPr="00CB425D">
        <w:rPr>
          <w:rFonts w:ascii="NimbusSanL-Bold" w:hAnsi="NimbusSanL-Bold" w:cs="NimbusSanL-Bold"/>
          <w:bCs/>
        </w:rPr>
        <w:t xml:space="preserve">The QCAT </w:t>
      </w:r>
      <w:r>
        <w:rPr>
          <w:rFonts w:ascii="NimbusSanL-Bold" w:hAnsi="NimbusSanL-Bold" w:cs="NimbusSanL-Bold"/>
          <w:bCs/>
        </w:rPr>
        <w:t xml:space="preserve">methods </w:t>
      </w:r>
      <w:r w:rsidRPr="00CB425D">
        <w:rPr>
          <w:rFonts w:ascii="NimbusSanL-Bold" w:hAnsi="NimbusSanL-Bold" w:cs="NimbusSanL-Bold"/>
          <w:bCs/>
        </w:rPr>
        <w:t>do not make any distributional</w:t>
      </w:r>
      <w:r w:rsidRPr="00CB425D">
        <w:rPr>
          <w:rFonts w:ascii="NimbusSanL-Regu" w:hAnsi="NimbusSanL-Regu" w:cs="NimbusSanL-Regu"/>
        </w:rPr>
        <w:t xml:space="preserve"> </w:t>
      </w:r>
      <w:r w:rsidRPr="00CB425D">
        <w:rPr>
          <w:rFonts w:ascii="NimbusSanL-Bold" w:hAnsi="NimbusSanL-Bold" w:cs="NimbusSanL-Bold"/>
          <w:bCs/>
        </w:rPr>
        <w:t>ass</w:t>
      </w:r>
      <w:r w:rsidR="00064B5B">
        <w:rPr>
          <w:rFonts w:ascii="NimbusSanL-Bold" w:hAnsi="NimbusSanL-Bold" w:cs="NimbusSanL-Bold"/>
          <w:bCs/>
        </w:rPr>
        <w:t>umptions on the data, hence,</w:t>
      </w:r>
      <w:r w:rsidRPr="00CB425D">
        <w:rPr>
          <w:rFonts w:ascii="NimbusSanL-Bold" w:hAnsi="NimbusSanL-Bold" w:cs="NimbusSanL-Bold"/>
          <w:bCs/>
        </w:rPr>
        <w:t xml:space="preserve"> allow complex covariance structures</w:t>
      </w:r>
      <w:r w:rsidRPr="00CB425D">
        <w:rPr>
          <w:rFonts w:ascii="NimbusSanL-Regu" w:hAnsi="NimbusSanL-Regu" w:cs="NimbusSanL-Regu"/>
        </w:rPr>
        <w:t xml:space="preserve"> </w:t>
      </w:r>
      <w:r w:rsidRPr="00CB425D">
        <w:rPr>
          <w:rFonts w:ascii="NimbusSanL-Bold" w:hAnsi="NimbusSanL-Bold" w:cs="NimbusSanL-Bold"/>
          <w:bCs/>
        </w:rPr>
        <w:t>among taxa and across time points. The two</w:t>
      </w:r>
      <w:r w:rsidR="00064B5B">
        <w:rPr>
          <w:rFonts w:ascii="NimbusSanL-Bold" w:hAnsi="NimbusSanL-Bold" w:cs="NimbusSanL-Bold"/>
          <w:bCs/>
        </w:rPr>
        <w:t>-part version of the method has</w:t>
      </w:r>
      <w:r w:rsidRPr="00CB425D">
        <w:rPr>
          <w:rFonts w:ascii="NimbusSanL-Bold" w:hAnsi="NimbusSanL-Bold" w:cs="NimbusSanL-Bold"/>
          <w:bCs/>
        </w:rPr>
        <w:t xml:space="preserve"> higher discovery power </w:t>
      </w:r>
      <w:r>
        <w:rPr>
          <w:rFonts w:ascii="NimbusSanL-Bold" w:hAnsi="NimbusSanL-Bold" w:cs="NimbusSanL-Bold"/>
          <w:bCs/>
        </w:rPr>
        <w:t xml:space="preserve">in the presence of the rare taxa with low abundance. </w:t>
      </w:r>
    </w:p>
    <w:p w14:paraId="0EB7A285" w14:textId="77777777" w:rsidR="00064B5B" w:rsidRPr="00064B5B" w:rsidRDefault="00064B5B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064B5B">
        <w:rPr>
          <w:rFonts w:ascii="NimbusSanL-Regu" w:hAnsi="NimbusSanL-Regu" w:cs="NimbusSanL-Regu"/>
        </w:rPr>
        <w:t xml:space="preserve">A microbiome dataset usually </w:t>
      </w:r>
      <w:r>
        <w:rPr>
          <w:rFonts w:ascii="NimbusSanL-Regu" w:hAnsi="NimbusSanL-Regu" w:cs="NimbusSanL-Regu"/>
        </w:rPr>
        <w:t xml:space="preserve">involves hundreds and thousands </w:t>
      </w:r>
      <w:r w:rsidRPr="00064B5B">
        <w:rPr>
          <w:rFonts w:ascii="NimbusSanL-Regu" w:hAnsi="NimbusSanL-Regu" w:cs="NimbusSanL-Regu"/>
        </w:rPr>
        <w:t>of species represented by Oper</w:t>
      </w:r>
      <w:r>
        <w:rPr>
          <w:rFonts w:ascii="NimbusSanL-Regu" w:hAnsi="NimbusSanL-Regu" w:cs="NimbusSanL-Regu"/>
        </w:rPr>
        <w:t xml:space="preserve">ational Taxonomic Units (OTUs). </w:t>
      </w:r>
      <w:r w:rsidRPr="00064B5B">
        <w:rPr>
          <w:rFonts w:ascii="NimbusSanL-Regu" w:hAnsi="NimbusSanL-Regu" w:cs="NimbusSanL-Regu"/>
        </w:rPr>
        <w:t>A recent focus on tackling this issue of high-dimensional</w:t>
      </w:r>
    </w:p>
    <w:p w14:paraId="35E27E1E" w14:textId="77777777" w:rsidR="00064B5B" w:rsidRPr="00064B5B" w:rsidRDefault="00064B5B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064B5B">
        <w:rPr>
          <w:rFonts w:ascii="NimbusSanL-Regu" w:hAnsi="NimbusSanL-Regu" w:cs="NimbusSanL-Regu"/>
        </w:rPr>
        <w:t>compositional data involves decomp</w:t>
      </w:r>
      <w:r>
        <w:rPr>
          <w:rFonts w:ascii="NimbusSanL-Regu" w:hAnsi="NimbusSanL-Regu" w:cs="NimbusSanL-Regu"/>
        </w:rPr>
        <w:t xml:space="preserve">osing the full composition into </w:t>
      </w:r>
      <w:proofErr w:type="spellStart"/>
      <w:r w:rsidRPr="00064B5B">
        <w:rPr>
          <w:rFonts w:ascii="NimbusSanL-Regu" w:hAnsi="NimbusSanL-Regu" w:cs="NimbusSanL-Regu"/>
        </w:rPr>
        <w:t>subcompsitions</w:t>
      </w:r>
      <w:proofErr w:type="spellEnd"/>
      <w:r w:rsidRPr="00064B5B">
        <w:rPr>
          <w:rFonts w:ascii="NimbusSanL-Regu" w:hAnsi="NimbusSanL-Regu" w:cs="NimbusSanL-Regu"/>
        </w:rPr>
        <w:t xml:space="preserve"> according to th</w:t>
      </w:r>
      <w:r>
        <w:rPr>
          <w:rFonts w:ascii="NimbusSanL-Regu" w:hAnsi="NimbusSanL-Regu" w:cs="NimbusSanL-Regu"/>
        </w:rPr>
        <w:t xml:space="preserve">e structure of a taxonomic tree </w:t>
      </w:r>
      <w:r w:rsidRPr="00064B5B">
        <w:rPr>
          <w:rFonts w:ascii="NimbusSanL-Regu" w:hAnsi="NimbusSanL-Regu" w:cs="NimbusSanL-Regu"/>
        </w:rPr>
        <w:t>(</w:t>
      </w:r>
      <w:commentRangeStart w:id="3"/>
      <w:r w:rsidRPr="00064B5B">
        <w:rPr>
          <w:rFonts w:ascii="NimbusSanL-Regu" w:hAnsi="NimbusSanL-Regu" w:cs="NimbusSanL-Regu"/>
        </w:rPr>
        <w:t>Tang et al., 2017; Shi and Li, 2017; Wang and Zhao, 2017;</w:t>
      </w:r>
    </w:p>
    <w:p w14:paraId="4D0D0869" w14:textId="630F9B17" w:rsidR="00064B5B" w:rsidRDefault="00064B5B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064B5B">
        <w:rPr>
          <w:rFonts w:ascii="NimbusSanL-Regu" w:hAnsi="NimbusSanL-Regu" w:cs="NimbusSanL-Regu"/>
        </w:rPr>
        <w:t>Tang et al., 2018</w:t>
      </w:r>
      <w:commentRangeEnd w:id="3"/>
      <w:r>
        <w:rPr>
          <w:rStyle w:val="CommentReference"/>
          <w:rFonts w:ascii="Calibri" w:eastAsia="Calibri" w:hAnsi="Calibri" w:cs="Calibri"/>
          <w:color w:val="000000"/>
        </w:rPr>
        <w:commentReference w:id="3"/>
      </w:r>
      <w:r w:rsidRPr="00064B5B">
        <w:rPr>
          <w:rFonts w:ascii="NimbusSanL-Regu" w:hAnsi="NimbusSanL-Regu" w:cs="NimbusSanL-Regu"/>
        </w:rPr>
        <w:t>). Following this s</w:t>
      </w:r>
      <w:r>
        <w:rPr>
          <w:rFonts w:ascii="NimbusSanL-Regu" w:hAnsi="NimbusSanL-Regu" w:cs="NimbusSanL-Regu"/>
        </w:rPr>
        <w:t xml:space="preserve">trategy, we apply our tests to </w:t>
      </w:r>
      <w:r w:rsidRPr="00064B5B">
        <w:rPr>
          <w:rFonts w:ascii="NimbusSanL-Regu" w:hAnsi="NimbusSanL-Regu" w:cs="NimbusSanL-Regu"/>
        </w:rPr>
        <w:t xml:space="preserve">the </w:t>
      </w:r>
      <w:proofErr w:type="spellStart"/>
      <w:r w:rsidRPr="00064B5B">
        <w:rPr>
          <w:rFonts w:ascii="NimbusSanL-Regu" w:hAnsi="NimbusSanL-Regu" w:cs="NimbusSanL-Regu"/>
        </w:rPr>
        <w:t>subcompositions</w:t>
      </w:r>
      <w:proofErr w:type="spellEnd"/>
      <w:r w:rsidRPr="00064B5B">
        <w:rPr>
          <w:rFonts w:ascii="NimbusSanL-Regu" w:hAnsi="NimbusSanL-Regu" w:cs="NimbusSanL-Regu"/>
        </w:rPr>
        <w:t xml:space="preserve"> on a taxonomi</w:t>
      </w:r>
      <w:r>
        <w:rPr>
          <w:rFonts w:ascii="NimbusSanL-Regu" w:hAnsi="NimbusSanL-Regu" w:cs="NimbusSanL-Regu"/>
        </w:rPr>
        <w:t xml:space="preserve">c tree to identify differential </w:t>
      </w:r>
      <w:r w:rsidRPr="00064B5B">
        <w:rPr>
          <w:rFonts w:ascii="NimbusSanL-Regu" w:hAnsi="NimbusSanL-Regu" w:cs="NimbusSanL-Regu"/>
        </w:rPr>
        <w:t xml:space="preserve">microbial lineages. Specifically, </w:t>
      </w:r>
      <w:r>
        <w:rPr>
          <w:rFonts w:ascii="NimbusSanL-Regu" w:hAnsi="NimbusSanL-Regu" w:cs="NimbusSanL-Regu"/>
        </w:rPr>
        <w:t>we visit</w:t>
      </w:r>
      <w:r w:rsidR="00860E91">
        <w:rPr>
          <w:rFonts w:ascii="NimbusSanL-Regu" w:hAnsi="NimbusSanL-Regu" w:cs="NimbusSanL-Regu"/>
        </w:rPr>
        <w:t>ed</w:t>
      </w:r>
      <w:r>
        <w:rPr>
          <w:rFonts w:ascii="NimbusSanL-Regu" w:hAnsi="NimbusSanL-Regu" w:cs="NimbusSanL-Regu"/>
        </w:rPr>
        <w:t xml:space="preserve"> every internal node on </w:t>
      </w:r>
      <w:r w:rsidRPr="00064B5B">
        <w:rPr>
          <w:rFonts w:ascii="NimbusSanL-Regu" w:hAnsi="NimbusSanL-Regu" w:cs="NimbusSanL-Regu"/>
        </w:rPr>
        <w:t xml:space="preserve">the tree; for each node, we applied </w:t>
      </w:r>
      <w:r>
        <w:rPr>
          <w:rFonts w:ascii="NimbusSanL-Regu" w:hAnsi="NimbusSanL-Regu" w:cs="NimbusSanL-Regu"/>
        </w:rPr>
        <w:t xml:space="preserve">the tests to the </w:t>
      </w:r>
      <w:proofErr w:type="spellStart"/>
      <w:r>
        <w:rPr>
          <w:rFonts w:ascii="NimbusSanL-Regu" w:hAnsi="NimbusSanL-Regu" w:cs="NimbusSanL-Regu"/>
        </w:rPr>
        <w:t>subcomposition</w:t>
      </w:r>
      <w:proofErr w:type="spellEnd"/>
      <w:r>
        <w:rPr>
          <w:rFonts w:ascii="NimbusSanL-Regu" w:hAnsi="NimbusSanL-Regu" w:cs="NimbusSanL-Regu"/>
        </w:rPr>
        <w:t xml:space="preserve"> </w:t>
      </w:r>
      <w:r w:rsidRPr="00064B5B">
        <w:rPr>
          <w:rFonts w:ascii="NimbusSanL-Regu" w:hAnsi="NimbusSanL-Regu" w:cs="NimbusSanL-Regu"/>
        </w:rPr>
        <w:t>defined as the vector of taxon counts on its immediate child nodes.</w:t>
      </w:r>
      <w:r>
        <w:rPr>
          <w:rFonts w:ascii="NimbusSanL-Regu" w:hAnsi="NimbusSanL-Regu" w:cs="NimbusSanL-Regu"/>
        </w:rPr>
        <w:t xml:space="preserve"> </w:t>
      </w:r>
      <w:r w:rsidRPr="00064B5B">
        <w:rPr>
          <w:rFonts w:ascii="NimbusSanL-Regu" w:hAnsi="NimbusSanL-Regu" w:cs="NimbusSanL-Regu"/>
        </w:rPr>
        <w:t>The False Discovery Rate (F</w:t>
      </w:r>
      <w:r>
        <w:rPr>
          <w:rFonts w:ascii="NimbusSanL-Regu" w:hAnsi="NimbusSanL-Regu" w:cs="NimbusSanL-Regu"/>
        </w:rPr>
        <w:t xml:space="preserve">DR) can be controlled using the </w:t>
      </w:r>
      <w:proofErr w:type="spellStart"/>
      <w:r w:rsidRPr="00064B5B">
        <w:rPr>
          <w:rFonts w:ascii="NimbusSanL-Regu" w:hAnsi="NimbusSanL-Regu" w:cs="NimbusSanL-Regu"/>
        </w:rPr>
        <w:t>Benjamini</w:t>
      </w:r>
      <w:proofErr w:type="spellEnd"/>
      <w:r w:rsidRPr="00064B5B">
        <w:rPr>
          <w:rFonts w:ascii="NimbusSanL-Regu" w:hAnsi="NimbusSanL-Regu" w:cs="NimbusSanL-Regu"/>
        </w:rPr>
        <w:t>-Hochberg procedure</w:t>
      </w:r>
      <w:r w:rsidRPr="00064B5B">
        <w:rPr>
          <w:rFonts w:ascii="NimbusSanL-Regu" w:hAnsi="NimbusSanL-Regu" w:cs="NimbusSanL-Regu"/>
        </w:rPr>
        <w:t xml:space="preserve"> (</w:t>
      </w:r>
      <w:commentRangeStart w:id="4"/>
      <w:proofErr w:type="spellStart"/>
      <w:r w:rsidRPr="00064B5B">
        <w:rPr>
          <w:rFonts w:ascii="NimbusSanL-Regu" w:hAnsi="NimbusSanL-Regu" w:cs="NimbusSanL-Regu"/>
        </w:rPr>
        <w:t>Benjamini</w:t>
      </w:r>
      <w:proofErr w:type="spellEnd"/>
      <w:r w:rsidRPr="00064B5B">
        <w:rPr>
          <w:rFonts w:ascii="NimbusSanL-Regu" w:hAnsi="NimbusSanL-Regu" w:cs="NimbusSanL-Regu"/>
        </w:rPr>
        <w:t xml:space="preserve"> and Hochberg, 1995; </w:t>
      </w:r>
      <w:proofErr w:type="spellStart"/>
      <w:r w:rsidRPr="00064B5B">
        <w:rPr>
          <w:rFonts w:ascii="NimbusSanL-Regu" w:hAnsi="NimbusSanL-Regu" w:cs="NimbusSanL-Regu"/>
        </w:rPr>
        <w:t>Benjamin</w:t>
      </w:r>
      <w:r w:rsidRPr="00064B5B">
        <w:rPr>
          <w:rFonts w:ascii="NimbusSanL-Regu" w:hAnsi="NimbusSanL-Regu" w:cs="NimbusSanL-Regu"/>
        </w:rPr>
        <w:t>i</w:t>
      </w:r>
      <w:proofErr w:type="spellEnd"/>
      <w:r w:rsidRPr="00064B5B">
        <w:rPr>
          <w:rFonts w:ascii="NimbusSanL-Regu" w:hAnsi="NimbusSanL-Regu" w:cs="NimbusSanL-Regu"/>
        </w:rPr>
        <w:t xml:space="preserve"> and </w:t>
      </w:r>
      <w:proofErr w:type="spellStart"/>
      <w:r w:rsidRPr="00064B5B">
        <w:rPr>
          <w:rFonts w:ascii="NimbusSanL-Regu" w:hAnsi="NimbusSanL-Regu" w:cs="NimbusSanL-Regu"/>
        </w:rPr>
        <w:t>Yekutieli</w:t>
      </w:r>
      <w:proofErr w:type="spellEnd"/>
      <w:r w:rsidRPr="00064B5B">
        <w:rPr>
          <w:rFonts w:ascii="NimbusSanL-Regu" w:hAnsi="NimbusSanL-Regu" w:cs="NimbusSanL-Regu"/>
        </w:rPr>
        <w:t>, 2001</w:t>
      </w:r>
      <w:commentRangeEnd w:id="4"/>
      <w:r w:rsidR="00860E91">
        <w:rPr>
          <w:rStyle w:val="CommentReference"/>
          <w:rFonts w:ascii="Calibri" w:eastAsia="Calibri" w:hAnsi="Calibri" w:cs="Calibri"/>
          <w:color w:val="000000"/>
        </w:rPr>
        <w:commentReference w:id="4"/>
      </w:r>
      <w:r w:rsidRPr="00064B5B">
        <w:rPr>
          <w:rFonts w:ascii="NimbusSanL-Regu" w:hAnsi="NimbusSanL-Regu" w:cs="NimbusSanL-Regu"/>
        </w:rPr>
        <w:t xml:space="preserve">). Because taxonomically near taxa </w:t>
      </w:r>
      <w:r w:rsidRPr="00064B5B">
        <w:rPr>
          <w:rFonts w:ascii="NimbusSanL-Regu" w:hAnsi="NimbusSanL-Regu" w:cs="NimbusSanL-Regu"/>
        </w:rPr>
        <w:t>tend to have similar biological f</w:t>
      </w:r>
      <w:r w:rsidRPr="00064B5B">
        <w:rPr>
          <w:rFonts w:ascii="NimbusSanL-Regu" w:hAnsi="NimbusSanL-Regu" w:cs="NimbusSanL-Regu"/>
        </w:rPr>
        <w:t xml:space="preserve">unctions, this testing strategy </w:t>
      </w:r>
      <w:r w:rsidRPr="00064B5B">
        <w:rPr>
          <w:rFonts w:ascii="NimbusSanL-Regu" w:hAnsi="NimbusSanL-Regu" w:cs="NimbusSanL-Regu"/>
        </w:rPr>
        <w:t>leverages taxonomic structure to de</w:t>
      </w:r>
      <w:r w:rsidRPr="00064B5B">
        <w:rPr>
          <w:rFonts w:ascii="NimbusSanL-Regu" w:hAnsi="NimbusSanL-Regu" w:cs="NimbusSanL-Regu"/>
        </w:rPr>
        <w:t xml:space="preserve">fine the unit of the tests in a </w:t>
      </w:r>
      <w:r w:rsidRPr="00064B5B">
        <w:rPr>
          <w:rFonts w:ascii="NimbusSanL-Regu" w:hAnsi="NimbusSanL-Regu" w:cs="NimbusSanL-Regu"/>
        </w:rPr>
        <w:t>biologically meaningful way and ef</w:t>
      </w:r>
      <w:r w:rsidRPr="00064B5B">
        <w:rPr>
          <w:rFonts w:ascii="NimbusSanL-Regu" w:hAnsi="NimbusSanL-Regu" w:cs="NimbusSanL-Regu"/>
        </w:rPr>
        <w:t>fectively</w:t>
      </w:r>
      <w:r w:rsidR="00AD7001">
        <w:rPr>
          <w:rFonts w:ascii="NimbusSanL-Regu" w:hAnsi="NimbusSanL-Regu" w:cs="NimbusSanL-Regu"/>
        </w:rPr>
        <w:t xml:space="preserve"> detects the local association signal</w:t>
      </w:r>
      <w:r w:rsidRPr="00064B5B">
        <w:rPr>
          <w:rFonts w:ascii="NimbusSanL-Regu" w:hAnsi="NimbusSanL-Regu" w:cs="NimbusSanL-Regu"/>
        </w:rPr>
        <w:t>. We adopt this testing strategy in</w:t>
      </w:r>
      <w:r w:rsidR="00AD7001">
        <w:rPr>
          <w:rFonts w:ascii="NimbusSanL-Regu" w:hAnsi="NimbusSanL-Regu" w:cs="NimbusSanL-Regu"/>
        </w:rPr>
        <w:t xml:space="preserve"> our </w:t>
      </w:r>
      <w:r w:rsidRPr="00064B5B">
        <w:rPr>
          <w:rFonts w:ascii="NimbusSanL-Regu" w:hAnsi="NimbusSanL-Regu" w:cs="NimbusSanL-Regu"/>
        </w:rPr>
        <w:t>data analysis</w:t>
      </w:r>
      <w:r w:rsidR="00AD7001">
        <w:rPr>
          <w:rFonts w:ascii="NimbusSanL-Regu" w:hAnsi="NimbusSanL-Regu" w:cs="NimbusSanL-Regu"/>
        </w:rPr>
        <w:t xml:space="preserve"> of the </w:t>
      </w:r>
      <w:r w:rsidR="00AD7001" w:rsidRPr="00064B5B">
        <w:rPr>
          <w:rFonts w:ascii="NimbusSanL-Regu" w:hAnsi="NimbusSanL-Regu" w:cs="NimbusSanL-Regu"/>
        </w:rPr>
        <w:t>CFS</w:t>
      </w:r>
      <w:r w:rsidR="00AD7001">
        <w:rPr>
          <w:rFonts w:ascii="NimbusSanL-Regu" w:hAnsi="NimbusSanL-Regu" w:cs="NimbusSanL-Regu"/>
        </w:rPr>
        <w:t xml:space="preserve"> study</w:t>
      </w:r>
      <w:r w:rsidRPr="00064B5B">
        <w:rPr>
          <w:rFonts w:ascii="NimbusSanL-Regu" w:hAnsi="NimbusSanL-Regu" w:cs="NimbusSanL-Regu"/>
        </w:rPr>
        <w:t>.</w:t>
      </w:r>
    </w:p>
    <w:p w14:paraId="080870E0" w14:textId="77777777" w:rsidR="00860E91" w:rsidRDefault="00860E91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14:paraId="46DEF4DA" w14:textId="77777777" w:rsidR="00860E91" w:rsidRDefault="00860E91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14:paraId="726420DD" w14:textId="4CF1C359" w:rsidR="00860E91" w:rsidRDefault="00860E91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We have considered different formulations of linear predictors in the QCAT test</w:t>
      </w:r>
      <w:r w:rsidR="009F40B7">
        <w:rPr>
          <w:rFonts w:ascii="NimbusSanL-Regu" w:hAnsi="NimbusSanL-Regu" w:cs="NimbusSanL-Regu"/>
        </w:rPr>
        <w:t xml:space="preserve"> (see the five models in the tables below)</w:t>
      </w:r>
      <w:r>
        <w:rPr>
          <w:rFonts w:ascii="NimbusSanL-Regu" w:hAnsi="NimbusSanL-Regu" w:cs="NimbusSanL-Regu"/>
        </w:rPr>
        <w:t xml:space="preserve">. We also repeated the analysis by considering time points after exercise and adjusting the abundance before exercise (baseline abundance) as a covariate. </w:t>
      </w:r>
    </w:p>
    <w:p w14:paraId="064DBE0B" w14:textId="77777777" w:rsidR="00182415" w:rsidRDefault="00182415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14:paraId="6F8053EE" w14:textId="42CE9FBA" w:rsidR="00182415" w:rsidRDefault="00182415" w:rsidP="00182415"/>
    <w:p w14:paraId="07539272" w14:textId="65218CD2" w:rsidR="000028E2" w:rsidRDefault="000028E2" w:rsidP="000028E2">
      <w:r>
        <w:t>Filter:</w:t>
      </w:r>
      <w:r>
        <w:t xml:space="preserve"> remove OUTs that present in less than 10 samples</w:t>
      </w:r>
    </w:p>
    <w:p w14:paraId="2C25C661" w14:textId="77777777" w:rsidR="000028E2" w:rsidRDefault="000028E2" w:rsidP="000028E2">
      <w:r>
        <w:t xml:space="preserve">Software: </w:t>
      </w:r>
      <w:proofErr w:type="spellStart"/>
      <w:r>
        <w:t>miLineage</w:t>
      </w:r>
      <w:proofErr w:type="spellEnd"/>
    </w:p>
    <w:p w14:paraId="3639BA1A" w14:textId="7F27958E" w:rsidR="00443568" w:rsidRPr="00AD7001" w:rsidRDefault="00AD7001" w:rsidP="00182415">
      <w:r>
        <w:t>Perform</w:t>
      </w:r>
      <w:r>
        <w:rPr>
          <w:color w:val="0D0D0D" w:themeColor="text1" w:themeTint="F2"/>
        </w:rPr>
        <w:t xml:space="preserve"> </w:t>
      </w:r>
      <w:r w:rsidR="00443568" w:rsidRPr="00AD7001">
        <w:rPr>
          <w:color w:val="0D0D0D" w:themeColor="text1" w:themeTint="F2"/>
        </w:rPr>
        <w:t xml:space="preserve">test on </w:t>
      </w:r>
      <w:r>
        <w:rPr>
          <w:color w:val="0D0D0D" w:themeColor="text1" w:themeTint="F2"/>
        </w:rPr>
        <w:t>the effects of the d</w:t>
      </w:r>
      <w:r w:rsidRPr="00AD7001">
        <w:rPr>
          <w:color w:val="0D0D0D" w:themeColor="text1" w:themeTint="F2"/>
        </w:rPr>
        <w:t>isease</w:t>
      </w:r>
      <w:r>
        <w:rPr>
          <w:color w:val="0D0D0D" w:themeColor="text1" w:themeTint="F2"/>
        </w:rPr>
        <w:t>-status-</w:t>
      </w:r>
      <w:r w:rsidRPr="00AD7001">
        <w:rPr>
          <w:color w:val="0D0D0D" w:themeColor="text1" w:themeTint="F2"/>
        </w:rPr>
        <w:t xml:space="preserve">related terms </w:t>
      </w:r>
      <w:r>
        <w:rPr>
          <w:color w:val="0D0D0D" w:themeColor="text1" w:themeTint="F2"/>
        </w:rPr>
        <w:t xml:space="preserve">in the model that </w:t>
      </w:r>
      <w:r w:rsidR="00443568" w:rsidRPr="00AD7001">
        <w:rPr>
          <w:color w:val="0D0D0D" w:themeColor="text1" w:themeTint="F2"/>
        </w:rPr>
        <w:t>are</w:t>
      </w:r>
      <w:r>
        <w:rPr>
          <w:color w:val="0D0D0D" w:themeColor="text1" w:themeTint="F2"/>
        </w:rPr>
        <w:t xml:space="preserve"> </w:t>
      </w:r>
      <w:bookmarkStart w:id="5" w:name="_GoBack"/>
      <w:bookmarkEnd w:id="5"/>
      <w:r>
        <w:rPr>
          <w:color w:val="0D0D0D" w:themeColor="text1" w:themeTint="F2"/>
        </w:rPr>
        <w:t>highlighted</w:t>
      </w:r>
      <w:r w:rsidR="00443568" w:rsidRPr="00AD7001">
        <w:rPr>
          <w:color w:val="0D0D0D" w:themeColor="text1" w:themeTint="F2"/>
        </w:rPr>
        <w:t xml:space="preserve"> </w:t>
      </w:r>
      <w:r w:rsidR="00443568">
        <w:rPr>
          <w:color w:val="FF0000"/>
        </w:rPr>
        <w:t>in red</w:t>
      </w:r>
    </w:p>
    <w:p w14:paraId="2920CA8C" w14:textId="77777777" w:rsidR="00182415" w:rsidRDefault="00182415" w:rsidP="00182415">
      <w:r>
        <w:t xml:space="preserve">======================= Stool </w:t>
      </w:r>
      <w:r>
        <w:t xml:space="preserve">Samples </w:t>
      </w:r>
      <w:r>
        <w:t>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415" w14:paraId="556A60A8" w14:textId="77777777" w:rsidTr="001857B0">
        <w:tc>
          <w:tcPr>
            <w:tcW w:w="4675" w:type="dxa"/>
          </w:tcPr>
          <w:p w14:paraId="6A0724B7" w14:textId="77777777" w:rsidR="00182415" w:rsidRDefault="00182415" w:rsidP="001857B0">
            <w:r>
              <w:t xml:space="preserve">Model </w:t>
            </w:r>
          </w:p>
        </w:tc>
        <w:tc>
          <w:tcPr>
            <w:tcW w:w="4675" w:type="dxa"/>
          </w:tcPr>
          <w:p w14:paraId="2F1861BD" w14:textId="77777777" w:rsidR="00182415" w:rsidRDefault="00182415" w:rsidP="001857B0">
            <w:r>
              <w:t>differential lineage</w:t>
            </w:r>
          </w:p>
        </w:tc>
      </w:tr>
      <w:tr w:rsidR="00182415" w14:paraId="13005340" w14:textId="77777777" w:rsidTr="001857B0">
        <w:tc>
          <w:tcPr>
            <w:tcW w:w="4675" w:type="dxa"/>
          </w:tcPr>
          <w:p w14:paraId="6D0AF46E" w14:textId="77777777" w:rsidR="00182415" w:rsidRDefault="00182415" w:rsidP="001857B0">
            <w:r>
              <w:t xml:space="preserve">Model1: </w:t>
            </w:r>
            <w:r w:rsidRPr="00443568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58501346" w14:textId="77777777" w:rsidR="00182415" w:rsidRPr="00300EFE" w:rsidRDefault="00182415" w:rsidP="00185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A6A6A6" w:themeColor="background1" w:themeShade="A6"/>
                <w:sz w:val="20"/>
                <w:szCs w:val="20"/>
              </w:rPr>
              <w:t>N/A</w:t>
            </w:r>
          </w:p>
        </w:tc>
      </w:tr>
      <w:tr w:rsidR="00182415" w14:paraId="102B13BA" w14:textId="77777777" w:rsidTr="001857B0">
        <w:tc>
          <w:tcPr>
            <w:tcW w:w="4675" w:type="dxa"/>
          </w:tcPr>
          <w:p w14:paraId="0E868A88" w14:textId="77777777" w:rsidR="00182415" w:rsidRDefault="00182415" w:rsidP="001857B0">
            <w:r>
              <w:t xml:space="preserve">Model2: </w:t>
            </w:r>
            <w:r w:rsidRPr="00443568">
              <w:rPr>
                <w:color w:val="FF0000"/>
              </w:rPr>
              <w:t>status</w:t>
            </w:r>
            <w:r>
              <w:t xml:space="preserve"> + time</w:t>
            </w:r>
          </w:p>
        </w:tc>
        <w:tc>
          <w:tcPr>
            <w:tcW w:w="4675" w:type="dxa"/>
          </w:tcPr>
          <w:p w14:paraId="5A7D336F" w14:textId="77777777" w:rsidR="00182415" w:rsidRPr="00300EFE" w:rsidRDefault="00182415" w:rsidP="00185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A6A6A6" w:themeColor="background1" w:themeShade="A6"/>
                <w:sz w:val="20"/>
                <w:szCs w:val="20"/>
              </w:rPr>
              <w:t>N/A</w:t>
            </w:r>
          </w:p>
        </w:tc>
      </w:tr>
      <w:tr w:rsidR="00182415" w14:paraId="2DFC583C" w14:textId="77777777" w:rsidTr="001857B0">
        <w:tc>
          <w:tcPr>
            <w:tcW w:w="4675" w:type="dxa"/>
          </w:tcPr>
          <w:p w14:paraId="5FA07759" w14:textId="77777777" w:rsidR="00182415" w:rsidRDefault="00182415" w:rsidP="001857B0">
            <w:r>
              <w:t xml:space="preserve">Model3: </w:t>
            </w:r>
            <w:r w:rsidRPr="00443568">
              <w:rPr>
                <w:color w:val="FF0000"/>
              </w:rPr>
              <w:t>status</w:t>
            </w:r>
            <w:r>
              <w:t xml:space="preserve"> + time + </w:t>
            </w:r>
            <w:r w:rsidRPr="00443568">
              <w:rPr>
                <w:color w:val="FF0000"/>
              </w:rPr>
              <w:t>time*status</w:t>
            </w:r>
          </w:p>
        </w:tc>
        <w:tc>
          <w:tcPr>
            <w:tcW w:w="4675" w:type="dxa"/>
          </w:tcPr>
          <w:p w14:paraId="2A0F74B0" w14:textId="77777777" w:rsidR="00182415" w:rsidRPr="00B0797D" w:rsidRDefault="00182415" w:rsidP="001857B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182415" w14:paraId="1054597C" w14:textId="77777777" w:rsidTr="001857B0">
        <w:tc>
          <w:tcPr>
            <w:tcW w:w="4675" w:type="dxa"/>
          </w:tcPr>
          <w:p w14:paraId="44D1B689" w14:textId="77777777" w:rsidR="00182415" w:rsidRDefault="00182415" w:rsidP="001857B0">
            <w:r>
              <w:t xml:space="preserve">Model4: </w:t>
            </w:r>
            <w:r w:rsidRPr="00443568">
              <w:rPr>
                <w:color w:val="FF0000"/>
              </w:rPr>
              <w:t>status</w:t>
            </w:r>
            <w:r>
              <w:t xml:space="preserve"> + time + time^2</w:t>
            </w:r>
          </w:p>
        </w:tc>
        <w:tc>
          <w:tcPr>
            <w:tcW w:w="4675" w:type="dxa"/>
          </w:tcPr>
          <w:p w14:paraId="3C547D36" w14:textId="77777777" w:rsidR="00182415" w:rsidRPr="00B0797D" w:rsidRDefault="00182415" w:rsidP="001857B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182415" w14:paraId="108C4B6C" w14:textId="77777777" w:rsidTr="001857B0">
        <w:tc>
          <w:tcPr>
            <w:tcW w:w="4675" w:type="dxa"/>
          </w:tcPr>
          <w:p w14:paraId="0EF9ADDC" w14:textId="77777777" w:rsidR="00182415" w:rsidRDefault="00182415" w:rsidP="001857B0">
            <w:r>
              <w:t xml:space="preserve">Model5: </w:t>
            </w:r>
            <w:r w:rsidRPr="00443568">
              <w:rPr>
                <w:color w:val="FF0000"/>
              </w:rPr>
              <w:t>status</w:t>
            </w:r>
            <w:r>
              <w:t xml:space="preserve"> + time + </w:t>
            </w:r>
            <w:r w:rsidRPr="00443568">
              <w:rPr>
                <w:color w:val="FF0000"/>
              </w:rPr>
              <w:t>time*status</w:t>
            </w:r>
            <w:r>
              <w:t xml:space="preserve"> + time^2 + </w:t>
            </w:r>
            <w:r w:rsidRPr="00443568">
              <w:rPr>
                <w:color w:val="FF0000"/>
              </w:rPr>
              <w:t>time^2 * status</w:t>
            </w:r>
          </w:p>
        </w:tc>
        <w:tc>
          <w:tcPr>
            <w:tcW w:w="4675" w:type="dxa"/>
          </w:tcPr>
          <w:p w14:paraId="1B8F9329" w14:textId="7F3F8B29" w:rsidR="00182415" w:rsidRPr="00767B74" w:rsidRDefault="00182415" w:rsidP="00185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B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o__</w:t>
            </w:r>
            <w:proofErr w:type="spellStart"/>
            <w:proofErr w:type="gramStart"/>
            <w:r w:rsidRPr="00767B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Clostridiales</w:t>
            </w:r>
            <w:proofErr w:type="spellEnd"/>
            <w:r w:rsidR="000028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0.04</w:t>
            </w:r>
            <w:proofErr w:type="gramEnd"/>
          </w:p>
          <w:p w14:paraId="6E0D553F" w14:textId="0FA709ED" w:rsidR="00182415" w:rsidRPr="00767B74" w:rsidRDefault="00182415" w:rsidP="001857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67B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f__</w:t>
            </w:r>
            <w:proofErr w:type="spellStart"/>
            <w:r w:rsidRPr="00767B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Dehalobacteriaceae</w:t>
            </w:r>
            <w:proofErr w:type="spellEnd"/>
            <w:r w:rsidR="000028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="00300E0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r w:rsidR="000028E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0.001</w:t>
            </w:r>
          </w:p>
        </w:tc>
      </w:tr>
    </w:tbl>
    <w:p w14:paraId="713639AF" w14:textId="77777777" w:rsidR="00182415" w:rsidRDefault="00182415" w:rsidP="00182415"/>
    <w:p w14:paraId="484FEB68" w14:textId="77777777" w:rsidR="00182415" w:rsidRDefault="00182415" w:rsidP="00182415">
      <w:r>
        <w:t xml:space="preserve">Adjust for baseline: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415" w14:paraId="1C701825" w14:textId="77777777" w:rsidTr="001857B0">
        <w:tc>
          <w:tcPr>
            <w:tcW w:w="4675" w:type="dxa"/>
          </w:tcPr>
          <w:p w14:paraId="3D06BFEF" w14:textId="77777777" w:rsidR="00182415" w:rsidRDefault="00182415" w:rsidP="001857B0">
            <w:r>
              <w:t xml:space="preserve">Model </w:t>
            </w:r>
          </w:p>
        </w:tc>
        <w:tc>
          <w:tcPr>
            <w:tcW w:w="4675" w:type="dxa"/>
          </w:tcPr>
          <w:p w14:paraId="46FE14C8" w14:textId="77777777" w:rsidR="00182415" w:rsidRDefault="00182415" w:rsidP="001857B0">
            <w:r>
              <w:t>differential lineage</w:t>
            </w:r>
          </w:p>
        </w:tc>
      </w:tr>
      <w:tr w:rsidR="00182415" w14:paraId="3D2CC88B" w14:textId="77777777" w:rsidTr="001857B0">
        <w:tc>
          <w:tcPr>
            <w:tcW w:w="4675" w:type="dxa"/>
          </w:tcPr>
          <w:p w14:paraId="135B14F7" w14:textId="77777777" w:rsidR="00182415" w:rsidRDefault="00182415" w:rsidP="001857B0">
            <w:r>
              <w:t xml:space="preserve">Model1: </w:t>
            </w:r>
            <w:r w:rsidRPr="00443568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2840132F" w14:textId="77777777" w:rsidR="00182415" w:rsidRPr="00300EFE" w:rsidRDefault="00182415" w:rsidP="001857B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125696">
              <w:rPr>
                <w:rFonts w:ascii="Lucida Console" w:hAnsi="Lucida Console"/>
                <w:color w:val="000000"/>
              </w:rPr>
              <w:t>f__</w:t>
            </w:r>
            <w:proofErr w:type="spellStart"/>
            <w:r w:rsidRPr="00125696">
              <w:rPr>
                <w:rFonts w:ascii="Lucida Console" w:hAnsi="Lucida Console"/>
                <w:color w:val="000000"/>
              </w:rPr>
              <w:t>Actinomycetaceae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0.02</w:t>
            </w:r>
          </w:p>
        </w:tc>
      </w:tr>
      <w:tr w:rsidR="00182415" w14:paraId="7CCFEE0B" w14:textId="77777777" w:rsidTr="001857B0">
        <w:tc>
          <w:tcPr>
            <w:tcW w:w="4675" w:type="dxa"/>
          </w:tcPr>
          <w:p w14:paraId="7A16477F" w14:textId="77777777" w:rsidR="00182415" w:rsidRDefault="00182415" w:rsidP="001857B0">
            <w:r>
              <w:t xml:space="preserve">Model2: </w:t>
            </w:r>
            <w:r w:rsidRPr="00443568">
              <w:rPr>
                <w:color w:val="FF0000"/>
              </w:rPr>
              <w:t>status</w:t>
            </w:r>
            <w:r>
              <w:t xml:space="preserve"> + time</w:t>
            </w:r>
          </w:p>
        </w:tc>
        <w:tc>
          <w:tcPr>
            <w:tcW w:w="4675" w:type="dxa"/>
          </w:tcPr>
          <w:p w14:paraId="43C1CC85" w14:textId="77777777" w:rsidR="00182415" w:rsidRPr="00300EFE" w:rsidRDefault="00182415" w:rsidP="001857B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182415" w14:paraId="50D30AE3" w14:textId="77777777" w:rsidTr="001857B0">
        <w:tc>
          <w:tcPr>
            <w:tcW w:w="4675" w:type="dxa"/>
          </w:tcPr>
          <w:p w14:paraId="4FEC1322" w14:textId="77777777" w:rsidR="00182415" w:rsidRDefault="00182415" w:rsidP="001857B0">
            <w:r>
              <w:t xml:space="preserve">Model3: </w:t>
            </w:r>
            <w:r w:rsidRPr="00443568">
              <w:rPr>
                <w:color w:val="FF0000"/>
              </w:rPr>
              <w:t>status</w:t>
            </w:r>
            <w:r>
              <w:t xml:space="preserve"> + time + </w:t>
            </w:r>
            <w:r w:rsidRPr="00443568">
              <w:rPr>
                <w:color w:val="FF0000"/>
              </w:rPr>
              <w:t>time*status</w:t>
            </w:r>
          </w:p>
        </w:tc>
        <w:tc>
          <w:tcPr>
            <w:tcW w:w="4675" w:type="dxa"/>
          </w:tcPr>
          <w:p w14:paraId="2EA6D200" w14:textId="77777777" w:rsidR="00182415" w:rsidRPr="00B0797D" w:rsidRDefault="00182415" w:rsidP="001857B0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</w:tbl>
    <w:p w14:paraId="4B558BD8" w14:textId="77777777" w:rsidR="00182415" w:rsidRDefault="00182415" w:rsidP="00182415"/>
    <w:p w14:paraId="2BE2AE18" w14:textId="77777777" w:rsidR="00182415" w:rsidRDefault="00182415" w:rsidP="00182415"/>
    <w:p w14:paraId="323D9348" w14:textId="77777777" w:rsidR="00182415" w:rsidRDefault="00182415" w:rsidP="00182415">
      <w:r>
        <w:t xml:space="preserve">======================= </w:t>
      </w:r>
      <w:r>
        <w:t xml:space="preserve">Blood Samples </w:t>
      </w:r>
      <w:r>
        <w:t>=======================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182415" w14:paraId="764544E1" w14:textId="77777777" w:rsidTr="001857B0">
        <w:tc>
          <w:tcPr>
            <w:tcW w:w="4675" w:type="dxa"/>
          </w:tcPr>
          <w:p w14:paraId="7F47EC59" w14:textId="77777777" w:rsidR="00182415" w:rsidRDefault="00182415" w:rsidP="001857B0">
            <w:r>
              <w:t>Model</w:t>
            </w:r>
          </w:p>
        </w:tc>
        <w:tc>
          <w:tcPr>
            <w:tcW w:w="4770" w:type="dxa"/>
          </w:tcPr>
          <w:p w14:paraId="0542FF35" w14:textId="77777777" w:rsidR="00182415" w:rsidRDefault="00182415" w:rsidP="001857B0">
            <w:r>
              <w:t>differential lineage</w:t>
            </w:r>
          </w:p>
        </w:tc>
      </w:tr>
      <w:tr w:rsidR="00443568" w14:paraId="2B5ED28D" w14:textId="77777777" w:rsidTr="001857B0">
        <w:tc>
          <w:tcPr>
            <w:tcW w:w="4675" w:type="dxa"/>
          </w:tcPr>
          <w:p w14:paraId="5A706785" w14:textId="0A15B2CE" w:rsidR="00443568" w:rsidRDefault="00443568" w:rsidP="00443568">
            <w:r>
              <w:t xml:space="preserve">Model1: </w:t>
            </w:r>
            <w:r w:rsidRPr="00443568">
              <w:rPr>
                <w:color w:val="FF0000"/>
              </w:rPr>
              <w:t>status</w:t>
            </w:r>
          </w:p>
        </w:tc>
        <w:tc>
          <w:tcPr>
            <w:tcW w:w="4770" w:type="dxa"/>
          </w:tcPr>
          <w:p w14:paraId="254035DB" w14:textId="77777777" w:rsidR="00443568" w:rsidRPr="0083080A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443568" w14:paraId="05F173A4" w14:textId="77777777" w:rsidTr="001857B0">
        <w:tc>
          <w:tcPr>
            <w:tcW w:w="4675" w:type="dxa"/>
          </w:tcPr>
          <w:p w14:paraId="6FC02357" w14:textId="30140ED6" w:rsidR="00443568" w:rsidRDefault="00443568" w:rsidP="00443568">
            <w:r>
              <w:t xml:space="preserve">Model2: </w:t>
            </w:r>
            <w:r w:rsidRPr="00443568">
              <w:rPr>
                <w:color w:val="FF0000"/>
              </w:rPr>
              <w:t>status</w:t>
            </w:r>
            <w:r>
              <w:t xml:space="preserve"> + time</w:t>
            </w:r>
          </w:p>
        </w:tc>
        <w:tc>
          <w:tcPr>
            <w:tcW w:w="4770" w:type="dxa"/>
          </w:tcPr>
          <w:p w14:paraId="3918C2AF" w14:textId="77777777" w:rsidR="00443568" w:rsidRPr="00E91DF5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443568" w14:paraId="148D014E" w14:textId="77777777" w:rsidTr="001857B0">
        <w:tc>
          <w:tcPr>
            <w:tcW w:w="4675" w:type="dxa"/>
          </w:tcPr>
          <w:p w14:paraId="1AEE19AC" w14:textId="260C7B8F" w:rsidR="00443568" w:rsidRDefault="00443568" w:rsidP="00443568">
            <w:r>
              <w:t xml:space="preserve">Model3: </w:t>
            </w:r>
            <w:r w:rsidRPr="00443568">
              <w:rPr>
                <w:color w:val="FF0000"/>
              </w:rPr>
              <w:t>status</w:t>
            </w:r>
            <w:r>
              <w:t xml:space="preserve"> + time + </w:t>
            </w:r>
            <w:r w:rsidRPr="00443568">
              <w:rPr>
                <w:color w:val="FF0000"/>
              </w:rPr>
              <w:t>time*status</w:t>
            </w:r>
          </w:p>
        </w:tc>
        <w:tc>
          <w:tcPr>
            <w:tcW w:w="4770" w:type="dxa"/>
          </w:tcPr>
          <w:p w14:paraId="3B5B8CB6" w14:textId="77777777" w:rsidR="00443568" w:rsidRPr="007F7F3E" w:rsidRDefault="00443568" w:rsidP="00443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F7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f__</w:t>
            </w:r>
            <w:proofErr w:type="spellStart"/>
            <w:r w:rsidRPr="007F7F3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Moraxellaceae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0.005</w:t>
            </w:r>
          </w:p>
          <w:p w14:paraId="423208EB" w14:textId="77777777" w:rsidR="00443568" w:rsidRPr="00155433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</w:tc>
      </w:tr>
      <w:tr w:rsidR="00443568" w14:paraId="33541F8E" w14:textId="77777777" w:rsidTr="001857B0">
        <w:tc>
          <w:tcPr>
            <w:tcW w:w="4675" w:type="dxa"/>
          </w:tcPr>
          <w:p w14:paraId="0077D053" w14:textId="689C36DD" w:rsidR="00443568" w:rsidRDefault="00443568" w:rsidP="00443568">
            <w:r>
              <w:t xml:space="preserve">Model4: </w:t>
            </w:r>
            <w:r w:rsidRPr="00443568">
              <w:rPr>
                <w:color w:val="FF0000"/>
              </w:rPr>
              <w:t>status</w:t>
            </w:r>
            <w:r>
              <w:t xml:space="preserve"> + time + time^2</w:t>
            </w:r>
          </w:p>
        </w:tc>
        <w:tc>
          <w:tcPr>
            <w:tcW w:w="4770" w:type="dxa"/>
          </w:tcPr>
          <w:p w14:paraId="0F7FC278" w14:textId="77777777" w:rsidR="00443568" w:rsidRPr="00283F05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443568" w14:paraId="451ACD61" w14:textId="77777777" w:rsidTr="001857B0">
        <w:tc>
          <w:tcPr>
            <w:tcW w:w="4675" w:type="dxa"/>
          </w:tcPr>
          <w:p w14:paraId="3D4B6523" w14:textId="10ED7AB6" w:rsidR="00443568" w:rsidRDefault="00443568" w:rsidP="00443568">
            <w:r>
              <w:t xml:space="preserve">Model5: </w:t>
            </w:r>
            <w:r w:rsidRPr="00443568">
              <w:rPr>
                <w:color w:val="FF0000"/>
              </w:rPr>
              <w:t>status</w:t>
            </w:r>
            <w:r>
              <w:t xml:space="preserve"> + time + </w:t>
            </w:r>
            <w:r w:rsidRPr="00443568">
              <w:rPr>
                <w:color w:val="FF0000"/>
              </w:rPr>
              <w:t>time*status</w:t>
            </w:r>
            <w:r>
              <w:t xml:space="preserve"> + time^2 + </w:t>
            </w:r>
            <w:r w:rsidRPr="00443568">
              <w:rPr>
                <w:color w:val="FF0000"/>
              </w:rPr>
              <w:t>time^2 * status</w:t>
            </w:r>
          </w:p>
        </w:tc>
        <w:tc>
          <w:tcPr>
            <w:tcW w:w="4770" w:type="dxa"/>
          </w:tcPr>
          <w:p w14:paraId="1073CA0B" w14:textId="77777777" w:rsidR="00443568" w:rsidRPr="00EE0C16" w:rsidRDefault="00443568" w:rsidP="004435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eastAsia="Times New Roman" w:hAnsi="Lucida Console" w:cs="Courier New"/>
                <w:color w:val="A6A6A6" w:themeColor="background1" w:themeShade="A6"/>
                <w:sz w:val="20"/>
                <w:szCs w:val="20"/>
              </w:rPr>
              <w:t>N/A</w:t>
            </w:r>
          </w:p>
        </w:tc>
      </w:tr>
    </w:tbl>
    <w:p w14:paraId="3045E3B9" w14:textId="77777777" w:rsidR="00182415" w:rsidRDefault="00182415" w:rsidP="00182415"/>
    <w:p w14:paraId="043DEFC0" w14:textId="77777777" w:rsidR="00182415" w:rsidRDefault="00182415" w:rsidP="00182415">
      <w:r>
        <w:t xml:space="preserve">Adjust for baseline: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2415" w14:paraId="357ED6AA" w14:textId="77777777" w:rsidTr="001857B0">
        <w:tc>
          <w:tcPr>
            <w:tcW w:w="4675" w:type="dxa"/>
          </w:tcPr>
          <w:p w14:paraId="57234D6C" w14:textId="77777777" w:rsidR="00182415" w:rsidRDefault="00182415" w:rsidP="001857B0">
            <w:r>
              <w:t xml:space="preserve">Model </w:t>
            </w:r>
          </w:p>
        </w:tc>
        <w:tc>
          <w:tcPr>
            <w:tcW w:w="4675" w:type="dxa"/>
          </w:tcPr>
          <w:p w14:paraId="005E1CAD" w14:textId="77777777" w:rsidR="00182415" w:rsidRDefault="00182415" w:rsidP="001857B0">
            <w:r>
              <w:t>differential lineage</w:t>
            </w:r>
          </w:p>
        </w:tc>
      </w:tr>
      <w:tr w:rsidR="00443568" w14:paraId="06FC3460" w14:textId="77777777" w:rsidTr="001857B0">
        <w:tc>
          <w:tcPr>
            <w:tcW w:w="4675" w:type="dxa"/>
          </w:tcPr>
          <w:p w14:paraId="5DFE0BFA" w14:textId="54BC14DE" w:rsidR="00443568" w:rsidRDefault="00443568" w:rsidP="00443568">
            <w:r>
              <w:t xml:space="preserve">Model1: </w:t>
            </w:r>
            <w:r w:rsidRPr="00443568">
              <w:rPr>
                <w:color w:val="FF0000"/>
              </w:rPr>
              <w:t>status</w:t>
            </w:r>
          </w:p>
        </w:tc>
        <w:tc>
          <w:tcPr>
            <w:tcW w:w="4675" w:type="dxa"/>
          </w:tcPr>
          <w:p w14:paraId="761E6456" w14:textId="77777777" w:rsidR="00443568" w:rsidRPr="00300EFE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443568" w14:paraId="64B55C4B" w14:textId="77777777" w:rsidTr="001857B0">
        <w:tc>
          <w:tcPr>
            <w:tcW w:w="4675" w:type="dxa"/>
          </w:tcPr>
          <w:p w14:paraId="1472078B" w14:textId="25660D49" w:rsidR="00443568" w:rsidRDefault="00443568" w:rsidP="00443568">
            <w:r>
              <w:t xml:space="preserve">Model2: </w:t>
            </w:r>
            <w:r w:rsidRPr="00443568">
              <w:rPr>
                <w:color w:val="FF0000"/>
              </w:rPr>
              <w:t>status</w:t>
            </w:r>
            <w:r>
              <w:t xml:space="preserve"> + time</w:t>
            </w:r>
          </w:p>
        </w:tc>
        <w:tc>
          <w:tcPr>
            <w:tcW w:w="4675" w:type="dxa"/>
          </w:tcPr>
          <w:p w14:paraId="7598099A" w14:textId="77777777" w:rsidR="00443568" w:rsidRPr="00300EFE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443568" w14:paraId="367B3BC0" w14:textId="77777777" w:rsidTr="001857B0">
        <w:tc>
          <w:tcPr>
            <w:tcW w:w="4675" w:type="dxa"/>
          </w:tcPr>
          <w:p w14:paraId="1CA2931F" w14:textId="5E975E95" w:rsidR="00443568" w:rsidRDefault="00443568" w:rsidP="00443568">
            <w:r>
              <w:t xml:space="preserve">Model3: </w:t>
            </w:r>
            <w:r w:rsidRPr="00443568">
              <w:rPr>
                <w:color w:val="FF0000"/>
              </w:rPr>
              <w:t>status</w:t>
            </w:r>
            <w:r>
              <w:t xml:space="preserve"> + time + </w:t>
            </w:r>
            <w:r w:rsidRPr="00443568">
              <w:rPr>
                <w:color w:val="FF0000"/>
              </w:rPr>
              <w:t>time*status</w:t>
            </w:r>
          </w:p>
        </w:tc>
        <w:tc>
          <w:tcPr>
            <w:tcW w:w="4675" w:type="dxa"/>
          </w:tcPr>
          <w:p w14:paraId="23F2D8FE" w14:textId="77777777" w:rsidR="00443568" w:rsidRPr="00B0797D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443568" w14:paraId="240EBC83" w14:textId="77777777" w:rsidTr="001857B0">
        <w:tc>
          <w:tcPr>
            <w:tcW w:w="4675" w:type="dxa"/>
          </w:tcPr>
          <w:p w14:paraId="4615BC9A" w14:textId="568FE6A5" w:rsidR="00443568" w:rsidRDefault="00443568" w:rsidP="00443568">
            <w:r>
              <w:t xml:space="preserve">Model4: </w:t>
            </w:r>
            <w:r w:rsidRPr="00443568">
              <w:rPr>
                <w:color w:val="FF0000"/>
              </w:rPr>
              <w:t>status</w:t>
            </w:r>
            <w:r>
              <w:t xml:space="preserve"> + time + time^2</w:t>
            </w:r>
          </w:p>
        </w:tc>
        <w:tc>
          <w:tcPr>
            <w:tcW w:w="4675" w:type="dxa"/>
          </w:tcPr>
          <w:p w14:paraId="4AF13F1B" w14:textId="058F9994" w:rsidR="00443568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A6A6A6" w:themeColor="background1" w:themeShade="A6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  <w:tr w:rsidR="00443568" w14:paraId="508347D7" w14:textId="77777777" w:rsidTr="001857B0">
        <w:tc>
          <w:tcPr>
            <w:tcW w:w="4675" w:type="dxa"/>
          </w:tcPr>
          <w:p w14:paraId="29C015FF" w14:textId="5AA3395C" w:rsidR="00443568" w:rsidRDefault="00443568" w:rsidP="00443568">
            <w:r>
              <w:t xml:space="preserve">Model5: </w:t>
            </w:r>
            <w:r w:rsidRPr="00443568">
              <w:rPr>
                <w:color w:val="FF0000"/>
              </w:rPr>
              <w:t>status</w:t>
            </w:r>
            <w:r>
              <w:t xml:space="preserve"> + time + </w:t>
            </w:r>
            <w:r w:rsidRPr="00443568">
              <w:rPr>
                <w:color w:val="FF0000"/>
              </w:rPr>
              <w:t>time*status</w:t>
            </w:r>
            <w:r>
              <w:t xml:space="preserve"> + time^2 + </w:t>
            </w:r>
            <w:r w:rsidRPr="00443568">
              <w:rPr>
                <w:color w:val="FF0000"/>
              </w:rPr>
              <w:t>time^2 * status</w:t>
            </w:r>
          </w:p>
        </w:tc>
        <w:tc>
          <w:tcPr>
            <w:tcW w:w="4675" w:type="dxa"/>
          </w:tcPr>
          <w:p w14:paraId="49189E72" w14:textId="452DD005" w:rsidR="00443568" w:rsidRDefault="00443568" w:rsidP="0044356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A6A6A6" w:themeColor="background1" w:themeShade="A6"/>
              </w:rPr>
            </w:pPr>
            <w:r>
              <w:rPr>
                <w:rFonts w:ascii="Lucida Console" w:hAnsi="Lucida Console"/>
                <w:color w:val="A6A6A6" w:themeColor="background1" w:themeShade="A6"/>
              </w:rPr>
              <w:t>N/A</w:t>
            </w:r>
          </w:p>
        </w:tc>
      </w:tr>
    </w:tbl>
    <w:p w14:paraId="30B0066C" w14:textId="77777777" w:rsidR="00182415" w:rsidRPr="00064B5B" w:rsidRDefault="00182415" w:rsidP="00064B5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14:paraId="6BF3369F" w14:textId="77777777" w:rsidR="00D15ACB" w:rsidRDefault="00D15ACB"/>
    <w:sectPr w:rsidR="00D1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ENGZHENG TANG" w:date="2018-01-24T19:15:00Z" w:initials="ZT">
    <w:p w14:paraId="3B95E28E" w14:textId="77777777" w:rsidR="00D15ACB" w:rsidRDefault="00D15ACB" w:rsidP="00D15ACB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  <w:color w:val="222222"/>
          <w:shd w:val="clear" w:color="auto" w:fill="FFFFFF"/>
        </w:rPr>
        <w:t>La Rosa, Patricio S., et al. "Hypothesis testing and power calculations for taxonomic-based human microbiome data." </w:t>
      </w:r>
      <w:proofErr w:type="spellStart"/>
      <w:r>
        <w:rPr>
          <w:rFonts w:ascii="Arial" w:hAnsi="Arial" w:cs="Arial"/>
          <w:i/>
          <w:iCs/>
          <w:color w:val="222222"/>
          <w:shd w:val="clear" w:color="auto" w:fill="FFFFFF"/>
        </w:rPr>
        <w:t>PloS</w:t>
      </w:r>
      <w:proofErr w:type="spellEnd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one</w:t>
      </w:r>
      <w:r>
        <w:rPr>
          <w:rFonts w:ascii="Arial" w:hAnsi="Arial" w:cs="Arial"/>
          <w:color w:val="222222"/>
          <w:shd w:val="clear" w:color="auto" w:fill="FFFFFF"/>
        </w:rPr>
        <w:t> 7.12 (2012): e52078.</w:t>
      </w:r>
    </w:p>
  </w:comment>
  <w:comment w:id="1" w:author="ZHENGZHENG TANG" w:date="2018-01-24T19:15:00Z" w:initials="ZT">
    <w:p w14:paraId="002122C7" w14:textId="77777777" w:rsidR="00D15ACB" w:rsidRDefault="00D15ACB" w:rsidP="00D15ACB">
      <w:pPr>
        <w:autoSpaceDE w:val="0"/>
        <w:autoSpaceDN w:val="0"/>
        <w:adjustRightInd w:val="0"/>
      </w:pPr>
      <w:r>
        <w:rPr>
          <w:rStyle w:val="CommentReference"/>
        </w:rPr>
        <w:annotationRef/>
      </w:r>
      <w:r>
        <w:rPr>
          <w:rFonts w:ascii="NimbusSanL-Regu" w:hAnsi="NimbusSanL-Regu" w:cs="NimbusSanL-Regu"/>
        </w:rPr>
        <w:t>Z.-Z. Tang and G. Chen “</w:t>
      </w:r>
      <w:r w:rsidR="00064B5B" w:rsidRPr="00064B5B">
        <w:rPr>
          <w:rFonts w:ascii="NimbusSanL-Regu" w:hAnsi="NimbusSanL-Regu" w:cs="NimbusSanL-Regu"/>
        </w:rPr>
        <w:t xml:space="preserve">Zero-inflated generalized </w:t>
      </w:r>
      <w:proofErr w:type="spellStart"/>
      <w:r w:rsidR="00064B5B" w:rsidRPr="00064B5B">
        <w:rPr>
          <w:rFonts w:ascii="NimbusSanL-Regu" w:hAnsi="NimbusSanL-Regu" w:cs="NimbusSanL-Regu"/>
        </w:rPr>
        <w:t>Dirichlet</w:t>
      </w:r>
      <w:proofErr w:type="spellEnd"/>
      <w:r w:rsidR="00064B5B" w:rsidRPr="00064B5B">
        <w:rPr>
          <w:rFonts w:ascii="NimbusSanL-Regu" w:hAnsi="NimbusSanL-Regu" w:cs="NimbusSanL-Regu"/>
        </w:rPr>
        <w:t xml:space="preserve"> multinomial regression model for microbiome compositional data analysis.</w:t>
      </w:r>
      <w:r>
        <w:rPr>
          <w:rFonts w:ascii="NimbusSanL-Regu" w:hAnsi="NimbusSanL-Regu" w:cs="NimbusSanL-Regu"/>
        </w:rPr>
        <w:t>”</w:t>
      </w:r>
      <w:r w:rsidR="00064B5B">
        <w:rPr>
          <w:rFonts w:ascii="NimbusSanL-Regu" w:hAnsi="NimbusSanL-Regu" w:cs="NimbusSanL-Regu"/>
        </w:rPr>
        <w:t xml:space="preserve"> Biostatistics, in press. (2018)</w:t>
      </w:r>
    </w:p>
    <w:p w14:paraId="123FE0D2" w14:textId="77777777" w:rsidR="00D15ACB" w:rsidRDefault="00D15ACB" w:rsidP="00D15ACB">
      <w:pPr>
        <w:pStyle w:val="CommentText"/>
      </w:pPr>
    </w:p>
    <w:p w14:paraId="37A0986E" w14:textId="77777777" w:rsidR="00D15ACB" w:rsidRDefault="00D15ACB" w:rsidP="00D15ACB">
      <w:pPr>
        <w:pStyle w:val="CommentText"/>
      </w:pPr>
    </w:p>
  </w:comment>
  <w:comment w:id="2" w:author="ZHENGZHENG TANG" w:date="2018-01-24T19:16:00Z" w:initials="ZT">
    <w:p w14:paraId="27048863" w14:textId="77777777" w:rsidR="00D15ACB" w:rsidRPr="00F73747" w:rsidRDefault="00D15ACB" w:rsidP="00D15ACB">
      <w:pPr>
        <w:autoSpaceDE w:val="0"/>
        <w:autoSpaceDN w:val="0"/>
        <w:adjustRightInd w:val="0"/>
        <w:rPr>
          <w:rFonts w:ascii="NimbusSanL-Regu" w:hAnsi="NimbusSanL-Regu" w:cs="NimbusSanL-Regu"/>
        </w:rPr>
      </w:pPr>
      <w:r>
        <w:rPr>
          <w:rStyle w:val="CommentReference"/>
        </w:rPr>
        <w:annotationRef/>
      </w:r>
      <w:r>
        <w:rPr>
          <w:rFonts w:ascii="NimbusSanL-Regu" w:hAnsi="NimbusSanL-Regu" w:cs="NimbusSanL-Regu"/>
        </w:rPr>
        <w:t xml:space="preserve">Z.-Z. Tang, G. Chen, A. V. </w:t>
      </w:r>
      <w:proofErr w:type="spellStart"/>
      <w:r>
        <w:rPr>
          <w:rFonts w:ascii="NimbusSanL-Regu" w:hAnsi="NimbusSanL-Regu" w:cs="NimbusSanL-Regu"/>
        </w:rPr>
        <w:t>Alekseyenko</w:t>
      </w:r>
      <w:proofErr w:type="spellEnd"/>
      <w:r>
        <w:rPr>
          <w:rFonts w:ascii="NimbusSanL-Regu" w:hAnsi="NimbusSanL-Regu" w:cs="NimbusSanL-Regu"/>
        </w:rPr>
        <w:t xml:space="preserve">, and H. Li. A general framework for association analysis of microbial communities on a taxonomic tree. </w:t>
      </w:r>
      <w:r>
        <w:rPr>
          <w:rFonts w:ascii="NimbusSanL-ReguItal" w:hAnsi="NimbusSanL-ReguItal" w:cs="NimbusSanL-ReguItal"/>
        </w:rPr>
        <w:t>Bioinformatics</w:t>
      </w:r>
      <w:r>
        <w:rPr>
          <w:rFonts w:ascii="NimbusSanL-Regu" w:hAnsi="NimbusSanL-Regu" w:cs="NimbusSanL-Regu"/>
        </w:rPr>
        <w:t>, 33(9):1278–1285, 2017.</w:t>
      </w:r>
    </w:p>
  </w:comment>
  <w:comment w:id="3" w:author="ZHENGZHENG TANG" w:date="2018-06-07T22:29:00Z" w:initials="ZT">
    <w:p w14:paraId="73F11481" w14:textId="77777777" w:rsidR="00064B5B" w:rsidRDefault="00064B5B">
      <w:pPr>
        <w:pStyle w:val="CommentText"/>
        <w:rPr>
          <w:rFonts w:ascii="NimbusSanL-Regu" w:hAnsi="NimbusSanL-Regu" w:cs="NimbusSanL-Regu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NimbusSanL-Regu" w:hAnsi="NimbusSanL-Regu" w:cs="NimbusSanL-Regu"/>
          <w:sz w:val="22"/>
          <w:szCs w:val="22"/>
        </w:rPr>
        <w:t xml:space="preserve">Z.-Z. Tang, G. Chen, A. V. </w:t>
      </w:r>
      <w:proofErr w:type="spellStart"/>
      <w:r>
        <w:rPr>
          <w:rFonts w:ascii="NimbusSanL-Regu" w:hAnsi="NimbusSanL-Regu" w:cs="NimbusSanL-Regu"/>
          <w:sz w:val="22"/>
          <w:szCs w:val="22"/>
        </w:rPr>
        <w:t>Alekseyenko</w:t>
      </w:r>
      <w:proofErr w:type="spellEnd"/>
      <w:r>
        <w:rPr>
          <w:rFonts w:ascii="NimbusSanL-Regu" w:hAnsi="NimbusSanL-Regu" w:cs="NimbusSanL-Regu"/>
          <w:sz w:val="22"/>
          <w:szCs w:val="22"/>
        </w:rPr>
        <w:t xml:space="preserve">, and H. Li. A general framework for association analysis of microbial communities on a taxonomic tree. </w:t>
      </w:r>
      <w:r>
        <w:rPr>
          <w:rFonts w:ascii="NimbusSanL-ReguItal" w:hAnsi="NimbusSanL-ReguItal" w:cs="NimbusSanL-ReguItal"/>
          <w:sz w:val="22"/>
          <w:szCs w:val="22"/>
        </w:rPr>
        <w:t>Bioinformatics</w:t>
      </w:r>
      <w:r>
        <w:rPr>
          <w:rFonts w:ascii="NimbusSanL-Regu" w:hAnsi="NimbusSanL-Regu" w:cs="NimbusSanL-Regu"/>
          <w:sz w:val="22"/>
          <w:szCs w:val="22"/>
        </w:rPr>
        <w:t>, 33(9):1278–1285, 2017.</w:t>
      </w:r>
    </w:p>
    <w:p w14:paraId="02AC9134" w14:textId="77777777" w:rsidR="00064B5B" w:rsidRDefault="00064B5B">
      <w:pPr>
        <w:pStyle w:val="CommentText"/>
        <w:rPr>
          <w:rFonts w:ascii="NimbusSanL-Regu" w:hAnsi="NimbusSanL-Regu" w:cs="NimbusSanL-Regu"/>
          <w:sz w:val="22"/>
          <w:szCs w:val="22"/>
        </w:rPr>
      </w:pPr>
    </w:p>
    <w:p w14:paraId="314B2094" w14:textId="77777777" w:rsidR="00064B5B" w:rsidRDefault="00064B5B" w:rsidP="00064B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>Shi, P. and Li, H. (2017). A model for paired-multinomial data and</w:t>
      </w:r>
    </w:p>
    <w:p w14:paraId="2A2D9972" w14:textId="77777777" w:rsidR="00064B5B" w:rsidRDefault="00064B5B" w:rsidP="00064B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its application to analysis of data on a taxonomic tree. </w:t>
      </w:r>
      <w:r>
        <w:rPr>
          <w:rFonts w:ascii="NimbusRomNo9L-ReguItal" w:hAnsi="NimbusRomNo9L-ReguItal" w:cs="NimbusRomNo9L-ReguItal"/>
          <w:sz w:val="18"/>
          <w:szCs w:val="18"/>
        </w:rPr>
        <w:t>Biometrics</w:t>
      </w:r>
      <w:r>
        <w:rPr>
          <w:rFonts w:ascii="NimbusRomNo9L-Regu" w:hAnsi="NimbusRomNo9L-Regu" w:cs="NimbusRomNo9L-Regu"/>
          <w:sz w:val="18"/>
          <w:szCs w:val="18"/>
        </w:rPr>
        <w:t>,</w:t>
      </w:r>
    </w:p>
    <w:p w14:paraId="3264866D" w14:textId="77777777" w:rsidR="00064B5B" w:rsidRDefault="00064B5B" w:rsidP="00064B5B">
      <w:pPr>
        <w:pStyle w:val="CommentText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Medi" w:hAnsi="NimbusRomNo9L-Medi" w:cs="NimbusRomNo9L-Medi"/>
          <w:sz w:val="18"/>
          <w:szCs w:val="18"/>
        </w:rPr>
        <w:t>73</w:t>
      </w:r>
      <w:r>
        <w:rPr>
          <w:rFonts w:ascii="NimbusRomNo9L-Regu" w:hAnsi="NimbusRomNo9L-Regu" w:cs="NimbusRomNo9L-Regu"/>
          <w:sz w:val="18"/>
          <w:szCs w:val="18"/>
        </w:rPr>
        <w:t>(4), 1266–1278.</w:t>
      </w:r>
    </w:p>
    <w:p w14:paraId="5585DF89" w14:textId="77777777" w:rsidR="00064B5B" w:rsidRDefault="00064B5B" w:rsidP="00064B5B">
      <w:pPr>
        <w:pStyle w:val="CommentText"/>
        <w:rPr>
          <w:rFonts w:ascii="NimbusRomNo9L-Regu" w:hAnsi="NimbusRomNo9L-Regu" w:cs="NimbusRomNo9L-Regu"/>
          <w:sz w:val="18"/>
          <w:szCs w:val="18"/>
        </w:rPr>
      </w:pPr>
    </w:p>
    <w:p w14:paraId="0BDD5FBE" w14:textId="77777777" w:rsidR="00064B5B" w:rsidRDefault="00860E91" w:rsidP="00860E9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Fonts w:ascii="NimbusRomNo9L-Regu" w:hAnsi="NimbusRomNo9L-Regu" w:cs="NimbusRomNo9L-Regu"/>
          <w:sz w:val="18"/>
          <w:szCs w:val="18"/>
        </w:rPr>
        <w:t xml:space="preserve">Wang, T. and Zhao, H. (2017). A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Dirichlet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-tree m</w:t>
      </w:r>
      <w:r>
        <w:rPr>
          <w:rFonts w:ascii="NimbusRomNo9L-Regu" w:hAnsi="NimbusRomNo9L-Regu" w:cs="NimbusRomNo9L-Regu"/>
          <w:sz w:val="18"/>
          <w:szCs w:val="18"/>
        </w:rPr>
        <w:t xml:space="preserve">ultinomial </w:t>
      </w:r>
      <w:r>
        <w:rPr>
          <w:rFonts w:ascii="NimbusRomNo9L-Regu" w:hAnsi="NimbusRomNo9L-Regu" w:cs="NimbusRomNo9L-Regu"/>
          <w:sz w:val="18"/>
          <w:szCs w:val="18"/>
        </w:rPr>
        <w:t>regression model for associa</w:t>
      </w:r>
      <w:r>
        <w:rPr>
          <w:rFonts w:ascii="NimbusRomNo9L-Regu" w:hAnsi="NimbusRomNo9L-Regu" w:cs="NimbusRomNo9L-Regu"/>
          <w:sz w:val="18"/>
          <w:szCs w:val="18"/>
        </w:rPr>
        <w:t xml:space="preserve">ting dietary nutrients with gut </w:t>
      </w:r>
      <w:r>
        <w:rPr>
          <w:rFonts w:ascii="NimbusRomNo9L-Regu" w:hAnsi="NimbusRomNo9L-Regu" w:cs="NimbusRomNo9L-Regu"/>
          <w:sz w:val="18"/>
          <w:szCs w:val="18"/>
        </w:rPr>
        <w:t xml:space="preserve">microorganisms. </w:t>
      </w:r>
      <w:r>
        <w:rPr>
          <w:rFonts w:ascii="NimbusRomNo9L-ReguItal" w:hAnsi="NimbusRomNo9L-ReguItal" w:cs="NimbusRomNo9L-ReguItal"/>
          <w:sz w:val="18"/>
          <w:szCs w:val="18"/>
        </w:rPr>
        <w:t>Biometrics</w:t>
      </w:r>
      <w:r>
        <w:rPr>
          <w:rFonts w:ascii="NimbusRomNo9L-Regu" w:hAnsi="NimbusRomNo9L-Regu" w:cs="NimbusRomNo9L-Regu"/>
          <w:sz w:val="18"/>
          <w:szCs w:val="18"/>
        </w:rPr>
        <w:t xml:space="preserve">, </w:t>
      </w:r>
      <w:r>
        <w:rPr>
          <w:rFonts w:ascii="NimbusRomNo9L-Medi" w:hAnsi="NimbusRomNo9L-Medi" w:cs="NimbusRomNo9L-Medi"/>
          <w:sz w:val="18"/>
          <w:szCs w:val="18"/>
        </w:rPr>
        <w:t>73</w:t>
      </w:r>
      <w:r>
        <w:rPr>
          <w:rFonts w:ascii="NimbusRomNo9L-Regu" w:hAnsi="NimbusRomNo9L-Regu" w:cs="NimbusRomNo9L-Regu"/>
          <w:sz w:val="18"/>
          <w:szCs w:val="18"/>
        </w:rPr>
        <w:t>(3), 792–801.</w:t>
      </w:r>
    </w:p>
    <w:p w14:paraId="46AEAEC0" w14:textId="77777777" w:rsidR="00860E91" w:rsidRDefault="00860E91" w:rsidP="00860E91">
      <w:pPr>
        <w:pStyle w:val="CommentText"/>
        <w:rPr>
          <w:rFonts w:ascii="NimbusSanL-Regu" w:hAnsi="NimbusSanL-Regu" w:cs="NimbusSanL-Regu"/>
          <w:sz w:val="22"/>
          <w:szCs w:val="22"/>
        </w:rPr>
      </w:pPr>
    </w:p>
    <w:p w14:paraId="3672D477" w14:textId="77777777" w:rsidR="00064B5B" w:rsidRDefault="00064B5B">
      <w:pPr>
        <w:pStyle w:val="CommentText"/>
        <w:rPr>
          <w:rFonts w:ascii="NimbusSanL-Regu" w:hAnsi="NimbusSanL-Regu" w:cs="NimbusSanL-Regu"/>
          <w:sz w:val="22"/>
          <w:szCs w:val="22"/>
        </w:rPr>
      </w:pPr>
      <w:r>
        <w:rPr>
          <w:rFonts w:ascii="NimbusSanL-Regu" w:hAnsi="NimbusSanL-Regu" w:cs="NimbusSanL-Regu"/>
        </w:rPr>
        <w:t>Z.-Z. Tang and G. Chen “</w:t>
      </w:r>
      <w:r w:rsidRPr="00064B5B">
        <w:rPr>
          <w:rFonts w:ascii="NimbusSanL-Regu" w:hAnsi="NimbusSanL-Regu" w:cs="NimbusSanL-Regu"/>
        </w:rPr>
        <w:t xml:space="preserve">Zero-inflated generalized </w:t>
      </w:r>
      <w:proofErr w:type="spellStart"/>
      <w:r w:rsidRPr="00064B5B">
        <w:rPr>
          <w:rFonts w:ascii="NimbusSanL-Regu" w:hAnsi="NimbusSanL-Regu" w:cs="NimbusSanL-Regu"/>
        </w:rPr>
        <w:t>Dirichlet</w:t>
      </w:r>
      <w:proofErr w:type="spellEnd"/>
      <w:r w:rsidRPr="00064B5B">
        <w:rPr>
          <w:rFonts w:ascii="NimbusSanL-Regu" w:hAnsi="NimbusSanL-Regu" w:cs="NimbusSanL-Regu"/>
        </w:rPr>
        <w:t xml:space="preserve"> multinomial regression model for microbiome compositional data analysis.</w:t>
      </w:r>
      <w:r>
        <w:rPr>
          <w:rFonts w:ascii="NimbusSanL-Regu" w:hAnsi="NimbusSanL-Regu" w:cs="NimbusSanL-Regu"/>
        </w:rPr>
        <w:t>” Biostatistics, in press. (2018)</w:t>
      </w:r>
    </w:p>
    <w:p w14:paraId="6E4DB577" w14:textId="77777777" w:rsidR="00064B5B" w:rsidRDefault="00064B5B">
      <w:pPr>
        <w:pStyle w:val="CommentText"/>
      </w:pPr>
    </w:p>
  </w:comment>
  <w:comment w:id="4" w:author="ZHENGZHENG TANG" w:date="2018-06-07T22:31:00Z" w:initials="ZT">
    <w:p w14:paraId="36378713" w14:textId="77777777" w:rsidR="00860E91" w:rsidRDefault="00860E91" w:rsidP="00860E9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>
        <w:rPr>
          <w:rStyle w:val="CommentReference"/>
        </w:rPr>
        <w:annotationRef/>
      </w:r>
      <w:proofErr w:type="spellStart"/>
      <w:r>
        <w:rPr>
          <w:rFonts w:ascii="NimbusRomNo9L-Regu" w:hAnsi="NimbusRomNo9L-Regu" w:cs="NimbusRomNo9L-Regu"/>
          <w:sz w:val="18"/>
          <w:szCs w:val="18"/>
        </w:rPr>
        <w:t>Benjamini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, Y. and Hochberg, Y</w:t>
      </w:r>
      <w:r>
        <w:rPr>
          <w:rFonts w:ascii="NimbusRomNo9L-Regu" w:hAnsi="NimbusRomNo9L-Regu" w:cs="NimbusRomNo9L-Regu"/>
          <w:sz w:val="18"/>
          <w:szCs w:val="18"/>
        </w:rPr>
        <w:t xml:space="preserve">. (1995). Controlling the false </w:t>
      </w:r>
      <w:r>
        <w:rPr>
          <w:rFonts w:ascii="NimbusRomNo9L-Regu" w:hAnsi="NimbusRomNo9L-Regu" w:cs="NimbusRomNo9L-Regu"/>
          <w:sz w:val="18"/>
          <w:szCs w:val="18"/>
        </w:rPr>
        <w:t>discovery rate: a practical an</w:t>
      </w:r>
      <w:r>
        <w:rPr>
          <w:rFonts w:ascii="NimbusRomNo9L-Regu" w:hAnsi="NimbusRomNo9L-Regu" w:cs="NimbusRomNo9L-Regu"/>
          <w:sz w:val="18"/>
          <w:szCs w:val="18"/>
        </w:rPr>
        <w:t xml:space="preserve">d powerful approach to multiple </w:t>
      </w:r>
      <w:r>
        <w:rPr>
          <w:rFonts w:ascii="NimbusRomNo9L-Regu" w:hAnsi="NimbusRomNo9L-Regu" w:cs="NimbusRomNo9L-Regu"/>
          <w:sz w:val="18"/>
          <w:szCs w:val="18"/>
        </w:rPr>
        <w:t xml:space="preserve">testing. </w:t>
      </w:r>
      <w:r>
        <w:rPr>
          <w:rFonts w:ascii="NimbusRomNo9L-ReguItal" w:hAnsi="NimbusRomNo9L-ReguItal" w:cs="NimbusRomNo9L-ReguItal"/>
          <w:sz w:val="18"/>
          <w:szCs w:val="18"/>
        </w:rPr>
        <w:t>Journal of the Roya</w:t>
      </w:r>
      <w:r>
        <w:rPr>
          <w:rFonts w:ascii="NimbusRomNo9L-ReguItal" w:hAnsi="NimbusRomNo9L-ReguItal" w:cs="NimbusRomNo9L-ReguItal"/>
          <w:sz w:val="18"/>
          <w:szCs w:val="18"/>
        </w:rPr>
        <w:t xml:space="preserve">l Statistical Society: Series B </w:t>
      </w:r>
      <w:r>
        <w:rPr>
          <w:rFonts w:ascii="NimbusRomNo9L-ReguItal" w:hAnsi="NimbusRomNo9L-ReguItal" w:cs="NimbusRomNo9L-ReguItal"/>
          <w:sz w:val="18"/>
          <w:szCs w:val="18"/>
        </w:rPr>
        <w:t>(Statistical Methodology)</w:t>
      </w:r>
      <w:r>
        <w:rPr>
          <w:rFonts w:ascii="NimbusRomNo9L-Regu" w:hAnsi="NimbusRomNo9L-Regu" w:cs="NimbusRomNo9L-Regu"/>
          <w:sz w:val="18"/>
          <w:szCs w:val="18"/>
        </w:rPr>
        <w:t xml:space="preserve">, </w:t>
      </w:r>
      <w:r>
        <w:rPr>
          <w:rFonts w:ascii="NimbusRomNo9L-Medi" w:hAnsi="NimbusRomNo9L-Medi" w:cs="NimbusRomNo9L-Medi"/>
          <w:sz w:val="18"/>
          <w:szCs w:val="18"/>
        </w:rPr>
        <w:t>57</w:t>
      </w:r>
      <w:r>
        <w:rPr>
          <w:rFonts w:ascii="NimbusRomNo9L-Regu" w:hAnsi="NimbusRomNo9L-Regu" w:cs="NimbusRomNo9L-Regu"/>
          <w:sz w:val="18"/>
          <w:szCs w:val="18"/>
        </w:rPr>
        <w:t>(1), 289–300.</w:t>
      </w:r>
    </w:p>
    <w:p w14:paraId="0B45ACA9" w14:textId="77777777" w:rsidR="00860E91" w:rsidRPr="00860E91" w:rsidRDefault="00860E91" w:rsidP="00860E91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8"/>
          <w:szCs w:val="18"/>
        </w:rPr>
      </w:pPr>
    </w:p>
    <w:p w14:paraId="0AFD912F" w14:textId="77777777" w:rsidR="00860E91" w:rsidRPr="00860E91" w:rsidRDefault="00860E91" w:rsidP="00860E9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Benjamini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, Y. and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Yekutieli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>, D. (</w:t>
      </w:r>
      <w:r>
        <w:rPr>
          <w:rFonts w:ascii="NimbusRomNo9L-Regu" w:hAnsi="NimbusRomNo9L-Regu" w:cs="NimbusRomNo9L-Regu"/>
          <w:sz w:val="18"/>
          <w:szCs w:val="18"/>
        </w:rPr>
        <w:t xml:space="preserve">2001). The control of the false </w:t>
      </w:r>
      <w:r>
        <w:rPr>
          <w:rFonts w:ascii="NimbusRomNo9L-Regu" w:hAnsi="NimbusRomNo9L-Regu" w:cs="NimbusRomNo9L-Regu"/>
          <w:sz w:val="18"/>
          <w:szCs w:val="18"/>
        </w:rPr>
        <w:t xml:space="preserve">discovery rate in multiple testing under dependency. </w:t>
      </w:r>
      <w:r>
        <w:rPr>
          <w:rFonts w:ascii="NimbusRomNo9L-ReguItal" w:hAnsi="NimbusRomNo9L-ReguItal" w:cs="NimbusRomNo9L-ReguItal"/>
          <w:sz w:val="18"/>
          <w:szCs w:val="18"/>
        </w:rPr>
        <w:t>Annals of</w:t>
      </w:r>
      <w:r>
        <w:rPr>
          <w:rFonts w:ascii="NimbusRomNo9L-ReguItal" w:hAnsi="NimbusRomNo9L-ReguItal" w:cs="NimbusRomNo9L-ReguItal"/>
          <w:sz w:val="18"/>
          <w:szCs w:val="18"/>
        </w:rPr>
        <w:t xml:space="preserve"> </w:t>
      </w:r>
      <w:r>
        <w:rPr>
          <w:rFonts w:ascii="NimbusRomNo9L-ReguItal" w:hAnsi="NimbusRomNo9L-ReguItal" w:cs="NimbusRomNo9L-ReguItal"/>
          <w:sz w:val="18"/>
          <w:szCs w:val="18"/>
        </w:rPr>
        <w:t>Statistics</w:t>
      </w:r>
      <w:r>
        <w:rPr>
          <w:rFonts w:ascii="NimbusRomNo9L-Regu" w:hAnsi="NimbusRomNo9L-Regu" w:cs="NimbusRomNo9L-Regu"/>
          <w:sz w:val="18"/>
          <w:szCs w:val="18"/>
        </w:rPr>
        <w:t xml:space="preserve">, </w:t>
      </w:r>
      <w:r>
        <w:rPr>
          <w:rFonts w:ascii="NimbusRomNo9L-Medi" w:hAnsi="NimbusRomNo9L-Medi" w:cs="NimbusRomNo9L-Medi"/>
          <w:sz w:val="18"/>
          <w:szCs w:val="18"/>
        </w:rPr>
        <w:t>29</w:t>
      </w:r>
      <w:r>
        <w:rPr>
          <w:rFonts w:ascii="NimbusRomNo9L-Regu" w:hAnsi="NimbusRomNo9L-Regu" w:cs="NimbusRomNo9L-Regu"/>
          <w:sz w:val="18"/>
          <w:szCs w:val="18"/>
        </w:rPr>
        <w:t>(4), 1165–1188.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95E28E" w15:done="0"/>
  <w15:commentEx w15:paraId="37A0986E" w15:done="0"/>
  <w15:commentEx w15:paraId="27048863" w15:done="0"/>
  <w15:commentEx w15:paraId="6E4DB577" w15:done="0"/>
  <w15:commentEx w15:paraId="0AFD912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ENGZHENG TANG">
    <w15:presenceInfo w15:providerId="None" w15:userId="ZHENGZHENG T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MLA0NTIytbS0MLRQ0lEKTi0uzszPAykwqgUAvRiNZSwAAAA="/>
  </w:docVars>
  <w:rsids>
    <w:rsidRoot w:val="006F7934"/>
    <w:rsid w:val="000028E2"/>
    <w:rsid w:val="00064B5B"/>
    <w:rsid w:val="00182415"/>
    <w:rsid w:val="00300E0A"/>
    <w:rsid w:val="00443568"/>
    <w:rsid w:val="006065E7"/>
    <w:rsid w:val="006F7934"/>
    <w:rsid w:val="00860E91"/>
    <w:rsid w:val="009F40B7"/>
    <w:rsid w:val="00AD7001"/>
    <w:rsid w:val="00B111E6"/>
    <w:rsid w:val="00D15ACB"/>
    <w:rsid w:val="00DA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A60D"/>
  <w15:chartTrackingRefBased/>
  <w15:docId w15:val="{BE52DC7D-841E-4765-8053-CEE319FE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D15AC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5ACB"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15AC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AC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B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/>
    </w:pPr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B5B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86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6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E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ZHENGZHENG TANG</dc:creator>
  <cp:keywords/>
  <dc:description/>
  <cp:lastModifiedBy>ZHENGZHENG TANG</cp:lastModifiedBy>
  <cp:revision>10</cp:revision>
  <dcterms:created xsi:type="dcterms:W3CDTF">2018-06-08T03:09:00Z</dcterms:created>
  <dcterms:modified xsi:type="dcterms:W3CDTF">2018-06-08T15:56:00Z</dcterms:modified>
</cp:coreProperties>
</file>