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r>
        <w:rPr>
          <w:rFonts w:hint="eastAsia"/>
          <w:sz w:val="32"/>
          <w:szCs w:val="40"/>
          <w:lang w:val="en-US" w:eastAsia="zh-CN"/>
        </w:rPr>
        <w:t>网信办的法律法规：</w:t>
      </w:r>
    </w:p>
    <w:p>
      <w:pPr>
        <w:rPr>
          <w:rFonts w:hint="eastAsia"/>
          <w:sz w:val="28"/>
          <w:szCs w:val="36"/>
          <w:lang w:val="en-US" w:eastAsia="zh-CN"/>
        </w:rPr>
      </w:pPr>
      <w:r>
        <w:rPr>
          <w:rFonts w:hint="eastAsia"/>
          <w:sz w:val="28"/>
          <w:szCs w:val="36"/>
          <w:lang w:val="en-US" w:eastAsia="zh-CN"/>
        </w:rPr>
        <w:t>关于内容：</w:t>
      </w:r>
    </w:p>
    <w:p>
      <w:pPr>
        <w:numPr>
          <w:ilvl w:val="0"/>
          <w:numId w:val="1"/>
        </w:numPr>
        <w:rPr>
          <w:rFonts w:hint="eastAsia"/>
          <w:lang w:val="en-US" w:eastAsia="zh-CN"/>
        </w:rPr>
      </w:pPr>
      <w:r>
        <w:rPr>
          <w:rFonts w:hint="eastAsia"/>
          <w:lang w:val="en-US" w:eastAsia="zh-CN"/>
        </w:rPr>
        <w:t>国务院关于授权国家互联网信息办公室负责互联网信息内容管理工作的通知</w:t>
      </w:r>
    </w:p>
    <w:p>
      <w:pPr>
        <w:numPr>
          <w:ilvl w:val="0"/>
          <w:numId w:val="1"/>
        </w:numPr>
        <w:rPr>
          <w:rFonts w:hint="eastAsia"/>
          <w:lang w:val="en-US" w:eastAsia="zh-CN"/>
        </w:rPr>
      </w:pPr>
      <w:r>
        <w:rPr>
          <w:rFonts w:hint="eastAsia"/>
          <w:lang w:val="en-US" w:eastAsia="zh-CN"/>
        </w:rPr>
        <w:t xml:space="preserve">互联网信息内容管理行政执法程序规定 </w:t>
      </w:r>
    </w:p>
    <w:p>
      <w:pPr>
        <w:numPr>
          <w:ilvl w:val="0"/>
          <w:numId w:val="1"/>
        </w:numPr>
        <w:rPr>
          <w:rFonts w:hint="eastAsia"/>
          <w:lang w:val="en-US" w:eastAsia="zh-CN"/>
        </w:rPr>
      </w:pPr>
      <w:r>
        <w:rPr>
          <w:rFonts w:hint="eastAsia"/>
          <w:lang w:val="en-US" w:eastAsia="zh-CN"/>
        </w:rPr>
        <w:t xml:space="preserve">互联网新闻信息服务单位内容管理从业人员管理办法 </w:t>
      </w:r>
    </w:p>
    <w:p>
      <w:pPr>
        <w:widowControl w:val="0"/>
        <w:numPr>
          <w:numId w:val="0"/>
        </w:numPr>
        <w:jc w:val="both"/>
        <w:rPr>
          <w:rFonts w:hint="eastAsia"/>
          <w:lang w:val="en-US" w:eastAsia="zh-CN"/>
        </w:rPr>
      </w:pPr>
    </w:p>
    <w:p>
      <w:pPr>
        <w:rPr>
          <w:rFonts w:hint="eastAsia"/>
          <w:sz w:val="28"/>
          <w:szCs w:val="36"/>
          <w:lang w:val="en-US" w:eastAsia="zh-CN"/>
        </w:rPr>
      </w:pPr>
      <w:r>
        <w:rPr>
          <w:rFonts w:hint="eastAsia"/>
          <w:sz w:val="28"/>
          <w:szCs w:val="36"/>
          <w:lang w:val="en-US" w:eastAsia="zh-CN"/>
        </w:rPr>
        <w:t>关于传播：</w:t>
      </w:r>
    </w:p>
    <w:p>
      <w:pPr>
        <w:numPr>
          <w:ilvl w:val="0"/>
          <w:numId w:val="2"/>
        </w:numPr>
        <w:rPr>
          <w:rFonts w:hint="eastAsia"/>
          <w:lang w:val="en-US" w:eastAsia="zh-CN"/>
        </w:rPr>
      </w:pPr>
      <w:r>
        <w:rPr>
          <w:rFonts w:hint="eastAsia"/>
          <w:lang w:val="en-US" w:eastAsia="zh-CN"/>
        </w:rPr>
        <w:t>信息网络传播权保护条例</w:t>
      </w:r>
    </w:p>
    <w:p>
      <w:pPr>
        <w:numPr>
          <w:ilvl w:val="0"/>
          <w:numId w:val="2"/>
        </w:numPr>
        <w:rPr>
          <w:rFonts w:hint="eastAsia"/>
          <w:lang w:val="en-US" w:eastAsia="zh-CN"/>
        </w:rPr>
      </w:pPr>
      <w:r>
        <w:rPr>
          <w:rFonts w:hint="eastAsia"/>
          <w:lang w:val="en-US" w:eastAsia="zh-CN"/>
        </w:rPr>
        <w:t>互联网等信息网络传播视听节目管理办法</w:t>
      </w:r>
    </w:p>
    <w:p>
      <w:pPr>
        <w:numPr>
          <w:ilvl w:val="0"/>
          <w:numId w:val="2"/>
        </w:numPr>
        <w:rPr>
          <w:rFonts w:hint="eastAsia"/>
          <w:lang w:val="en-US" w:eastAsia="zh-CN"/>
        </w:rPr>
      </w:pPr>
      <w:r>
        <w:rPr>
          <w:rFonts w:hint="eastAsia"/>
          <w:lang w:val="en-US" w:eastAsia="zh-CN"/>
        </w:rPr>
        <w:t xml:space="preserve">最高人民法院关于审理侵害信息网络传播权民事纠纷案件适用法律若干问题的规定 </w:t>
      </w:r>
    </w:p>
    <w:p>
      <w:pPr>
        <w:numPr>
          <w:numId w:val="0"/>
        </w:numPr>
        <w:rPr>
          <w:rFonts w:hint="eastAsia"/>
          <w:lang w:val="en-US" w:eastAsia="zh-CN"/>
        </w:rPr>
      </w:pPr>
    </w:p>
    <w:p>
      <w:pPr>
        <w:numPr>
          <w:numId w:val="0"/>
        </w:numPr>
        <w:rPr>
          <w:rFonts w:hint="eastAsia"/>
          <w:lang w:val="en-US" w:eastAsia="zh-CN"/>
        </w:rPr>
      </w:pPr>
      <w:bookmarkStart w:id="0" w:name="_GoBack"/>
      <w:bookmarkEnd w:id="0"/>
    </w:p>
    <w:p>
      <w:pPr>
        <w:rPr>
          <w:rFonts w:hint="eastAsia"/>
          <w:sz w:val="28"/>
          <w:szCs w:val="36"/>
          <w:lang w:val="en-US" w:eastAsia="zh-CN"/>
        </w:rPr>
      </w:pPr>
      <w:r>
        <w:rPr>
          <w:rFonts w:hint="eastAsia"/>
          <w:sz w:val="28"/>
          <w:szCs w:val="36"/>
          <w:lang w:val="en-US" w:eastAsia="zh-CN"/>
        </w:rPr>
        <w:t>关于信息利用：</w:t>
      </w:r>
    </w:p>
    <w:p>
      <w:pPr>
        <w:numPr>
          <w:ilvl w:val="0"/>
          <w:numId w:val="3"/>
        </w:numPr>
        <w:rPr>
          <w:rFonts w:hint="eastAsia"/>
          <w:lang w:val="en-US" w:eastAsia="zh-CN"/>
        </w:rPr>
      </w:pPr>
      <w:r>
        <w:rPr>
          <w:rFonts w:hint="eastAsia"/>
          <w:lang w:val="en-US" w:eastAsia="zh-CN"/>
        </w:rPr>
        <w:t>最高人民法院关于审理利用信息网络侵害人身权益民事纠纷案件适用法律若干问题的规定</w:t>
      </w:r>
    </w:p>
    <w:p>
      <w:pPr>
        <w:numPr>
          <w:ilvl w:val="0"/>
          <w:numId w:val="3"/>
        </w:numPr>
        <w:rPr>
          <w:rFonts w:hint="eastAsia"/>
          <w:lang w:val="en-US" w:eastAsia="zh-CN"/>
        </w:rPr>
      </w:pPr>
      <w:r>
        <w:rPr>
          <w:rFonts w:hint="eastAsia"/>
          <w:lang w:val="en-US" w:eastAsia="zh-CN"/>
        </w:rPr>
        <w:t xml:space="preserve">最高人民法院、最高人民检察院关于办理利用信息网络实施诽谤等刑事案件适用法律若干问题的解释 </w:t>
      </w:r>
    </w:p>
    <w:p>
      <w:pPr>
        <w:numPr>
          <w:ilvl w:val="0"/>
          <w:numId w:val="3"/>
        </w:numPr>
        <w:rPr>
          <w:rFonts w:hint="eastAsia"/>
          <w:lang w:val="en-US" w:eastAsia="zh-CN"/>
        </w:rPr>
      </w:pPr>
      <w:r>
        <w:rPr>
          <w:rFonts w:hint="eastAsia"/>
          <w:lang w:val="en-US" w:eastAsia="zh-CN"/>
        </w:rPr>
        <w:t xml:space="preserve">最高人民法院、最高人民检察院关于办理利用互联网、移动通讯终端、声讯台制作、复制、出版、贩卖、传播淫秽电子信息刑事案件具体应用法律若干问题的解释 </w:t>
      </w:r>
    </w:p>
    <w:p>
      <w:pPr>
        <w:numPr>
          <w:ilvl w:val="0"/>
          <w:numId w:val="3"/>
        </w:numPr>
        <w:rPr>
          <w:rFonts w:hint="eastAsia"/>
          <w:lang w:val="en-US" w:eastAsia="zh-CN"/>
        </w:rPr>
      </w:pPr>
      <w:r>
        <w:rPr>
          <w:rFonts w:hint="eastAsia"/>
          <w:lang w:val="en-US" w:eastAsia="zh-CN"/>
        </w:rPr>
        <w:t xml:space="preserve">最高人民法院、最高人民检察院关于办理利用互联网、移动通讯终端、声讯台制作、复制、出版、贩卖、传播淫秽电子信息刑事案件具体应用法律若干问题的解释(二)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宋体 ! important">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7D2C6"/>
    <w:multiLevelType w:val="singleLevel"/>
    <w:tmpl w:val="8AA7D2C6"/>
    <w:lvl w:ilvl="0" w:tentative="0">
      <w:start w:val="1"/>
      <w:numFmt w:val="decimal"/>
      <w:lvlText w:val="%1."/>
      <w:lvlJc w:val="left"/>
      <w:pPr>
        <w:tabs>
          <w:tab w:val="left" w:pos="312"/>
        </w:tabs>
      </w:pPr>
    </w:lvl>
  </w:abstractNum>
  <w:abstractNum w:abstractNumId="1">
    <w:nsid w:val="75BA5D60"/>
    <w:multiLevelType w:val="singleLevel"/>
    <w:tmpl w:val="75BA5D60"/>
    <w:lvl w:ilvl="0" w:tentative="0">
      <w:start w:val="1"/>
      <w:numFmt w:val="decimal"/>
      <w:lvlText w:val="%1."/>
      <w:lvlJc w:val="left"/>
      <w:pPr>
        <w:tabs>
          <w:tab w:val="left" w:pos="312"/>
        </w:tabs>
      </w:pPr>
    </w:lvl>
  </w:abstractNum>
  <w:abstractNum w:abstractNumId="2">
    <w:nsid w:val="7B9251E8"/>
    <w:multiLevelType w:val="singleLevel"/>
    <w:tmpl w:val="7B9251E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4308E"/>
    <w:rsid w:val="0744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center"/>
    </w:pPr>
    <w:rPr>
      <w:rFonts w:hint="eastAsia" w:ascii="宋体" w:hAnsi="宋体" w:eastAsia="宋体" w:cs="宋体"/>
      <w:kern w:val="44"/>
      <w:sz w:val="24"/>
      <w:szCs w:val="24"/>
      <w:lang w:val="en-US" w:eastAsia="zh-CN" w:bidi="ar"/>
    </w:rPr>
  </w:style>
  <w:style w:type="character" w:default="1" w:styleId="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000000"/>
      <w:u w:val="none"/>
    </w:rPr>
  </w:style>
  <w:style w:type="character" w:styleId="5">
    <w:name w:val="Emphasis"/>
    <w:basedOn w:val="3"/>
    <w:qFormat/>
    <w:uiPriority w:val="0"/>
  </w:style>
  <w:style w:type="character" w:styleId="6">
    <w:name w:val="HTML Definition"/>
    <w:basedOn w:val="3"/>
    <w:uiPriority w:val="0"/>
  </w:style>
  <w:style w:type="character" w:styleId="7">
    <w:name w:val="HTML Acronym"/>
    <w:basedOn w:val="3"/>
    <w:uiPriority w:val="0"/>
    <w:rPr>
      <w:bdr w:val="none" w:color="auto" w:sz="0" w:space="0"/>
    </w:rPr>
  </w:style>
  <w:style w:type="character" w:styleId="8">
    <w:name w:val="HTML Variable"/>
    <w:basedOn w:val="3"/>
    <w:uiPriority w:val="0"/>
  </w:style>
  <w:style w:type="character" w:styleId="9">
    <w:name w:val="Hyperlink"/>
    <w:basedOn w:val="3"/>
    <w:uiPriority w:val="0"/>
    <w:rPr>
      <w:color w:val="000000"/>
      <w:u w:val="none"/>
    </w:rPr>
  </w:style>
  <w:style w:type="character" w:styleId="10">
    <w:name w:val="HTML Code"/>
    <w:basedOn w:val="3"/>
    <w:uiPriority w:val="0"/>
    <w:rPr>
      <w:rFonts w:ascii="Courier New" w:hAnsi="Courier New"/>
      <w:sz w:val="20"/>
    </w:rPr>
  </w:style>
  <w:style w:type="character" w:styleId="11">
    <w:name w:val="HTML Cite"/>
    <w:basedOn w:val="3"/>
    <w:uiPriority w:val="0"/>
  </w:style>
  <w:style w:type="character" w:customStyle="1" w:styleId="13">
    <w:name w:val="bds_nopic"/>
    <w:basedOn w:val="3"/>
    <w:uiPriority w:val="0"/>
  </w:style>
  <w:style w:type="character" w:customStyle="1" w:styleId="14">
    <w:name w:val="bds_nopic1"/>
    <w:basedOn w:val="3"/>
    <w:uiPriority w:val="0"/>
  </w:style>
  <w:style w:type="character" w:customStyle="1" w:styleId="15">
    <w:name w:val="bds_nopic2"/>
    <w:basedOn w:val="3"/>
    <w:uiPriority w:val="0"/>
  </w:style>
  <w:style w:type="character" w:customStyle="1" w:styleId="16">
    <w:name w:val="bds_more4"/>
    <w:basedOn w:val="3"/>
    <w:uiPriority w:val="0"/>
    <w:rPr>
      <w:bdr w:val="none" w:color="auto" w:sz="0" w:space="0"/>
    </w:rPr>
  </w:style>
  <w:style w:type="character" w:customStyle="1" w:styleId="17">
    <w:name w:val="bds_more5"/>
    <w:basedOn w:val="3"/>
    <w:uiPriority w:val="0"/>
    <w:rPr>
      <w:rFonts w:hint="eastAsia" w:ascii="宋体" w:hAnsi="宋体" w:eastAsia="宋体" w:cs="宋体"/>
      <w:bdr w:val="none" w:color="auto" w:sz="0" w:space="0"/>
    </w:rPr>
  </w:style>
  <w:style w:type="character" w:customStyle="1" w:styleId="18">
    <w:name w:val="bds_more6"/>
    <w:basedOn w:val="3"/>
    <w:uiPriority w:val="0"/>
  </w:style>
  <w:style w:type="character" w:customStyle="1" w:styleId="19">
    <w:name w:val="bds_more7"/>
    <w:basedOn w:val="3"/>
    <w:uiPriority w:val="0"/>
    <w:rPr>
      <w:bdr w:val="none" w:color="auto" w:sz="0" w:space="0"/>
    </w:rPr>
  </w:style>
  <w:style w:type="character" w:customStyle="1" w:styleId="20">
    <w:name w:val="source"/>
    <w:basedOn w:val="3"/>
    <w:uiPriority w:val="0"/>
  </w:style>
  <w:style w:type="character" w:customStyle="1" w:styleId="21">
    <w:name w:val="videowrap"/>
    <w:basedOn w:val="3"/>
    <w:uiPriority w:val="0"/>
  </w:style>
  <w:style w:type="character" w:customStyle="1" w:styleId="22">
    <w:name w:val="bg-ico"/>
    <w:basedOn w:val="3"/>
    <w:uiPriority w:val="0"/>
    <w:rPr>
      <w:shd w:val="clear" w:fill="E0E0E0"/>
    </w:rPr>
  </w:style>
  <w:style w:type="character" w:customStyle="1" w:styleId="23">
    <w:name w:val="dragbtn"/>
    <w:basedOn w:val="3"/>
    <w:uiPriority w:val="0"/>
  </w:style>
  <w:style w:type="character" w:customStyle="1" w:styleId="24">
    <w:name w:val="videot"/>
    <w:basedOn w:val="3"/>
    <w:uiPriority w:val="0"/>
  </w:style>
  <w:style w:type="character" w:customStyle="1" w:styleId="25">
    <w:name w:val="times2"/>
    <w:basedOn w:val="3"/>
    <w:uiPriority w:val="0"/>
  </w:style>
  <w:style w:type="character" w:customStyle="1" w:styleId="26">
    <w:name w:val="bds_more"/>
    <w:basedOn w:val="3"/>
    <w:uiPriority w:val="0"/>
  </w:style>
  <w:style w:type="character" w:customStyle="1" w:styleId="27">
    <w:name w:val="bds_more1"/>
    <w:basedOn w:val="3"/>
    <w:uiPriority w:val="0"/>
    <w:rPr>
      <w:bdr w:val="none" w:color="auto" w:sz="0" w:space="0"/>
    </w:rPr>
  </w:style>
  <w:style w:type="character" w:customStyle="1" w:styleId="28">
    <w:name w:val="bds_more2"/>
    <w:basedOn w:val="3"/>
    <w:uiPriority w:val="0"/>
    <w:rPr>
      <w:bdr w:val="none" w:color="auto" w:sz="0" w:space="0"/>
    </w:rPr>
  </w:style>
  <w:style w:type="character" w:customStyle="1" w:styleId="29">
    <w:name w:val="bds_more3"/>
    <w:basedOn w:val="3"/>
    <w:uiPriority w:val="0"/>
    <w:rPr>
      <w:bdr w:val="none" w:color="auto" w:sz="0"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2018-12-17T05:59:00Z</dcterms:created>
  <dc:creator>恩倩王</dc:creator>
  <cp:lastModifiedBy>恩倩王</cp:lastModifiedBy>
  <dcterms:modified xsi:type="dcterms:W3CDTF">2018-12-17T06:22:10Z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