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rPr>
          <w:i w:val="0"/>
        </w:rPr>
        <w:t>ChiliEdgeNet: A Lightweight CNN-Transformer Hybrid for On-Device Chili Pepper Disease Recognition</w:t>
      </w:r>
    </w:p>
    <w:p>
      <w:pPr>
        <w:pStyle w:val="author"/>
      </w:pPr>
      <w:r>
        <w:t>Anonymous Author(s)</w:t>
      </w:r>
    </w:p>
    <w:p>
      <w:pPr>
        <w:pStyle w:val="address"/>
      </w:pPr>
      <w:r>
        <w:t>Affiliation withheld for double-blind review</w:t>
        <w:br/>
      </w:r>
    </w:p>
    <w:p>
      <w:pPr>
        <w:pStyle w:val="abstract"/>
      </w:pPr>
      <w:r>
        <w:rPr>
          <w:b/>
        </w:rPr>
        <w:t xml:space="preserve">Abstract. </w:t>
      </w:r>
      <w:r>
        <w:rPr>
          <w:i w:val="0"/>
        </w:rPr>
        <w:t xml:space="preserve">Early plant-disease diagnosis is crucial for crop protection, yet high-accuracy deep models are usually too heavy for the edge devices farmers actually use. Building on the lightweight RTR_Lite_MobileNet, this paper proposes </w:t>
      </w:r>
      <w:r>
        <w:rPr>
          <w:b/>
          <w:i w:val="0"/>
        </w:rPr>
        <w:t>ChiliEdgeNet</w:t>
      </w:r>
      <w:r>
        <w:rPr>
          <w:i w:val="0"/>
        </w:rPr>
        <w:t xml:space="preserve">, a compact CNN-Transformer hybrid: the MobileNetV2 backbone is truncated at </w:t>
      </w:r>
      <w:r>
        <w:rPr>
          <w:rFonts w:ascii="Consolas" w:hAnsi="Consolas"/>
          <w:sz w:val="18"/>
        </w:rPr>
        <w:t>features[1:14]</w:t>
      </w:r>
      <w:r>
        <w:rPr>
          <w:i w:val="0"/>
        </w:rPr>
        <w:t xml:space="preserve">, yielding a 96-channel 14x14 feature grid (196 tokens) that feeds a small Transformer block integrating three parameter-efficient techniques borrowed from LLM architectures - 2D rotary position embedding (2D-RoPE), grouped-query attention (GQA), and RMSNorm. With </w:t>
      </w:r>
      <w:r>
        <w:rPr>
          <w:b/>
          <w:i w:val="0"/>
        </w:rPr>
        <w:t>671,173 parameters</w:t>
      </w:r>
      <w:r>
        <w:rPr>
          <w:i w:val="0"/>
        </w:rPr>
        <w:t xml:space="preserve"> (2.7 MB, </w:t>
      </w:r>
      <w:r>
        <w:rPr>
          <w:b/>
          <w:i w:val="0"/>
        </w:rPr>
        <w:t>35% fewer</w:t>
      </w:r>
      <w:r>
        <w:rPr>
          <w:i w:val="0"/>
        </w:rPr>
        <w:t xml:space="preserve"> than the base architecture), it runs fully offline on a CPU at </w:t>
      </w:r>
      <w:r>
        <w:rPr>
          <w:b/>
          <w:i w:val="0"/>
        </w:rPr>
        <w:t>19.28 ms/image</w:t>
      </w:r>
      <w:r>
        <w:rPr>
          <w:i w:val="0"/>
        </w:rPr>
        <w:t xml:space="preserve"> and reaches </w:t>
      </w:r>
      <w:r>
        <w:rPr>
          <w:b/>
          <w:i w:val="0"/>
        </w:rPr>
        <w:t>99.20%</w:t>
      </w:r>
      <w:r>
        <w:rPr>
          <w:i w:val="0"/>
        </w:rPr>
        <w:t xml:space="preserve"> (augmented scenario) on </w:t>
      </w:r>
      <w:r>
        <w:rPr>
          <w:b/>
          <w:i w:val="0"/>
        </w:rPr>
        <w:t>ChiliEdge-DS</w:t>
      </w:r>
      <w:r>
        <w:rPr>
          <w:i w:val="0"/>
        </w:rPr>
        <w:t xml:space="preserve">, a chili pepper disease dataset we built and publicly release with this paper (5 classes, 2,461 images field-collected in southern Vietnam, fixed train/val/test split). The headline result is that ChiliEdgeNet is </w:t>
      </w:r>
      <w:r>
        <w:rPr>
          <w:b/>
          <w:i w:val="0"/>
        </w:rPr>
        <w:t>more accurate and lighter at the same time, with no trade-off</w:t>
      </w:r>
      <w:r>
        <w:rPr>
          <w:i w:val="0"/>
        </w:rPr>
        <w:t xml:space="preserve">: it reaches 99.20% against 98.12% for the base architecture (+1.07 percentage points, 4 images out of 373 - measured at two different seeds, 123 for ChiliEdgeNet and 42 for the base architecture), while using only 671,173 against 1,032,568 parameters - 35% fewer. The methodological contribution is to ask </w:t>
      </w:r>
      <w:r>
        <w:rPr>
          <w:i/>
        </w:rPr>
        <w:t>which</w:t>
      </w:r>
      <w:r>
        <w:rPr>
          <w:i w:val="0"/>
        </w:rPr>
        <w:t xml:space="preserve"> design choices actually pay for themselves, via </w:t>
      </w:r>
      <w:r>
        <w:rPr>
          <w:b/>
          <w:i w:val="0"/>
        </w:rPr>
        <w:t>retrain-from-scratch ablation</w:t>
      </w:r>
      <w:r>
        <w:rPr>
          <w:i w:val="0"/>
        </w:rPr>
        <w:t xml:space="preserve"> and </w:t>
      </w:r>
      <w:r>
        <w:rPr>
          <w:b/>
          <w:i w:val="0"/>
        </w:rPr>
        <w:t>per-image paired McNemar testing</w:t>
      </w:r>
      <w:r>
        <w:rPr>
          <w:i w:val="0"/>
        </w:rPr>
        <w:t xml:space="preserve"> on clean images plus two test-time degradations. The answer is mixed and we report it as such: </w:t>
      </w:r>
      <w:r>
        <w:rPr>
          <w:b/>
          <w:i w:val="0"/>
        </w:rPr>
        <w:t>all three LLM techniques are close to free</w:t>
      </w:r>
      <w:r>
        <w:rPr>
          <w:i w:val="0"/>
        </w:rPr>
        <w:t xml:space="preserve"> - 2D-RoPE matches a learned positional table, GQA matches multi-head attention, and RMSNorm matches LayerNorm on every axis (none loses with statistical significance, the smallest </w:t>
      </w:r>
      <w:r>
        <w:rPr>
          <w:i/>
        </w:rPr>
        <w:t>p</w:t>
      </w:r>
      <w:r>
        <w:rPr>
          <w:i w:val="0"/>
        </w:rPr>
        <w:t xml:space="preserve"> is 0.063) - together saving </w:t>
      </w:r>
      <w:r>
        <w:rPr>
          <w:b/>
          <w:i w:val="0"/>
        </w:rPr>
        <w:t>41,856 parameters</w:t>
      </w:r>
      <w:r>
        <w:rPr>
          <w:i w:val="0"/>
        </w:rPr>
        <w:t xml:space="preserve"> at no measurable accuracy cost. We report two further results: the Tiny Transformer block contributes measurably and significantly under blur (+5.90 pp, </w:t>
      </w:r>
      <w:r>
        <w:rPr>
          <w:i/>
        </w:rPr>
        <w:t>p</w:t>
      </w:r>
      <w:r>
        <w:rPr>
          <w:i w:val="0"/>
        </w:rPr>
        <w:t xml:space="preserve"> = 0.0001), not on clean images; and the Triplet Attention block inherited from the base architecture harms accuracy under blur and low light and was removed from the design (as was RES_Block, dropped in a later simplification pass). Two XAI techniques from maximally distinct mechanism families confirm the model attends to genuine disease regions, and it beats a general-purpose vision LLM 99.20% to 78.55% at ~110x lower system-level latency.</w:t>
      </w:r>
    </w:p>
    <w:p>
      <w:pPr>
        <w:pStyle w:val="keywords"/>
      </w:pPr>
      <w:r>
        <w:rPr>
          <w:b/>
        </w:rPr>
        <w:t xml:space="preserve">Keywords: </w:t>
      </w:r>
      <w:r>
        <w:rPr>
          <w:i w:val="0"/>
        </w:rPr>
        <w:t>plant disease diagnosis, lightweight model, edge deployment, CNN-Transformer hybrid, explainable AI.</w:t>
      </w:r>
    </w:p>
    <w:p>
      <w:pPr>
        <w:pStyle w:val="heading1"/>
        <w:numPr>
          <w:ilvl w:val="0"/>
          <w:numId w:val="0"/>
        </w:numPr>
      </w:pPr>
      <w:r>
        <w:rPr>
          <w:i w:val="0"/>
        </w:rPr>
        <w:t>1. Introduction</w:t>
      </w:r>
    </w:p>
    <w:p>
      <w:pPr>
        <w:pStyle w:val="p1a"/>
      </w:pPr>
      <w:r>
        <w:rPr>
          <w:i w:val="0"/>
        </w:rPr>
        <w:t>Chili pepper diseases substantially reduce crop yield, and farmers need a diagnostic tool that runs directly on an edge device: simultaneously lightweight and accurate, two goals that usually conflict.</w:t>
      </w:r>
    </w:p>
    <w:p>
      <w:pPr/>
      <w:r>
        <w:rPr>
          <w:i w:val="0"/>
        </w:rPr>
        <w:t xml:space="preserve">Lightweight convolutional networks address the size constraint but, being purely local, struggle with relationships between distant leaf regions; vision transformers capture such global relations but are typically heavier. Hybrid CNN-Transformer designs compromise, yet most prior work reports single-seed accuracy without variance-controlled ablation, multi-technique interpretability, or a comparison against a multimodal foundation model. More fundamentally, such work reports the </w:t>
      </w:r>
      <w:r>
        <w:rPr>
          <w:i/>
        </w:rPr>
        <w:t>assembled</w:t>
      </w:r>
      <w:r>
        <w:rPr>
          <w:i w:val="0"/>
        </w:rPr>
        <w:t xml:space="preserve"> model without measuring whether each component earns its parameters.</w:t>
      </w:r>
    </w:p>
    <w:p>
      <w:pPr/>
      <w:r>
        <w:rPr>
          <w:i w:val="0"/>
        </w:rPr>
        <w:t xml:space="preserve">This work starts from RTR_Lite_MobileNet [5], which augments MobileNetV2 [16] with attention blocks, and proposes </w:t>
      </w:r>
      <w:r>
        <w:rPr>
          <w:b/>
          <w:i w:val="0"/>
        </w:rPr>
        <w:t>ChiliEdgeNet</w:t>
      </w:r>
      <w:r>
        <w:rPr>
          <w:i w:val="0"/>
        </w:rPr>
        <w:t>, a sub-700-thousand-parameter hybrid integrating three parameter-efficient LLM techniques. The contributions are:</w:t>
      </w:r>
    </w:p>
    <w:p>
      <w:pPr>
        <w:pStyle w:val="bulletitem"/>
      </w:pPr>
      <w:r>
        <w:rPr>
          <w:b/>
          <w:i w:val="0"/>
        </w:rPr>
        <w:t>ChiliEdgeNet</w:t>
      </w:r>
      <w:r>
        <w:rPr>
          <w:i w:val="0"/>
        </w:rPr>
        <w:t xml:space="preserve">: fully offline on CPU at 19.28 ms/image (2.7 MB), 99.20% on both augmented and baseline with </w:t>
      </w:r>
      <w:r>
        <w:rPr>
          <w:b/>
          <w:i w:val="0"/>
        </w:rPr>
        <w:t>671,173 parameters</w:t>
      </w:r>
      <w:r>
        <w:rPr>
          <w:i w:val="0"/>
        </w:rPr>
        <w:t xml:space="preserve"> - higher than the base architecture [5] (98.12%) while using </w:t>
      </w:r>
      <w:r>
        <w:rPr>
          <w:b/>
          <w:i w:val="0"/>
        </w:rPr>
        <w:t>35% fewer</w:t>
      </w:r>
      <w:r>
        <w:rPr>
          <w:i w:val="0"/>
        </w:rPr>
        <w:t xml:space="preserve"> parameters - leading the pool of a 27-configuration SOTA reproduction.</w:t>
      </w:r>
    </w:p>
    <w:p>
      <w:pPr>
        <w:pStyle w:val="bulletitem"/>
      </w:pPr>
      <w:r>
        <w:rPr>
          <w:b/>
          <w:i w:val="0"/>
        </w:rPr>
        <w:t>ChiliEdge-DS</w:t>
      </w:r>
      <w:r>
        <w:rPr>
          <w:i w:val="0"/>
        </w:rPr>
        <w:t>, a field-collected chili disease dataset from southern Vietnam (5 classes, 2,461 images, fixed split; Section 3.1), released on Kaggle [23].</w:t>
      </w:r>
    </w:p>
    <w:p>
      <w:pPr>
        <w:pStyle w:val="bulletitem"/>
      </w:pPr>
      <w:r>
        <w:rPr>
          <w:i w:val="0"/>
        </w:rPr>
        <w:t xml:space="preserve">A </w:t>
      </w:r>
      <w:r>
        <w:rPr>
          <w:b/>
          <w:i w:val="0"/>
        </w:rPr>
        <w:t>component-level audit</w:t>
      </w:r>
      <w:r>
        <w:rPr>
          <w:i w:val="0"/>
        </w:rPr>
        <w:t xml:space="preserve">: a test-time degradation benchmark plus </w:t>
      </w:r>
      <w:r>
        <w:rPr>
          <w:b/>
          <w:i w:val="0"/>
        </w:rPr>
        <w:t>retrain-from-scratch ablation</w:t>
      </w:r>
      <w:r>
        <w:rPr>
          <w:i w:val="0"/>
        </w:rPr>
        <w:t xml:space="preserve"> at </w:t>
      </w:r>
      <w:r>
        <w:rPr>
          <w:i/>
        </w:rPr>
        <w:t>block</w:t>
      </w:r>
      <w:r>
        <w:rPr>
          <w:i w:val="0"/>
        </w:rPr>
        <w:t xml:space="preserve"> level (Tiny Transformer) and </w:t>
      </w:r>
      <w:r>
        <w:rPr>
          <w:i/>
        </w:rPr>
        <w:t>individual technique</w:t>
      </w:r>
      <w:r>
        <w:rPr>
          <w:i w:val="0"/>
        </w:rPr>
        <w:t xml:space="preserve"> level (2D-RoPE, GQA, RMSNorm), every comparison tested per-image on the same 373 images. This yields the central claim: </w:t>
      </w:r>
      <w:r>
        <w:rPr>
          <w:b/>
          <w:i w:val="0"/>
        </w:rPr>
        <w:t>all three techniques are close to free - 41,856 parameters saved at no measurable accuracy cost - while the Tiny Transformer block contributes significantly under blur (*p* = 0.0001).</w:t>
      </w:r>
    </w:p>
    <w:p>
      <w:pPr>
        <w:pStyle w:val="bulletitem"/>
      </w:pPr>
      <w:r>
        <w:rPr>
          <w:i w:val="0"/>
        </w:rPr>
        <w:t>Two XAI techniques from maximally distinct mechanism families (Occlusion Sensitivity, black-box perturbation; Attention Rollout, reading the Transformer's internals) plus a zero-shot Gemini comparison validate the model.</w:t>
      </w:r>
    </w:p>
    <w:p>
      <w:pPr>
        <w:pStyle w:val="heading1"/>
        <w:numPr>
          <w:ilvl w:val="0"/>
          <w:numId w:val="0"/>
        </w:numPr>
      </w:pPr>
      <w:r>
        <w:rPr>
          <w:i w:val="0"/>
        </w:rPr>
        <w:t>2. Related Work</w:t>
      </w:r>
    </w:p>
    <w:p>
      <w:pPr>
        <w:pStyle w:val="p1a"/>
      </w:pPr>
      <w:r>
        <w:rPr>
          <w:b/>
          <w:i w:val="0"/>
        </w:rPr>
        <w:t>Selection criteria for the baseline pool.</w:t>
      </w:r>
      <w:r>
        <w:rPr>
          <w:i w:val="0"/>
        </w:rPr>
        <w:t xml:space="preserve"> The 27 configurations in Table 3 come from 15 studies selected by: (i) peer-reviewed work published 2023-2026 on image-based plant-disease classification; (ii) an explicit architectural focus on deployability (lightweight CNN / ViT / hybrid) or a broad CNN-vs-ViT comparison; (iii) enough architectural detail (layer configuration, embedding widths, head counts) to reimplement faithfully without contacting the authors; (iv) coverage of all four directions below rather than only the strongest family. Studies were excluded when they targeted detection/segmentation rather than classification, or when the architecture could not be reconstructed unambiguously. The pool is therefore representative of the </w:t>
      </w:r>
      <w:r>
        <w:rPr>
          <w:i/>
        </w:rPr>
        <w:t>deployment-oriented</w:t>
      </w:r>
      <w:r>
        <w:rPr>
          <w:i w:val="0"/>
        </w:rPr>
        <w:t xml:space="preserve"> literature of the last three years, not an exhaustive survey; each model is reproduced by us under a common protocol, so Table 3 measures competitiveness under shared conditions, not the authors' published numbers.</w:t>
      </w:r>
    </w:p>
    <w:p>
      <w:pPr/>
      <w:r>
        <w:rPr>
          <w:b/>
          <w:i w:val="0"/>
        </w:rPr>
        <w:t>Lightweight CNNs</w:t>
      </w:r>
      <w:r>
        <w:rPr>
          <w:i w:val="0"/>
        </w:rPr>
        <w:t xml:space="preserve"> keep parameters low with efficient attention or compact blocks. RTR_Lite_MobileNetV2 [5] - our base architecture - augments MobileNetV2 [16] with triplet attention [17] and a spatial-attention residual block. ULEN [8] pushes ultra-lightweight design to 28k parameters, MRW-CNN [4] and Lite-MDC [7] target real-time field deployment, and CustomMNetV3L [12] adapts MobileNetV3-Large. All remain purely convolutional and reason locally. </w:t>
      </w:r>
      <w:r>
        <w:rPr>
          <w:b/>
          <w:i w:val="0"/>
        </w:rPr>
        <w:t>Vision transformers</w:t>
      </w:r>
      <w:r>
        <w:rPr>
          <w:i w:val="0"/>
        </w:rPr>
        <w:t xml:space="preserve"> capture global relations but are heavier: a plain ViT [15], TrIncNet [3] (Inception-style tokenization), PMVT [6] (mobile-oriented), PDLC-ViT [10] (multitask localization plus classification). </w:t>
      </w:r>
      <w:r>
        <w:rPr>
          <w:b/>
          <w:i w:val="0"/>
        </w:rPr>
        <w:t>Hybrid CNN-Transformers</w:t>
      </w:r>
      <w:r>
        <w:rPr>
          <w:i w:val="0"/>
        </w:rPr>
        <w:t xml:space="preserve"> are closest to ours: GrapeLeafNet [13] fuses Inception-ResNet with a Shuffle-Transformer, MaizeFormerX [2] adds cross-scale attention, LDI-NET [9] combines CNN and transformer branches for multi-label severity - typically 3-9M parameters. </w:t>
      </w:r>
      <w:r>
        <w:rPr>
          <w:b/>
          <w:i w:val="0"/>
        </w:rPr>
        <w:t>Broad comparative studies</w:t>
      </w:r>
      <w:r>
        <w:rPr>
          <w:i w:val="0"/>
        </w:rPr>
        <w:t>: Mishra et al. [11] benchmark CNN/AlexNet/ResNet/EfficientNet families, Sujatha et al. [14] pair deep features with SVM classifiers, Maurya et al. [1] build a lightweight meta-ensemble for IoT.</w:t>
      </w:r>
    </w:p>
    <w:p>
      <w:pPr/>
      <w:r>
        <w:rPr>
          <w:i w:val="0"/>
        </w:rPr>
        <w:t xml:space="preserve">We push the hybrid direction further - under 700 thousand parameters via a well-placed backbone truncation and three parameter-efficient LLM techniques - but differ mainly in </w:t>
      </w:r>
      <w:r>
        <w:rPr>
          <w:b/>
          <w:i w:val="0"/>
        </w:rPr>
        <w:t>how we evaluate</w:t>
      </w:r>
      <w:r>
        <w:rPr>
          <w:i w:val="0"/>
        </w:rPr>
        <w:t xml:space="preserve">. Most work above ranks models by clean accuracy on a single split; among the leading models in Table 3, this axis has already maxed out (Section 4.2), so it no longer separates competitive designs or reflects deployment conditions. We replace it with a </w:t>
      </w:r>
      <w:r>
        <w:rPr>
          <w:b/>
          <w:i w:val="0"/>
        </w:rPr>
        <w:t>test-time degradation benchmark</w:t>
      </w:r>
      <w:r>
        <w:rPr>
          <w:i w:val="0"/>
        </w:rPr>
        <w:t xml:space="preserve">, </w:t>
      </w:r>
      <w:r>
        <w:rPr>
          <w:b/>
          <w:i w:val="0"/>
        </w:rPr>
        <w:t>per-image paired McNemar tests</w:t>
      </w:r>
      <w:r>
        <w:rPr>
          <w:i w:val="0"/>
        </w:rPr>
        <w:t xml:space="preserve">, and a </w:t>
      </w:r>
      <w:r>
        <w:rPr>
          <w:b/>
          <w:i w:val="0"/>
        </w:rPr>
        <w:t>retrain-from-scratch ablation at both block and technique granularity</w:t>
      </w:r>
      <w:r>
        <w:rPr>
          <w:i w:val="0"/>
        </w:rPr>
        <w:t>.</w:t>
      </w:r>
    </w:p>
    <w:p>
      <w:pPr>
        <w:pStyle w:val="heading1"/>
        <w:numPr>
          <w:ilvl w:val="0"/>
          <w:numId w:val="0"/>
        </w:numPr>
      </w:pPr>
      <w:r>
        <w:rPr>
          <w:i w:val="0"/>
        </w:rPr>
        <w:t>3. Proposed Method</w:t>
      </w:r>
    </w:p>
    <w:p>
      <w:pPr>
        <w:pStyle w:val="heading2"/>
        <w:numPr>
          <w:ilvl w:val="0"/>
          <w:numId w:val="0"/>
        </w:numPr>
      </w:pPr>
      <w:r>
        <w:rPr>
          <w:i w:val="0"/>
        </w:rPr>
        <w:t>3.1. Dataset</w:t>
      </w:r>
    </w:p>
    <w:p>
      <w:pPr>
        <w:pStyle w:val="p1a"/>
      </w:pPr>
      <w:r>
        <w:rPr>
          <w:b/>
          <w:i w:val="0"/>
        </w:rPr>
        <w:t>ChiliEdge-DS</w:t>
      </w:r>
      <w:r>
        <w:rPr>
          <w:i w:val="0"/>
        </w:rPr>
        <w:t xml:space="preserve"> comprises leaf and fruit images of five classes - </w:t>
      </w:r>
      <w:r>
        <w:rPr>
          <w:rFonts w:ascii="Consolas" w:hAnsi="Consolas"/>
          <w:sz w:val="18"/>
        </w:rPr>
        <w:t>anthracnose</w:t>
      </w:r>
      <w:r>
        <w:rPr>
          <w:i w:val="0"/>
        </w:rPr>
        <w:t xml:space="preserve">, </w:t>
      </w:r>
      <w:r>
        <w:rPr>
          <w:rFonts w:ascii="Consolas" w:hAnsi="Consolas"/>
          <w:sz w:val="18"/>
        </w:rPr>
        <w:t>healthy</w:t>
      </w:r>
      <w:r>
        <w:rPr>
          <w:i w:val="0"/>
        </w:rPr>
        <w:t xml:space="preserve">, </w:t>
      </w:r>
      <w:r>
        <w:rPr>
          <w:rFonts w:ascii="Consolas" w:hAnsi="Consolas"/>
          <w:sz w:val="18"/>
        </w:rPr>
        <w:t>leaf_curl</w:t>
      </w:r>
      <w:r>
        <w:rPr>
          <w:i w:val="0"/>
        </w:rPr>
        <w:t xml:space="preserve">, </w:t>
      </w:r>
      <w:r>
        <w:rPr>
          <w:rFonts w:ascii="Consolas" w:hAnsi="Consolas"/>
          <w:sz w:val="18"/>
        </w:rPr>
        <w:t>leaf_spot</w:t>
      </w:r>
      <w:r>
        <w:rPr>
          <w:i w:val="0"/>
        </w:rPr>
        <w:t xml:space="preserve">, </w:t>
      </w:r>
      <w:r>
        <w:rPr>
          <w:rFonts w:ascii="Consolas" w:hAnsi="Consolas"/>
          <w:sz w:val="18"/>
        </w:rPr>
        <w:t>yellow_leaf</w:t>
      </w:r>
      <w:r>
        <w:rPr>
          <w:i w:val="0"/>
        </w:rPr>
        <w:t xml:space="preserve"> - field-collected in southern Vietnam, pre-split into </w:t>
      </w:r>
      <w:r>
        <w:rPr>
          <w:rFonts w:ascii="Consolas" w:hAnsi="Consolas"/>
          <w:sz w:val="18"/>
        </w:rPr>
        <w:t>train</w:t>
      </w:r>
      <w:r>
        <w:rPr>
          <w:i w:val="0"/>
        </w:rPr>
        <w:t>/</w:t>
      </w:r>
      <w:r>
        <w:rPr>
          <w:rFonts w:ascii="Consolas" w:hAnsi="Consolas"/>
          <w:sz w:val="18"/>
        </w:rPr>
        <w:t>val</w:t>
      </w:r>
      <w:r>
        <w:rPr>
          <w:i w:val="0"/>
        </w:rPr>
        <w:t>/</w:t>
      </w:r>
      <w:r>
        <w:rPr>
          <w:rFonts w:ascii="Consolas" w:hAnsi="Consolas"/>
          <w:sz w:val="18"/>
        </w:rPr>
        <w:t>test</w:t>
      </w:r>
      <w:r>
        <w:rPr>
          <w:i w:val="0"/>
        </w:rPr>
        <w:t xml:space="preserve"> (1,597 / 491 / 373; 2,461 total) and preserved throughout so results reflect generalization to unseen data. Images were photographed against a white background to make the diseased region stand out, at ~12,000×9,000 native resolution later resized to 300×300; the dataset is released on Kaggle [23]. The split is close to balanced (largest/smallest class = 1.29 &lt; 1.5), so no class weighting was applied and macro-F1 is not distorted by a dominant class. The white background is a </w:t>
      </w:r>
      <w:r>
        <w:rPr>
          <w:b/>
          <w:i w:val="0"/>
        </w:rPr>
        <w:t>controlled</w:t>
      </w:r>
      <w:r>
        <w:rPr>
          <w:i w:val="0"/>
        </w:rPr>
        <w:t xml:space="preserve"> acquisition setting unlike a phone camera in the field; Section 4.3 probes part of this gap and Section 6 states what it does not cover.</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1</w:t>
      </w:r>
      <w:r>
        <w:rPr>
          <w:b/>
        </w:rPr>
        <w:fldChar w:fldCharType="end"/>
      </w:r>
      <w:r>
        <w:rPr>
          <w:b/>
        </w:rPr>
        <w:t>.</w:t>
      </w:r>
      <w:r>
        <w:t xml:space="preserve"> </w:t>
      </w:r>
      <w:r>
        <w:rPr>
          <w:i w:val="0"/>
        </w:rPr>
        <w:t>Per-class distribution of ChiliEdge-DS across the fixed split.</w:t>
      </w:r>
    </w:p>
    <w:tbl>
      <w:tblPr>
        <w:tblW w:type="dxa" w:w="6918"/>
        <w:tblLayout w:type="fixed"/>
        <w:tblLook w:firstColumn="1" w:firstRow="1" w:lastColumn="0" w:lastRow="0" w:noHBand="0" w:noVBand="1" w:val="04A0"/>
        <w:jc w:val="center"/>
        <w:tblLayout w:type="fixed"/>
      </w:tblPr>
      <w:tblGrid>
        <w:gridCol w:w="2172"/>
        <w:gridCol w:w="1295"/>
        <w:gridCol w:w="1039"/>
        <w:gridCol w:w="1115"/>
        <w:gridCol w:w="1297"/>
      </w:tblGrid>
      <w:tr>
        <w:tc>
          <w:tcPr>
            <w:tcW w:type="dxa" w:w="2172"/>
            <w:tcBorders>
              <w:top w:val="single" w:sz="12" w:space="0" w:color="000000"/>
              <w:bottom w:val="single" w:sz="6" w:space="0" w:color="000000"/>
            </w:tcBorders>
          </w:tcPr>
          <w:p>
            <w:pPr>
              <w:spacing w:after="40"/>
              <w:ind w:left="0" w:firstLine="0"/>
              <w:jc w:val="left"/>
            </w:pPr>
            <w:r>
              <w:rPr>
                <w:b/>
                <w:sz w:val="18"/>
              </w:rPr>
            </w:r>
            <w:r>
              <w:rPr>
                <w:b/>
                <w:i w:val="0"/>
                <w:sz w:val="18"/>
              </w:rPr>
              <w:t>Class</w:t>
            </w:r>
          </w:p>
        </w:tc>
        <w:tc>
          <w:tcPr>
            <w:tcW w:type="dxa" w:w="1295"/>
            <w:tcBorders>
              <w:top w:val="single" w:sz="12" w:space="0" w:color="000000"/>
              <w:bottom w:val="single" w:sz="6" w:space="0" w:color="000000"/>
            </w:tcBorders>
          </w:tcPr>
          <w:p>
            <w:pPr>
              <w:spacing w:after="40"/>
              <w:ind w:left="0" w:firstLine="0"/>
              <w:jc w:val="left"/>
            </w:pPr>
            <w:r>
              <w:rPr>
                <w:b/>
                <w:sz w:val="18"/>
              </w:rPr>
            </w:r>
            <w:r>
              <w:rPr>
                <w:b/>
                <w:i w:val="0"/>
                <w:sz w:val="18"/>
              </w:rPr>
              <w:t>Train</w:t>
            </w:r>
          </w:p>
        </w:tc>
        <w:tc>
          <w:tcPr>
            <w:tcW w:type="dxa" w:w="1039"/>
            <w:tcBorders>
              <w:top w:val="single" w:sz="12" w:space="0" w:color="000000"/>
              <w:bottom w:val="single" w:sz="6" w:space="0" w:color="000000"/>
            </w:tcBorders>
          </w:tcPr>
          <w:p>
            <w:pPr>
              <w:spacing w:after="40"/>
              <w:ind w:left="0" w:firstLine="0"/>
              <w:jc w:val="left"/>
            </w:pPr>
            <w:r>
              <w:rPr>
                <w:b/>
                <w:sz w:val="18"/>
              </w:rPr>
            </w:r>
            <w:r>
              <w:rPr>
                <w:b/>
                <w:i w:val="0"/>
                <w:sz w:val="18"/>
              </w:rPr>
              <w:t>Val</w:t>
            </w:r>
          </w:p>
        </w:tc>
        <w:tc>
          <w:tcPr>
            <w:tcW w:type="dxa" w:w="1115"/>
            <w:tcBorders>
              <w:top w:val="single" w:sz="12" w:space="0" w:color="000000"/>
              <w:bottom w:val="single" w:sz="6" w:space="0" w:color="000000"/>
            </w:tcBorders>
          </w:tcPr>
          <w:p>
            <w:pPr>
              <w:spacing w:after="40"/>
              <w:ind w:left="0" w:firstLine="0"/>
              <w:jc w:val="left"/>
            </w:pPr>
            <w:r>
              <w:rPr>
                <w:b/>
                <w:sz w:val="18"/>
              </w:rPr>
            </w:r>
            <w:r>
              <w:rPr>
                <w:b/>
                <w:i w:val="0"/>
                <w:sz w:val="18"/>
              </w:rPr>
              <w:t>Test</w:t>
            </w:r>
          </w:p>
        </w:tc>
        <w:tc>
          <w:tcPr>
            <w:tcW w:type="dxa" w:w="1297"/>
            <w:tcBorders>
              <w:top w:val="single" w:sz="12" w:space="0" w:color="000000"/>
              <w:bottom w:val="single" w:sz="6" w:space="0" w:color="000000"/>
            </w:tcBorders>
          </w:tcPr>
          <w:p>
            <w:pPr>
              <w:spacing w:after="40"/>
              <w:ind w:left="0" w:firstLine="0"/>
              <w:jc w:val="left"/>
            </w:pPr>
            <w:r>
              <w:rPr>
                <w:b/>
                <w:sz w:val="18"/>
              </w:rPr>
            </w:r>
            <w:r>
              <w:rPr>
                <w:b/>
                <w:i w:val="0"/>
                <w:sz w:val="18"/>
              </w:rPr>
              <w:t>Total</w:t>
            </w:r>
          </w:p>
        </w:tc>
      </w:tr>
      <w:tr>
        <w:tc>
          <w:tcPr>
            <w:tcW w:type="dxa" w:w="2172"/>
          </w:tcPr>
          <w:p>
            <w:pPr>
              <w:spacing w:after="40"/>
              <w:ind w:left="0" w:firstLine="0"/>
              <w:jc w:val="left"/>
            </w:pPr>
            <w:r>
              <w:rPr>
                <w:sz w:val="18"/>
              </w:rPr>
            </w:r>
            <w:r>
              <w:rPr>
                <w:i w:val="0"/>
                <w:sz w:val="18"/>
              </w:rPr>
              <w:t>anthracnose</w:t>
            </w:r>
          </w:p>
        </w:tc>
        <w:tc>
          <w:tcPr>
            <w:tcW w:type="dxa" w:w="1295"/>
          </w:tcPr>
          <w:p>
            <w:pPr>
              <w:spacing w:after="40"/>
              <w:ind w:left="0" w:firstLine="0"/>
              <w:jc w:val="left"/>
            </w:pPr>
            <w:r>
              <w:rPr>
                <w:sz w:val="18"/>
              </w:rPr>
            </w:r>
            <w:r>
              <w:rPr>
                <w:i w:val="0"/>
                <w:sz w:val="18"/>
              </w:rPr>
              <w:t>264</w:t>
            </w:r>
          </w:p>
        </w:tc>
        <w:tc>
          <w:tcPr>
            <w:tcW w:type="dxa" w:w="1039"/>
          </w:tcPr>
          <w:p>
            <w:pPr>
              <w:spacing w:after="40"/>
              <w:ind w:left="0" w:firstLine="0"/>
              <w:jc w:val="left"/>
            </w:pPr>
            <w:r>
              <w:rPr>
                <w:sz w:val="18"/>
              </w:rPr>
            </w:r>
            <w:r>
              <w:rPr>
                <w:i w:val="0"/>
                <w:sz w:val="18"/>
              </w:rPr>
              <w:t>81</w:t>
            </w:r>
          </w:p>
        </w:tc>
        <w:tc>
          <w:tcPr>
            <w:tcW w:type="dxa" w:w="1115"/>
          </w:tcPr>
          <w:p>
            <w:pPr>
              <w:spacing w:after="40"/>
              <w:ind w:left="0" w:firstLine="0"/>
              <w:jc w:val="left"/>
            </w:pPr>
            <w:r>
              <w:rPr>
                <w:sz w:val="18"/>
              </w:rPr>
            </w:r>
            <w:r>
              <w:rPr>
                <w:i w:val="0"/>
                <w:sz w:val="18"/>
              </w:rPr>
              <w:t>62</w:t>
            </w:r>
          </w:p>
        </w:tc>
        <w:tc>
          <w:tcPr>
            <w:tcW w:type="dxa" w:w="1297"/>
          </w:tcPr>
          <w:p>
            <w:pPr>
              <w:spacing w:after="40"/>
              <w:ind w:left="0" w:firstLine="0"/>
              <w:jc w:val="left"/>
            </w:pPr>
            <w:r>
              <w:rPr>
                <w:sz w:val="18"/>
              </w:rPr>
            </w:r>
            <w:r>
              <w:rPr>
                <w:i w:val="0"/>
                <w:sz w:val="18"/>
              </w:rPr>
              <w:t>407</w:t>
            </w:r>
          </w:p>
        </w:tc>
      </w:tr>
      <w:tr>
        <w:tc>
          <w:tcPr>
            <w:tcW w:type="dxa" w:w="2172"/>
          </w:tcPr>
          <w:p>
            <w:pPr>
              <w:spacing w:after="40"/>
              <w:ind w:left="0" w:firstLine="0"/>
              <w:jc w:val="left"/>
            </w:pPr>
            <w:r>
              <w:rPr>
                <w:sz w:val="18"/>
              </w:rPr>
            </w:r>
            <w:r>
              <w:rPr>
                <w:i w:val="0"/>
                <w:sz w:val="18"/>
              </w:rPr>
              <w:t>healthy</w:t>
            </w:r>
          </w:p>
        </w:tc>
        <w:tc>
          <w:tcPr>
            <w:tcW w:type="dxa" w:w="1295"/>
          </w:tcPr>
          <w:p>
            <w:pPr>
              <w:spacing w:after="40"/>
              <w:ind w:left="0" w:firstLine="0"/>
              <w:jc w:val="left"/>
            </w:pPr>
            <w:r>
              <w:rPr>
                <w:sz w:val="18"/>
              </w:rPr>
            </w:r>
            <w:r>
              <w:rPr>
                <w:i w:val="0"/>
                <w:sz w:val="18"/>
              </w:rPr>
              <w:t>334</w:t>
            </w:r>
          </w:p>
        </w:tc>
        <w:tc>
          <w:tcPr>
            <w:tcW w:type="dxa" w:w="1039"/>
          </w:tcPr>
          <w:p>
            <w:pPr>
              <w:spacing w:after="40"/>
              <w:ind w:left="0" w:firstLine="0"/>
              <w:jc w:val="left"/>
            </w:pPr>
            <w:r>
              <w:rPr>
                <w:sz w:val="18"/>
              </w:rPr>
            </w:r>
            <w:r>
              <w:rPr>
                <w:i w:val="0"/>
                <w:sz w:val="18"/>
              </w:rPr>
              <w:t>102</w:t>
            </w:r>
          </w:p>
        </w:tc>
        <w:tc>
          <w:tcPr>
            <w:tcW w:type="dxa" w:w="1115"/>
          </w:tcPr>
          <w:p>
            <w:pPr>
              <w:spacing w:after="40"/>
              <w:ind w:left="0" w:firstLine="0"/>
              <w:jc w:val="left"/>
            </w:pPr>
            <w:r>
              <w:rPr>
                <w:sz w:val="18"/>
              </w:rPr>
            </w:r>
            <w:r>
              <w:rPr>
                <w:i w:val="0"/>
                <w:sz w:val="18"/>
              </w:rPr>
              <w:t>78</w:t>
            </w:r>
          </w:p>
        </w:tc>
        <w:tc>
          <w:tcPr>
            <w:tcW w:type="dxa" w:w="1297"/>
          </w:tcPr>
          <w:p>
            <w:pPr>
              <w:spacing w:after="40"/>
              <w:ind w:left="0" w:firstLine="0"/>
              <w:jc w:val="left"/>
            </w:pPr>
            <w:r>
              <w:rPr>
                <w:sz w:val="18"/>
              </w:rPr>
            </w:r>
            <w:r>
              <w:rPr>
                <w:i w:val="0"/>
                <w:sz w:val="18"/>
              </w:rPr>
              <w:t>514</w:t>
            </w:r>
          </w:p>
        </w:tc>
      </w:tr>
      <w:tr>
        <w:tc>
          <w:tcPr>
            <w:tcW w:type="dxa" w:w="2172"/>
          </w:tcPr>
          <w:p>
            <w:pPr>
              <w:spacing w:after="40"/>
              <w:ind w:left="0" w:firstLine="0"/>
              <w:jc w:val="left"/>
            </w:pPr>
            <w:r>
              <w:rPr>
                <w:sz w:val="18"/>
              </w:rPr>
            </w:r>
            <w:r>
              <w:rPr>
                <w:i w:val="0"/>
                <w:sz w:val="18"/>
              </w:rPr>
              <w:t>leaf_​curl</w:t>
            </w:r>
          </w:p>
        </w:tc>
        <w:tc>
          <w:tcPr>
            <w:tcW w:type="dxa" w:w="1295"/>
          </w:tcPr>
          <w:p>
            <w:pPr>
              <w:spacing w:after="40"/>
              <w:ind w:left="0" w:firstLine="0"/>
              <w:jc w:val="left"/>
            </w:pPr>
            <w:r>
              <w:rPr>
                <w:sz w:val="18"/>
              </w:rPr>
            </w:r>
            <w:r>
              <w:rPr>
                <w:i w:val="0"/>
                <w:sz w:val="18"/>
              </w:rPr>
              <w:t>328</w:t>
            </w:r>
          </w:p>
        </w:tc>
        <w:tc>
          <w:tcPr>
            <w:tcW w:type="dxa" w:w="1039"/>
          </w:tcPr>
          <w:p>
            <w:pPr>
              <w:spacing w:after="40"/>
              <w:ind w:left="0" w:firstLine="0"/>
              <w:jc w:val="left"/>
            </w:pPr>
            <w:r>
              <w:rPr>
                <w:sz w:val="18"/>
              </w:rPr>
            </w:r>
            <w:r>
              <w:rPr>
                <w:i w:val="0"/>
                <w:sz w:val="18"/>
              </w:rPr>
              <w:t>104</w:t>
            </w:r>
          </w:p>
        </w:tc>
        <w:tc>
          <w:tcPr>
            <w:tcW w:type="dxa" w:w="1115"/>
          </w:tcPr>
          <w:p>
            <w:pPr>
              <w:spacing w:after="40"/>
              <w:ind w:left="0" w:firstLine="0"/>
              <w:jc w:val="left"/>
            </w:pPr>
            <w:r>
              <w:rPr>
                <w:sz w:val="18"/>
              </w:rPr>
            </w:r>
            <w:r>
              <w:rPr>
                <w:i w:val="0"/>
                <w:sz w:val="18"/>
              </w:rPr>
              <w:t>82</w:t>
            </w:r>
          </w:p>
        </w:tc>
        <w:tc>
          <w:tcPr>
            <w:tcW w:type="dxa" w:w="1297"/>
          </w:tcPr>
          <w:p>
            <w:pPr>
              <w:spacing w:after="40"/>
              <w:ind w:left="0" w:firstLine="0"/>
              <w:jc w:val="left"/>
            </w:pPr>
            <w:r>
              <w:rPr>
                <w:sz w:val="18"/>
              </w:rPr>
            </w:r>
            <w:r>
              <w:rPr>
                <w:i w:val="0"/>
                <w:sz w:val="18"/>
              </w:rPr>
              <w:t>514</w:t>
            </w:r>
          </w:p>
        </w:tc>
      </w:tr>
      <w:tr>
        <w:tc>
          <w:tcPr>
            <w:tcW w:type="dxa" w:w="2172"/>
          </w:tcPr>
          <w:p>
            <w:pPr>
              <w:spacing w:after="40"/>
              <w:ind w:left="0" w:firstLine="0"/>
              <w:jc w:val="left"/>
            </w:pPr>
            <w:r>
              <w:rPr>
                <w:sz w:val="18"/>
              </w:rPr>
            </w:r>
            <w:r>
              <w:rPr>
                <w:i w:val="0"/>
                <w:sz w:val="18"/>
              </w:rPr>
              <w:t>leaf_​spot</w:t>
            </w:r>
          </w:p>
        </w:tc>
        <w:tc>
          <w:tcPr>
            <w:tcW w:type="dxa" w:w="1295"/>
          </w:tcPr>
          <w:p>
            <w:pPr>
              <w:spacing w:after="40"/>
              <w:ind w:left="0" w:firstLine="0"/>
              <w:jc w:val="left"/>
            </w:pPr>
            <w:r>
              <w:rPr>
                <w:sz w:val="18"/>
              </w:rPr>
            </w:r>
            <w:r>
              <w:rPr>
                <w:i w:val="0"/>
                <w:sz w:val="18"/>
              </w:rPr>
              <w:t>326</w:t>
            </w:r>
          </w:p>
        </w:tc>
        <w:tc>
          <w:tcPr>
            <w:tcW w:type="dxa" w:w="1039"/>
          </w:tcPr>
          <w:p>
            <w:pPr>
              <w:spacing w:after="40"/>
              <w:ind w:left="0" w:firstLine="0"/>
              <w:jc w:val="left"/>
            </w:pPr>
            <w:r>
              <w:rPr>
                <w:sz w:val="18"/>
              </w:rPr>
            </w:r>
            <w:r>
              <w:rPr>
                <w:i w:val="0"/>
                <w:sz w:val="18"/>
              </w:rPr>
              <w:t>101</w:t>
            </w:r>
          </w:p>
        </w:tc>
        <w:tc>
          <w:tcPr>
            <w:tcW w:type="dxa" w:w="1115"/>
          </w:tcPr>
          <w:p>
            <w:pPr>
              <w:spacing w:after="40"/>
              <w:ind w:left="0" w:firstLine="0"/>
              <w:jc w:val="left"/>
            </w:pPr>
            <w:r>
              <w:rPr>
                <w:sz w:val="18"/>
              </w:rPr>
            </w:r>
            <w:r>
              <w:rPr>
                <w:i w:val="0"/>
                <w:sz w:val="18"/>
              </w:rPr>
              <w:t>76</w:t>
            </w:r>
          </w:p>
        </w:tc>
        <w:tc>
          <w:tcPr>
            <w:tcW w:type="dxa" w:w="1297"/>
          </w:tcPr>
          <w:p>
            <w:pPr>
              <w:spacing w:after="40"/>
              <w:ind w:left="0" w:firstLine="0"/>
              <w:jc w:val="left"/>
            </w:pPr>
            <w:r>
              <w:rPr>
                <w:sz w:val="18"/>
              </w:rPr>
            </w:r>
            <w:r>
              <w:rPr>
                <w:i w:val="0"/>
                <w:sz w:val="18"/>
              </w:rPr>
              <w:t>503</w:t>
            </w:r>
          </w:p>
        </w:tc>
      </w:tr>
      <w:tr>
        <w:tc>
          <w:tcPr>
            <w:tcW w:type="dxa" w:w="2172"/>
          </w:tcPr>
          <w:p>
            <w:pPr>
              <w:spacing w:after="40"/>
              <w:ind w:left="0" w:firstLine="0"/>
              <w:jc w:val="left"/>
            </w:pPr>
            <w:r>
              <w:rPr>
                <w:sz w:val="18"/>
              </w:rPr>
            </w:r>
            <w:r>
              <w:rPr>
                <w:i w:val="0"/>
                <w:sz w:val="18"/>
              </w:rPr>
              <w:t>yellow_​leaf</w:t>
            </w:r>
          </w:p>
        </w:tc>
        <w:tc>
          <w:tcPr>
            <w:tcW w:type="dxa" w:w="1295"/>
          </w:tcPr>
          <w:p>
            <w:pPr>
              <w:spacing w:after="40"/>
              <w:ind w:left="0" w:firstLine="0"/>
              <w:jc w:val="left"/>
            </w:pPr>
            <w:r>
              <w:rPr>
                <w:sz w:val="18"/>
              </w:rPr>
            </w:r>
            <w:r>
              <w:rPr>
                <w:i w:val="0"/>
                <w:sz w:val="18"/>
              </w:rPr>
              <w:t>345</w:t>
            </w:r>
          </w:p>
        </w:tc>
        <w:tc>
          <w:tcPr>
            <w:tcW w:type="dxa" w:w="1039"/>
          </w:tcPr>
          <w:p>
            <w:pPr>
              <w:spacing w:after="40"/>
              <w:ind w:left="0" w:firstLine="0"/>
              <w:jc w:val="left"/>
            </w:pPr>
            <w:r>
              <w:rPr>
                <w:sz w:val="18"/>
              </w:rPr>
            </w:r>
            <w:r>
              <w:rPr>
                <w:i w:val="0"/>
                <w:sz w:val="18"/>
              </w:rPr>
              <w:t>103</w:t>
            </w:r>
          </w:p>
        </w:tc>
        <w:tc>
          <w:tcPr>
            <w:tcW w:type="dxa" w:w="1115"/>
          </w:tcPr>
          <w:p>
            <w:pPr>
              <w:spacing w:after="40"/>
              <w:ind w:left="0" w:firstLine="0"/>
              <w:jc w:val="left"/>
            </w:pPr>
            <w:r>
              <w:rPr>
                <w:sz w:val="18"/>
              </w:rPr>
            </w:r>
            <w:r>
              <w:rPr>
                <w:i w:val="0"/>
                <w:sz w:val="18"/>
              </w:rPr>
              <w:t>75</w:t>
            </w:r>
          </w:p>
        </w:tc>
        <w:tc>
          <w:tcPr>
            <w:tcW w:type="dxa" w:w="1297"/>
          </w:tcPr>
          <w:p>
            <w:pPr>
              <w:spacing w:after="40"/>
              <w:ind w:left="0" w:firstLine="0"/>
              <w:jc w:val="left"/>
            </w:pPr>
            <w:r>
              <w:rPr>
                <w:sz w:val="18"/>
              </w:rPr>
            </w:r>
            <w:r>
              <w:rPr>
                <w:i w:val="0"/>
                <w:sz w:val="18"/>
              </w:rPr>
              <w:t>523</w:t>
            </w:r>
          </w:p>
        </w:tc>
      </w:tr>
      <w:tr>
        <w:tc>
          <w:tcPr>
            <w:tcW w:type="dxa" w:w="2172"/>
            <w:tcBorders>
              <w:bottom w:val="single" w:sz="6" w:space="0" w:color="000000"/>
            </w:tcBorders>
          </w:tcPr>
          <w:p>
            <w:pPr>
              <w:spacing w:after="40"/>
              <w:ind w:left="0" w:firstLine="0"/>
              <w:jc w:val="left"/>
            </w:pPr>
            <w:r>
              <w:rPr>
                <w:sz w:val="18"/>
              </w:rPr>
            </w:r>
            <w:r>
              <w:rPr>
                <w:b/>
                <w:i w:val="0"/>
                <w:sz w:val="18"/>
              </w:rPr>
              <w:t>Total</w:t>
            </w:r>
          </w:p>
        </w:tc>
        <w:tc>
          <w:tcPr>
            <w:tcW w:type="dxa" w:w="1295"/>
            <w:tcBorders>
              <w:bottom w:val="single" w:sz="6" w:space="0" w:color="000000"/>
            </w:tcBorders>
          </w:tcPr>
          <w:p>
            <w:pPr>
              <w:spacing w:after="40"/>
              <w:ind w:left="0" w:firstLine="0"/>
              <w:jc w:val="left"/>
            </w:pPr>
            <w:r>
              <w:rPr>
                <w:sz w:val="18"/>
              </w:rPr>
            </w:r>
            <w:r>
              <w:rPr>
                <w:b/>
                <w:i w:val="0"/>
                <w:sz w:val="18"/>
              </w:rPr>
              <w:t>1,597</w:t>
            </w:r>
          </w:p>
        </w:tc>
        <w:tc>
          <w:tcPr>
            <w:tcW w:type="dxa" w:w="1039"/>
            <w:tcBorders>
              <w:bottom w:val="single" w:sz="6" w:space="0" w:color="000000"/>
            </w:tcBorders>
          </w:tcPr>
          <w:p>
            <w:pPr>
              <w:spacing w:after="40"/>
              <w:ind w:left="0" w:firstLine="0"/>
              <w:jc w:val="left"/>
            </w:pPr>
            <w:r>
              <w:rPr>
                <w:sz w:val="18"/>
              </w:rPr>
            </w:r>
            <w:r>
              <w:rPr>
                <w:b/>
                <w:i w:val="0"/>
                <w:sz w:val="18"/>
              </w:rPr>
              <w:t>491</w:t>
            </w:r>
          </w:p>
        </w:tc>
        <w:tc>
          <w:tcPr>
            <w:tcW w:type="dxa" w:w="1115"/>
            <w:tcBorders>
              <w:bottom w:val="single" w:sz="6" w:space="0" w:color="000000"/>
            </w:tcBorders>
          </w:tcPr>
          <w:p>
            <w:pPr>
              <w:spacing w:after="40"/>
              <w:ind w:left="0" w:firstLine="0"/>
              <w:jc w:val="left"/>
            </w:pPr>
            <w:r>
              <w:rPr>
                <w:sz w:val="18"/>
              </w:rPr>
            </w:r>
            <w:r>
              <w:rPr>
                <w:b/>
                <w:i w:val="0"/>
                <w:sz w:val="18"/>
              </w:rPr>
              <w:t>373</w:t>
            </w:r>
          </w:p>
        </w:tc>
        <w:tc>
          <w:tcPr>
            <w:tcW w:type="dxa" w:w="1297"/>
            <w:tcBorders>
              <w:bottom w:val="single" w:sz="6" w:space="0" w:color="000000"/>
            </w:tcBorders>
          </w:tcPr>
          <w:p>
            <w:pPr>
              <w:spacing w:after="40"/>
              <w:ind w:left="0" w:firstLine="0"/>
              <w:jc w:val="left"/>
            </w:pPr>
            <w:r>
              <w:rPr>
                <w:sz w:val="18"/>
              </w:rPr>
            </w:r>
            <w:r>
              <w:rPr>
                <w:b/>
                <w:i w:val="0"/>
                <w:sz w:val="18"/>
              </w:rPr>
              <w:t>2,461</w:t>
            </w:r>
          </w:p>
        </w:tc>
      </w:tr>
    </w:tbl>
    <w:p/>
    <w:p>
      <w:pPr>
        <w:pStyle w:val="heading2"/>
        <w:numPr>
          <w:ilvl w:val="0"/>
          <w:numId w:val="0"/>
        </w:numPr>
      </w:pPr>
      <w:r>
        <w:rPr>
          <w:i w:val="0"/>
        </w:rPr>
        <w:t>3.2. Architecture: ChiliEdgeNet</w:t>
      </w:r>
    </w:p>
    <w:p>
      <w:pPr>
        <w:pStyle w:val="p1a"/>
      </w:pPr>
      <w:r>
        <w:rPr>
          <w:i w:val="0"/>
        </w:rPr>
        <w:t>Convolution's limited receptive field keeps MobileNetV2 local, whereas symptoms like leaf curl and yellowing span the leaf and need relations between distant regions. The backbone is therefore truncated and its tail replaced by a Transformer block operating on feature-grid cells as image tokens.</w:t>
      </w:r>
    </w:p>
    <w:p>
      <w:pPr/>
      <w:r>
        <w:rPr>
          <w:b/>
          <w:i w:val="0"/>
        </w:rPr>
        <w:t>Backbone cut point.</w:t>
      </w:r>
      <w:r>
        <w:rPr>
          <w:i w:val="0"/>
        </w:rPr>
        <w:t xml:space="preserve"> We truncate at </w:t>
      </w:r>
      <w:r>
        <w:rPr>
          <w:rFonts w:ascii="Consolas" w:hAnsi="Consolas"/>
          <w:sz w:val="18"/>
        </w:rPr>
        <w:t>features[1:14]</w:t>
      </w:r>
      <w:r>
        <w:rPr>
          <w:i w:val="0"/>
        </w:rPr>
        <w:t xml:space="preserve">, yielding a </w:t>
      </w:r>
      <w:r>
        <w:rPr>
          <w:b/>
          <w:i w:val="0"/>
        </w:rPr>
        <w:t>96-channel 14x14</w:t>
      </w:r>
      <w:r>
        <w:rPr>
          <w:i w:val="0"/>
        </w:rPr>
        <w:t xml:space="preserve"> map from a 224x224 input, i.e. </w:t>
      </w:r>
      <w:r>
        <w:rPr>
          <w:b/>
          <w:i w:val="0"/>
        </w:rPr>
        <w:t>196 tokens</w:t>
      </w:r>
      <w:r>
        <w:rPr>
          <w:i w:val="0"/>
        </w:rPr>
        <w:t xml:space="preserve">. The choice is mechanistic: in MobileNetV2 </w:t>
      </w:r>
      <w:r>
        <w:rPr>
          <w:rFonts w:ascii="Consolas" w:hAnsi="Consolas"/>
          <w:sz w:val="18"/>
        </w:rPr>
        <w:t>features[14]</w:t>
      </w:r>
      <w:r>
        <w:rPr>
          <w:i w:val="0"/>
        </w:rPr>
        <w:t xml:space="preserve"> is the stride-32 stage, so cutting </w:t>
      </w:r>
      <w:r>
        <w:rPr>
          <w:i/>
        </w:rPr>
        <w:t>after</w:t>
      </w:r>
      <w:r>
        <w:rPr>
          <w:i w:val="0"/>
        </w:rPr>
        <w:t xml:space="preserve"> it collapses the grid to </w:t>
      </w:r>
      <w:r>
        <w:rPr>
          <w:b/>
          <w:i w:val="0"/>
        </w:rPr>
        <w:t>7x7 (49 tokens)</w:t>
      </w:r>
      <w:r>
        <w:rPr>
          <w:i w:val="0"/>
        </w:rPr>
        <w:t xml:space="preserve">, at which resolution the convolutional stack has already integrated information across nearly the whole image, leaving the Transformer almost no spatial relation to learn. Every cut from </w:t>
      </w:r>
      <w:r>
        <w:rPr>
          <w:rFonts w:ascii="Consolas" w:hAnsi="Consolas"/>
          <w:sz w:val="18"/>
        </w:rPr>
        <w:t>features[1:8]</w:t>
      </w:r>
      <w:r>
        <w:rPr>
          <w:i w:val="0"/>
        </w:rPr>
        <w:t xml:space="preserve"> to </w:t>
      </w:r>
      <w:r>
        <w:rPr>
          <w:rFonts w:ascii="Consolas" w:hAnsi="Consolas"/>
          <w:sz w:val="18"/>
        </w:rPr>
        <w:t>features[1:14]</w:t>
      </w:r>
      <w:r>
        <w:rPr>
          <w:i w:val="0"/>
        </w:rPr>
        <w:t xml:space="preserve"> preserves the 14x14 grid; a preliminary sweep selected cut 14, the deepest of them. The grid also pays off for interpretability: the Attention Rollout map (Section 5.1) is </w:t>
      </w:r>
      <w:r>
        <w:rPr>
          <w:b/>
          <w:i w:val="0"/>
        </w:rPr>
        <w:t>14x14 rather than 7x7</w:t>
      </w:r>
      <w:r>
        <w:rPr>
          <w:i w:val="0"/>
        </w:rPr>
        <w:t xml:space="preserve"> - four times finer.</w:t>
      </w:r>
    </w:p>
    <w:p>
      <w:pPr/>
      <w:r>
        <w:rPr>
          <w:b/>
          <w:i w:val="0"/>
        </w:rPr>
        <w:t>Feature path.</w:t>
      </w:r>
      <w:r>
        <w:rPr>
          <w:i w:val="0"/>
        </w:rPr>
        <w:t xml:space="preserve"> A 1x1 convolution after the stem compresses 96 channels to the 128-dimensional embedding; the 196 grid cells enter the Transformer block as image tokens; a token-wise mean and a linear layer produce five class scores.</w:t>
      </w:r>
    </w:p>
    <w:p>
      <w:pPr/>
      <w:r>
        <w:rPr>
          <w:b/>
          <w:i w:val="0"/>
        </w:rPr>
        <w:t>Two blocks we removed.</w:t>
      </w:r>
      <w:r>
        <w:rPr>
          <w:i w:val="0"/>
        </w:rPr>
        <w:t xml:space="preserve"> The base architecture [5] also places a Triplet Attention gate [17] and a residual block with a channel-attention gate (RES_Block, combining ECA and SE) after the stem. Neither is part of ChiliEdgeNet: a preliminary ablation on an otherwise identical model, replicated across two independent runs, showed that removing Triplet Attention makes the network </w:t>
      </w:r>
      <w:r>
        <w:rPr>
          <w:i/>
        </w:rPr>
        <w:t>better</w:t>
      </w:r>
      <w:r>
        <w:rPr>
          <w:i w:val="0"/>
        </w:rPr>
        <w:t xml:space="preserve"> under both blur and low light - a negative result we acted on rather than reported around. RES_Block was subsequently dropped as well during a later architecture simplification pass; unlike Triplet Attention, we do not have a direct same-seed with/without ablation quantifying its individual contribution, so we make no quantitative claim about that decision.</w:t>
      </w:r>
    </w:p>
    <w:p>
      <w:pPr/>
      <w:r>
        <w:rPr>
          <w:i w:val="0"/>
        </w:rPr>
        <w:t xml:space="preserve">Despite the name, ChiliEdgeNet </w:t>
      </w:r>
      <w:r>
        <w:rPr>
          <w:b/>
          <w:i w:val="0"/>
        </w:rPr>
        <w:t>is purely a vision model and contains no language component</w:t>
      </w:r>
      <w:r>
        <w:rPr>
          <w:i w:val="0"/>
        </w:rPr>
        <w:t xml:space="preserve"> - no text encoder, no tokenizer, no pretrained language weights. It is trained end-to-end on images only with a cross-entropy loss, like an ordinary classifier. Architecturally the block is a standard Vision Transformer except for </w:t>
      </w:r>
      <w:r>
        <w:rPr>
          <w:b/>
          <w:i w:val="0"/>
        </w:rPr>
        <w:t>three parameter-efficient techniques borrowed from LLMs</w:t>
      </w:r>
      <w:r>
        <w:rPr>
          <w:i w:val="0"/>
        </w:rPr>
        <w:t>:</w:t>
      </w:r>
    </w:p>
    <w:p>
      <w:pPr>
        <w:pStyle w:val="bulletitem"/>
      </w:pPr>
      <w:r>
        <w:rPr>
          <w:b/>
          <w:i w:val="0"/>
        </w:rPr>
        <w:t>2D-RoPE</w:t>
      </w:r>
      <w:r>
        <w:rPr>
          <w:i w:val="0"/>
        </w:rPr>
        <w:t xml:space="preserve"> rotates query/key vectors by a coordinate-dependent angle per grid axis, encoding 2D position </w:t>
      </w:r>
      <w:r>
        <w:rPr>
          <w:b/>
          <w:i w:val="0"/>
        </w:rPr>
        <w:t>without a single learned parameter</w:t>
      </w:r>
      <w:r>
        <w:rPr>
          <w:i w:val="0"/>
        </w:rPr>
        <w:t xml:space="preserve"> [18] - against a learned positional embedding needing a 196x128 = </w:t>
      </w:r>
      <w:r>
        <w:rPr>
          <w:b/>
          <w:i w:val="0"/>
        </w:rPr>
        <w:t>25,088-parameter</w:t>
      </w:r>
      <w:r>
        <w:rPr>
          <w:i w:val="0"/>
        </w:rPr>
        <w:t xml:space="preserve"> table.</w:t>
      </w:r>
    </w:p>
    <w:p>
      <w:pPr>
        <w:pStyle w:val="bulletitem"/>
      </w:pPr>
      <w:r>
        <w:rPr>
          <w:b/>
          <w:i w:val="0"/>
        </w:rPr>
        <w:t>GQA</w:t>
      </w:r>
      <w:r>
        <w:rPr>
          <w:i w:val="0"/>
        </w:rPr>
        <w:t xml:space="preserve"> lets four query heads share two key/value heads, saving </w:t>
      </w:r>
      <w:r>
        <w:rPr>
          <w:b/>
          <w:i w:val="0"/>
        </w:rPr>
        <w:t>16,384</w:t>
      </w:r>
      <w:r>
        <w:rPr>
          <w:i w:val="0"/>
        </w:rPr>
        <w:t xml:space="preserve"> attention parameters [19].</w:t>
      </w:r>
    </w:p>
    <w:p>
      <w:pPr>
        <w:pStyle w:val="bulletitem"/>
      </w:pPr>
      <w:r>
        <w:rPr>
          <w:b/>
          <w:i w:val="0"/>
        </w:rPr>
        <w:t>RMSNorm</w:t>
      </w:r>
      <w:r>
        <w:rPr>
          <w:i w:val="0"/>
        </w:rPr>
        <w:t xml:space="preserve"> drops LayerNorm's mean-subtraction and shift terms, saving </w:t>
      </w:r>
      <w:r>
        <w:rPr>
          <w:b/>
          <w:i w:val="0"/>
        </w:rPr>
        <w:t>384</w:t>
      </w:r>
      <w:r>
        <w:rPr>
          <w:i w:val="0"/>
        </w:rPr>
        <w:t xml:space="preserve"> parameters [20].</w:t>
      </w:r>
    </w:p>
    <w:p>
      <w:pPr>
        <w:pStyle w:val="p1a"/>
      </w:pPr>
      <w:r>
        <w:rPr>
          <w:i w:val="0"/>
        </w:rPr>
        <w:t xml:space="preserve">Together these save </w:t>
      </w:r>
      <w:r>
        <w:rPr>
          <w:b/>
          <w:i w:val="0"/>
        </w:rPr>
        <w:t>41,856 parameters (5.9% of the model)</w:t>
      </w:r>
      <w:r>
        <w:rPr>
          <w:i w:val="0"/>
        </w:rPr>
        <w:t xml:space="preserve">; Section 4.4.2 measures, one technique at a time, whether that saving costs accuracy. At embedding dimension 128, one Transformer layer, MLP ratio 2 and dropout 0.1, the model has </w:t>
      </w:r>
      <w:r>
        <w:rPr>
          <w:b/>
          <w:i w:val="0"/>
        </w:rPr>
        <w:t>671,173 parameters</w:t>
      </w:r>
      <w:r>
        <w:rPr>
          <w:i w:val="0"/>
        </w:rPr>
        <w:t xml:space="preserve"> - </w:t>
      </w:r>
      <w:r>
        <w:rPr>
          <w:b/>
          <w:i w:val="0"/>
        </w:rPr>
        <w:t>35% fewer</w:t>
      </w:r>
      <w:r>
        <w:rPr>
          <w:i w:val="0"/>
        </w:rPr>
        <w:t xml:space="preserve"> than [5] (1,032,568).</w:t>
      </w:r>
    </w:p>
    <w:p>
      <w:pPr>
        <w:pStyle w:val="heading2"/>
        <w:numPr>
          <w:ilvl w:val="0"/>
          <w:numId w:val="0"/>
        </w:numPr>
      </w:pPr>
      <w:r>
        <w:rPr>
          <w:i w:val="0"/>
        </w:rPr>
        <w:t>3.3. Evaluation Metrics</w:t>
      </w:r>
    </w:p>
    <w:p>
      <w:pPr>
        <w:pStyle w:val="p1a"/>
      </w:pPr>
      <w:r>
        <w:rPr>
          <w:i w:val="0"/>
        </w:rPr>
        <w:t>We report top-1 accuracy, macro-averaged F1 (so minority classes weigh equally), and total parameter count. Every accuracy figure carries a 95% Wilson confidence interval at n = 373. For reference,</w:t>
      </w:r>
    </w:p>
    <w:p>
      <w:pPr>
        <w:pStyle w:val="equation"/>
      </w:pPr>
      <w:r>
        <w:tab/>
      </w:r>
      <m:oMath>
        <m:r>
          <m:rPr>
            <m:nor/>
          </m:rPr>
          <w:rPr>
            <w:sz w:val="20"/>
            <w:szCs w:val="20"/>
          </w:rPr>
          <m:t>Accuracy</m:t>
        </m:r>
        <m:r>
          <w:rPr>
            <w:sz w:val="20"/>
            <w:szCs w:val="20"/>
          </w:rPr>
          <m:t>=</m:t>
        </m:r>
        <m:f>
          <m:fPr>
            <m:type m:val="bar"/>
          </m:fPr>
          <m:num>
            <m:r>
              <w:rPr>
                <w:sz w:val="20"/>
                <w:szCs w:val="20"/>
              </w:rPr>
              <m:t>TP+TN</m:t>
            </m:r>
          </m:num>
          <m:den>
            <m:r>
              <w:rPr>
                <w:sz w:val="20"/>
                <w:szCs w:val="20"/>
              </w:rPr>
              <m:t>TP+TN+FP+FN</m:t>
            </m:r>
          </m:den>
        </m:f>
        <m:r>
          <w:rPr>
            <w:sz w:val="20"/>
            <w:szCs w:val="20"/>
          </w:rPr>
          <m:t>,</m:t>
        </m:r>
        <m:r>
          <m:rPr>
            <m:nor/>
          </m:rPr>
          <w:rPr>
            <w:sz w:val="20"/>
            <w:szCs w:val="20"/>
          </w:rPr>
          <m:t>F1-score</m:t>
        </m:r>
        <m:r>
          <w:rPr>
            <w:sz w:val="20"/>
            <w:szCs w:val="20"/>
          </w:rPr>
          <m:t>=2·</m:t>
        </m:r>
        <m:f>
          <m:fPr>
            <m:type m:val="bar"/>
          </m:fPr>
          <m:num>
            <m:r>
              <m:rPr>
                <m:nor/>
              </m:rPr>
              <w:rPr>
                <w:sz w:val="20"/>
                <w:szCs w:val="20"/>
              </w:rPr>
              <m:t>Precision</m:t>
            </m:r>
            <m:r>
              <w:rPr>
                <w:sz w:val="20"/>
                <w:szCs w:val="20"/>
              </w:rPr>
              <m:t>·</m:t>
            </m:r>
            <m:r>
              <m:rPr>
                <m:nor/>
              </m:rPr>
              <w:rPr>
                <w:sz w:val="20"/>
                <w:szCs w:val="20"/>
              </w:rPr>
              <m:t>Recall</m:t>
            </m:r>
          </m:num>
          <m:den>
            <m:r>
              <m:rPr>
                <m:nor/>
              </m:rPr>
              <w:rPr>
                <w:sz w:val="20"/>
                <w:szCs w:val="20"/>
              </w:rPr>
              <m:t>Precision</m:t>
            </m:r>
            <m:r>
              <w:rPr>
                <w:sz w:val="20"/>
                <w:szCs w:val="20"/>
              </w:rPr>
              <m:t>+</m:t>
            </m:r>
            <m:r>
              <m:rPr>
                <m:nor/>
              </m:rPr>
              <w:rPr>
                <w:sz w:val="20"/>
                <w:szCs w:val="20"/>
              </w:rPr>
              <m:t>Recall</m:t>
            </m:r>
          </m:den>
        </m:f>
      </m:oMath>
      <w:r>
        <w:tab/>
        <w:t>(</w:t>
      </w:r>
      <w:r>
        <w:fldChar w:fldCharType="begin"/>
      </w:r>
      <w:r>
        <w:instrText xml:space="preserve"> SEQ Equation \* MERGEFORMAT </w:instrText>
      </w:r>
      <w:r>
        <w:fldChar w:fldCharType="separate"/>
      </w:r>
      <w:r>
        <w:t>1</w:t>
      </w:r>
      <w:r>
        <w:fldChar w:fldCharType="end"/>
      </w:r>
      <w:r>
        <w:t>)</w:t>
      </w:r>
    </w:p>
    <w:p>
      <w:pPr>
        <w:pStyle w:val="heading1"/>
        <w:numPr>
          <w:ilvl w:val="0"/>
          <w:numId w:val="0"/>
        </w:numPr>
      </w:pPr>
      <w:r>
        <w:rPr>
          <w:i w:val="0"/>
        </w:rPr>
        <w:t>4. Experiments and Results</w:t>
      </w:r>
    </w:p>
    <w:p>
      <w:pPr>
        <w:pStyle w:val="heading2"/>
        <w:numPr>
          <w:ilvl w:val="0"/>
          <w:numId w:val="0"/>
        </w:numPr>
      </w:pPr>
      <w:r>
        <w:rPr>
          <w:i w:val="0"/>
        </w:rPr>
        <w:t>4.1. Setup</w:t>
      </w:r>
    </w:p>
    <w:p>
      <w:pPr>
        <w:pStyle w:val="p1a"/>
      </w:pPr>
      <w:r>
        <w:rPr>
          <w:i w:val="0"/>
        </w:rPr>
        <w:t xml:space="preserve">Experiments run on a Kaggle Notebook (NVIDIA Tesla T4) in PyTorch 2.10, training each model under two scenarios - </w:t>
      </w:r>
      <w:r>
        <w:rPr>
          <w:b/>
          <w:i w:val="0"/>
        </w:rPr>
        <w:t>baseline</w:t>
      </w:r>
      <w:r>
        <w:rPr>
          <w:i w:val="0"/>
        </w:rPr>
        <w:t xml:space="preserve"> and </w:t>
      </w:r>
      <w:r>
        <w:rPr>
          <w:b/>
          <w:i w:val="0"/>
        </w:rPr>
        <w:t>augmented</w:t>
      </w:r>
      <w:r>
        <w:rPr>
          <w:i w:val="0"/>
        </w:rPr>
        <w:t xml:space="preserve"> - per the configuration in Table 2; validation/test are never augmented. The best-validation checkpoint is reloaded before test evaluation. Every variant - proposed model and all ablations - uses </w:t>
      </w:r>
      <w:r>
        <w:rPr>
          <w:b/>
          <w:i w:val="0"/>
        </w:rPr>
        <w:t>seed 123</w:t>
      </w:r>
      <w:r>
        <w:rPr>
          <w:i w:val="0"/>
        </w:rPr>
        <w:t xml:space="preserve"> and is re-initialised from it before each run, so variants differ only in the component under study.</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2</w:t>
      </w:r>
      <w:r>
        <w:rPr>
          <w:b/>
        </w:rPr>
        <w:fldChar w:fldCharType="end"/>
      </w:r>
      <w:r>
        <w:rPr>
          <w:b/>
        </w:rPr>
        <w:t>.</w:t>
      </w:r>
      <w:r>
        <w:t xml:space="preserve"> </w:t>
      </w:r>
      <w:r>
        <w:rPr>
          <w:i w:val="0"/>
        </w:rPr>
        <w:t>Training configuration.</w:t>
      </w:r>
    </w:p>
    <w:tbl>
      <w:tblPr>
        <w:tblW w:type="dxa" w:w="6918"/>
        <w:tblLayout w:type="fixed"/>
        <w:tblLook w:firstColumn="1" w:firstRow="1" w:lastColumn="0" w:lastRow="0" w:noHBand="0" w:noVBand="1" w:val="04A0"/>
        <w:jc w:val="center"/>
        <w:tblLayout w:type="fixed"/>
      </w:tblPr>
      <w:tblGrid>
        <w:gridCol w:w="3143"/>
        <w:gridCol w:w="3775"/>
      </w:tblGrid>
      <w:tr>
        <w:tc>
          <w:tcPr>
            <w:tcW w:type="dxa" w:w="3143"/>
            <w:tcBorders>
              <w:top w:val="single" w:sz="12" w:space="0" w:color="000000"/>
              <w:bottom w:val="single" w:sz="6" w:space="0" w:color="000000"/>
            </w:tcBorders>
          </w:tcPr>
          <w:p>
            <w:pPr>
              <w:spacing w:after="40"/>
              <w:ind w:left="0" w:firstLine="0"/>
              <w:jc w:val="left"/>
            </w:pPr>
            <w:r>
              <w:rPr>
                <w:b/>
                <w:sz w:val="18"/>
              </w:rPr>
            </w:r>
            <w:r>
              <w:rPr>
                <w:b/>
                <w:i w:val="0"/>
                <w:sz w:val="18"/>
              </w:rPr>
              <w:t>Item</w:t>
            </w:r>
          </w:p>
        </w:tc>
        <w:tc>
          <w:tcPr>
            <w:tcW w:type="dxa" w:w="3775"/>
            <w:tcBorders>
              <w:top w:val="single" w:sz="12" w:space="0" w:color="000000"/>
              <w:bottom w:val="single" w:sz="6" w:space="0" w:color="000000"/>
            </w:tcBorders>
          </w:tcPr>
          <w:p>
            <w:pPr>
              <w:spacing w:after="40"/>
              <w:ind w:left="0" w:firstLine="0"/>
              <w:jc w:val="left"/>
            </w:pPr>
            <w:r>
              <w:rPr>
                <w:b/>
                <w:sz w:val="18"/>
              </w:rPr>
            </w:r>
            <w:r>
              <w:rPr>
                <w:b/>
                <w:i w:val="0"/>
                <w:sz w:val="18"/>
              </w:rPr>
              <w:t>Value</w:t>
            </w:r>
          </w:p>
        </w:tc>
      </w:tr>
      <w:tr>
        <w:tc>
          <w:tcPr>
            <w:tcW w:type="dxa" w:w="3143"/>
          </w:tcPr>
          <w:p>
            <w:pPr>
              <w:spacing w:after="40"/>
              <w:ind w:left="0" w:firstLine="0"/>
              <w:jc w:val="left"/>
            </w:pPr>
            <w:r>
              <w:rPr>
                <w:sz w:val="18"/>
              </w:rPr>
            </w:r>
            <w:r>
              <w:rPr>
                <w:i w:val="0"/>
                <w:sz w:val="18"/>
              </w:rPr>
              <w:t>Input size</w:t>
            </w:r>
          </w:p>
        </w:tc>
        <w:tc>
          <w:tcPr>
            <w:tcW w:type="dxa" w:w="3775"/>
          </w:tcPr>
          <w:p>
            <w:pPr>
              <w:spacing w:after="40"/>
              <w:ind w:left="0" w:firstLine="0"/>
              <w:jc w:val="left"/>
            </w:pPr>
            <w:r>
              <w:rPr>
                <w:sz w:val="18"/>
              </w:rPr>
            </w:r>
            <w:r>
              <w:rPr>
                <w:i w:val="0"/>
                <w:sz w:val="18"/>
              </w:rPr>
              <w:t>224x224</w:t>
            </w:r>
          </w:p>
        </w:tc>
      </w:tr>
      <w:tr>
        <w:tc>
          <w:tcPr>
            <w:tcW w:type="dxa" w:w="3143"/>
          </w:tcPr>
          <w:p>
            <w:pPr>
              <w:spacing w:after="40"/>
              <w:ind w:left="0" w:firstLine="0"/>
              <w:jc w:val="left"/>
            </w:pPr>
            <w:r>
              <w:rPr>
                <w:sz w:val="18"/>
              </w:rPr>
            </w:r>
            <w:r>
              <w:rPr>
                <w:i w:val="0"/>
                <w:sz w:val="18"/>
              </w:rPr>
              <w:t>Baseline transform</w:t>
            </w:r>
          </w:p>
        </w:tc>
        <w:tc>
          <w:tcPr>
            <w:tcW w:type="dxa" w:w="3775"/>
          </w:tcPr>
          <w:p>
            <w:pPr>
              <w:spacing w:after="40"/>
              <w:ind w:left="0" w:firstLine="0"/>
              <w:jc w:val="left"/>
            </w:pPr>
            <w:r>
              <w:rPr>
                <w:sz w:val="18"/>
              </w:rPr>
            </w:r>
            <w:r>
              <w:rPr>
                <w:i w:val="0"/>
                <w:sz w:val="18"/>
              </w:rPr>
              <w:t>Resize, ToTensor, Normalize</w:t>
            </w:r>
          </w:p>
        </w:tc>
      </w:tr>
      <w:tr>
        <w:tc>
          <w:tcPr>
            <w:tcW w:type="dxa" w:w="3143"/>
          </w:tcPr>
          <w:p>
            <w:pPr>
              <w:spacing w:after="40"/>
              <w:ind w:left="0" w:firstLine="0"/>
              <w:jc w:val="left"/>
            </w:pPr>
            <w:r>
              <w:rPr>
                <w:sz w:val="18"/>
              </w:rPr>
            </w:r>
            <w:r>
              <w:rPr>
                <w:i w:val="0"/>
                <w:sz w:val="18"/>
              </w:rPr>
              <w:t>Augmented transform</w:t>
            </w:r>
          </w:p>
        </w:tc>
        <w:tc>
          <w:tcPr>
            <w:tcW w:type="dxa" w:w="3775"/>
          </w:tcPr>
          <w:p>
            <w:pPr>
              <w:spacing w:after="40"/>
              <w:ind w:left="0" w:firstLine="0"/>
              <w:jc w:val="left"/>
            </w:pPr>
            <w:r>
              <w:rPr>
                <w:sz w:val="18"/>
              </w:rPr>
            </w:r>
            <w:r>
              <w:rPr>
                <w:i w:val="0"/>
                <w:sz w:val="18"/>
              </w:rPr>
              <w:t>30-​degree rotation, ColorJitter, horizontal flip, affine</w:t>
            </w:r>
          </w:p>
        </w:tc>
      </w:tr>
      <w:tr>
        <w:tc>
          <w:tcPr>
            <w:tcW w:type="dxa" w:w="3143"/>
          </w:tcPr>
          <w:p>
            <w:pPr>
              <w:spacing w:after="40"/>
              <w:ind w:left="0" w:firstLine="0"/>
              <w:jc w:val="left"/>
            </w:pPr>
            <w:r>
              <w:rPr>
                <w:sz w:val="18"/>
              </w:rPr>
            </w:r>
            <w:r>
              <w:rPr>
                <w:i w:val="0"/>
                <w:sz w:val="18"/>
              </w:rPr>
              <w:t>Epochs</w:t>
            </w:r>
          </w:p>
        </w:tc>
        <w:tc>
          <w:tcPr>
            <w:tcW w:type="dxa" w:w="3775"/>
          </w:tcPr>
          <w:p>
            <w:pPr>
              <w:spacing w:after="40"/>
              <w:ind w:left="0" w:firstLine="0"/>
              <w:jc w:val="left"/>
            </w:pPr>
            <w:r>
              <w:rPr>
                <w:sz w:val="18"/>
              </w:rPr>
            </w:r>
            <w:r>
              <w:rPr>
                <w:i w:val="0"/>
                <w:sz w:val="18"/>
              </w:rPr>
              <w:t>30</w:t>
            </w:r>
          </w:p>
        </w:tc>
      </w:tr>
      <w:tr>
        <w:tc>
          <w:tcPr>
            <w:tcW w:type="dxa" w:w="3143"/>
          </w:tcPr>
          <w:p>
            <w:pPr>
              <w:spacing w:after="40"/>
              <w:ind w:left="0" w:firstLine="0"/>
              <w:jc w:val="left"/>
            </w:pPr>
            <w:r>
              <w:rPr>
                <w:sz w:val="18"/>
              </w:rPr>
            </w:r>
            <w:r>
              <w:rPr>
                <w:i w:val="0"/>
                <w:sz w:val="18"/>
              </w:rPr>
              <w:t>Batch size</w:t>
            </w:r>
          </w:p>
        </w:tc>
        <w:tc>
          <w:tcPr>
            <w:tcW w:type="dxa" w:w="3775"/>
          </w:tcPr>
          <w:p>
            <w:pPr>
              <w:spacing w:after="40"/>
              <w:ind w:left="0" w:firstLine="0"/>
              <w:jc w:val="left"/>
            </w:pPr>
            <w:r>
              <w:rPr>
                <w:sz w:val="18"/>
              </w:rPr>
            </w:r>
            <w:r>
              <w:rPr>
                <w:i w:val="0"/>
                <w:sz w:val="18"/>
              </w:rPr>
              <w:t>32</w:t>
            </w:r>
          </w:p>
        </w:tc>
      </w:tr>
      <w:tr>
        <w:tc>
          <w:tcPr>
            <w:tcW w:type="dxa" w:w="3143"/>
          </w:tcPr>
          <w:p>
            <w:pPr>
              <w:spacing w:after="40"/>
              <w:ind w:left="0" w:firstLine="0"/>
              <w:jc w:val="left"/>
            </w:pPr>
            <w:r>
              <w:rPr>
                <w:sz w:val="18"/>
              </w:rPr>
            </w:r>
            <w:r>
              <w:rPr>
                <w:i w:val="0"/>
                <w:sz w:val="18"/>
              </w:rPr>
              <w:t>Loss</w:t>
            </w:r>
          </w:p>
        </w:tc>
        <w:tc>
          <w:tcPr>
            <w:tcW w:type="dxa" w:w="3775"/>
          </w:tcPr>
          <w:p>
            <w:pPr>
              <w:spacing w:after="40"/>
              <w:ind w:left="0" w:firstLine="0"/>
              <w:jc w:val="left"/>
            </w:pPr>
            <w:r>
              <w:rPr>
                <w:sz w:val="18"/>
              </w:rPr>
            </w:r>
            <w:r>
              <w:rPr>
                <w:i w:val="0"/>
                <w:sz w:val="18"/>
              </w:rPr>
              <w:t>Cross-​entropy, label smoothing 0.05</w:t>
            </w:r>
          </w:p>
        </w:tc>
      </w:tr>
      <w:tr>
        <w:tc>
          <w:tcPr>
            <w:tcW w:type="dxa" w:w="3143"/>
          </w:tcPr>
          <w:p>
            <w:pPr>
              <w:spacing w:after="40"/>
              <w:ind w:left="0" w:firstLine="0"/>
              <w:jc w:val="left"/>
            </w:pPr>
            <w:r>
              <w:rPr>
                <w:sz w:val="18"/>
              </w:rPr>
            </w:r>
            <w:r>
              <w:rPr>
                <w:i w:val="0"/>
                <w:sz w:val="18"/>
              </w:rPr>
              <w:t>LR schedule</w:t>
            </w:r>
          </w:p>
        </w:tc>
        <w:tc>
          <w:tcPr>
            <w:tcW w:type="dxa" w:w="3775"/>
          </w:tcPr>
          <w:p>
            <w:pPr>
              <w:spacing w:after="40"/>
              <w:ind w:left="0" w:firstLine="0"/>
              <w:jc w:val="left"/>
            </w:pPr>
            <w:r>
              <w:rPr>
                <w:sz w:val="18"/>
              </w:rPr>
            </w:r>
            <w:r>
              <w:rPr>
                <w:i w:val="0"/>
                <w:sz w:val="18"/>
              </w:rPr>
              <w:t>10% linear warm-​up, then cosine decay</w:t>
            </w:r>
          </w:p>
        </w:tc>
      </w:tr>
      <w:tr>
        <w:tc>
          <w:tcPr>
            <w:tcW w:type="dxa" w:w="3143"/>
          </w:tcPr>
          <w:p>
            <w:pPr>
              <w:spacing w:after="40"/>
              <w:ind w:left="0" w:firstLine="0"/>
              <w:jc w:val="left"/>
            </w:pPr>
            <w:r>
              <w:rPr>
                <w:sz w:val="18"/>
              </w:rPr>
            </w:r>
            <w:r>
              <w:rPr>
                <w:i w:val="0"/>
                <w:sz w:val="18"/>
              </w:rPr>
              <w:t>Learning rate (backbone / new blocks)</w:t>
            </w:r>
          </w:p>
        </w:tc>
        <w:tc>
          <w:tcPr>
            <w:tcW w:type="dxa" w:w="3775"/>
          </w:tcPr>
          <w:p>
            <w:pPr>
              <w:spacing w:after="40"/>
              <w:ind w:left="0" w:firstLine="0"/>
              <w:jc w:val="left"/>
            </w:pPr>
            <w:r>
              <w:rPr>
                <w:sz w:val="18"/>
              </w:rPr>
            </w:r>
            <w:r>
              <w:rPr>
                <w:i w:val="0"/>
                <w:sz w:val="18"/>
              </w:rPr>
              <w:t>1e-​4 / 1e-​3</w:t>
            </w:r>
          </w:p>
        </w:tc>
      </w:tr>
      <w:tr>
        <w:tc>
          <w:tcPr>
            <w:tcW w:type="dxa" w:w="3143"/>
            <w:tcBorders>
              <w:bottom w:val="single" w:sz="6" w:space="0" w:color="000000"/>
            </w:tcBorders>
          </w:tcPr>
          <w:p>
            <w:pPr>
              <w:spacing w:after="40"/>
              <w:ind w:left="0" w:firstLine="0"/>
              <w:jc w:val="left"/>
            </w:pPr>
            <w:r>
              <w:rPr>
                <w:sz w:val="18"/>
              </w:rPr>
            </w:r>
            <w:r>
              <w:rPr>
                <w:i w:val="0"/>
                <w:sz w:val="18"/>
              </w:rPr>
              <w:t>Seed</w:t>
            </w:r>
          </w:p>
        </w:tc>
        <w:tc>
          <w:tcPr>
            <w:tcW w:type="dxa" w:w="3775"/>
            <w:tcBorders>
              <w:bottom w:val="single" w:sz="6" w:space="0" w:color="000000"/>
            </w:tcBorders>
          </w:tcPr>
          <w:p>
            <w:pPr>
              <w:spacing w:after="40"/>
              <w:ind w:left="0" w:firstLine="0"/>
              <w:jc w:val="left"/>
            </w:pPr>
            <w:r>
              <w:rPr>
                <w:sz w:val="18"/>
              </w:rPr>
            </w:r>
            <w:r>
              <w:rPr>
                <w:i w:val="0"/>
                <w:sz w:val="18"/>
              </w:rPr>
              <w:t>123 (every variant)</w:t>
            </w:r>
          </w:p>
        </w:tc>
      </w:tr>
    </w:tbl>
    <w:p/>
    <w:p>
      <w:pPr>
        <w:pStyle w:val="p1a"/>
      </w:pPr>
      <w:r>
        <w:rPr>
          <w:b/>
          <w:i w:val="0"/>
        </w:rPr>
        <w:t>Run count and testing.</w:t>
      </w:r>
      <w:r>
        <w:rPr>
          <w:i w:val="0"/>
        </w:rPr>
        <w:t xml:space="preserve"> Results for the proposed model and its ablations come from a </w:t>
      </w:r>
      <w:r>
        <w:rPr>
          <w:b/>
          <w:i w:val="0"/>
        </w:rPr>
        <w:t>single run (seed 123)</w:t>
      </w:r>
      <w:r>
        <w:rPr>
          <w:i w:val="0"/>
        </w:rPr>
        <w:t xml:space="preserve">, a deliberate choice compensated by a stricter test protocol. With 373 test images each image is worth 0.27 pp, so a mean ± SD over a few seeds still cannot separate models in the 98-99% band (Section 6). Instead every model-to-model comparison </w:t>
      </w:r>
      <w:r>
        <w:rPr>
          <w:b/>
          <w:i w:val="0"/>
        </w:rPr>
        <w:t>among our own variants</w:t>
      </w:r>
      <w:r>
        <w:rPr>
          <w:i w:val="0"/>
        </w:rPr>
        <w:t xml:space="preserve"> uses a </w:t>
      </w:r>
      <w:r>
        <w:rPr>
          <w:b/>
          <w:i w:val="0"/>
        </w:rPr>
        <w:t>per-image paired McNemar test</w:t>
      </w:r>
      <w:r>
        <w:rPr>
          <w:i w:val="0"/>
        </w:rPr>
        <w:t xml:space="preserve"> on </w:t>
      </w:r>
      <w:r>
        <w:rPr>
          <w:b/>
          <w:i w:val="0"/>
        </w:rPr>
        <w:t>exactly the same 373 images</w:t>
      </w:r>
      <w:r>
        <w:rPr>
          <w:i w:val="0"/>
        </w:rPr>
        <w:t xml:space="preserve">, which answers </w:t>
      </w:r>
      <w:r>
        <w:rPr>
          <w:i/>
        </w:rPr>
        <w:t>"is this difference within random noise?"</w:t>
      </w:r>
      <w:r>
        <w:rPr>
          <w:i w:val="0"/>
        </w:rPr>
        <w:t xml:space="preserve"> directly without estimating run-to-run variance. Each McNemar entry reports </w:t>
      </w:r>
      <w:r>
        <w:rPr>
          <w:b/>
          <w:i w:val="0"/>
        </w:rPr>
        <w:t>b / c</w:t>
      </w:r>
      <w:r>
        <w:rPr>
          <w:i w:val="0"/>
        </w:rPr>
        <w:t xml:space="preserve">: images the first model gets right and the second wrong, and vice versa. Every proposed-model and ablation variant in this paper is evaluated at the same seed 123 under an identical protocol, so the comparisons in Section 4.4 are like-for-like. The base architecture [5] compared against in Section 4.2 is a separate single run at </w:t>
      </w:r>
      <w:r>
        <w:rPr>
          <w:b/>
          <w:i w:val="0"/>
        </w:rPr>
        <w:t>seed 42</w:t>
      </w:r>
      <w:r>
        <w:rPr>
          <w:i w:val="0"/>
        </w:rPr>
        <w:t xml:space="preserve"> (not reproduced at seed 123) - that comparison is therefore between two single runs under the same training protocol, not a seed-matched pair; Section 6 states this limitation.</w:t>
      </w:r>
    </w:p>
    <w:p>
      <w:pPr/>
      <w:r>
        <w:rPr>
          <w:b/>
          <w:i w:val="0"/>
        </w:rPr>
        <w:t>Inference latency.</w:t>
      </w:r>
      <w:r>
        <w:rPr>
          <w:i w:val="0"/>
        </w:rPr>
        <w:t xml:space="preserve"> The CPU figure used throughout (</w:t>
      </w:r>
      <w:r>
        <w:rPr>
          <w:b/>
          <w:i w:val="0"/>
        </w:rPr>
        <w:t>19.28 ms/image</w:t>
      </w:r>
      <w:r>
        <w:rPr>
          <w:i w:val="0"/>
        </w:rPr>
        <w:t xml:space="preserve">, 51.9 images/s) is measured on the CPU of the same Kaggle VM used for training - </w:t>
      </w:r>
      <w:r>
        <w:rPr>
          <w:b/>
          <w:i w:val="0"/>
        </w:rPr>
        <w:t>Intel(R) Xeon(R) @ 2.00 GHz, 4 logical cores</w:t>
      </w:r>
      <w:r>
        <w:rPr>
          <w:i w:val="0"/>
        </w:rPr>
        <w:t xml:space="preserve"> - with PyTorch (FP32), batch 1, 10 warm-up then 50 timed iterations. On that machine a Tesla T4 gives </w:t>
      </w:r>
      <w:r>
        <w:rPr>
          <w:b/>
          <w:i w:val="0"/>
        </w:rPr>
        <w:t>5.21 ms/image</w:t>
      </w:r>
      <w:r>
        <w:rPr>
          <w:i w:val="0"/>
        </w:rPr>
        <w:t xml:space="preserve"> at batch 1 and </w:t>
      </w:r>
      <w:r>
        <w:rPr>
          <w:b/>
          <w:i w:val="0"/>
        </w:rPr>
        <w:t>0.82 ms/image</w:t>
      </w:r>
      <w:r>
        <w:rPr>
          <w:i w:val="0"/>
        </w:rPr>
        <w:t xml:space="preserve"> at batch 32. Two caveats: this is a </w:t>
      </w:r>
      <w:r>
        <w:rPr>
          <w:b/>
          <w:i w:val="0"/>
        </w:rPr>
        <w:t>server-class x86 CPU, not edge hardware</w:t>
      </w:r>
      <w:r>
        <w:rPr>
          <w:i w:val="0"/>
        </w:rPr>
        <w:t xml:space="preserve"> (Section 6), and parameter count is </w:t>
      </w:r>
      <w:r>
        <w:rPr>
          <w:b/>
          <w:i w:val="0"/>
        </w:rPr>
        <w:t>not</w:t>
      </w:r>
      <w:r>
        <w:rPr>
          <w:i w:val="0"/>
        </w:rPr>
        <w:t xml:space="preserve"> a proxy for speed - holding the grid at 14x14 rather than 7x7 makes the final convolutional stages work over four times as many spatial positions. Parameters govern memory footprint; feature-map resolution governs runtime. We report both.</w:t>
      </w:r>
    </w:p>
    <w:p>
      <w:pPr>
        <w:pStyle w:val="heading2"/>
        <w:numPr>
          <w:ilvl w:val="0"/>
          <w:numId w:val="0"/>
        </w:numPr>
      </w:pPr>
      <w:r>
        <w:rPr>
          <w:i w:val="0"/>
        </w:rPr>
        <w:t>4.2. Comparison with SOTA Models</w:t>
      </w:r>
    </w:p>
    <w:p>
      <w:pPr>
        <w:pStyle w:val="p1a"/>
      </w:pPr>
      <w:r>
        <w:rPr>
          <w:i w:val="0"/>
        </w:rPr>
        <w:t xml:space="preserve">The proposed model reaches </w:t>
      </w:r>
      <w:r>
        <w:rPr>
          <w:b/>
          <w:i w:val="0"/>
        </w:rPr>
        <w:t>99.20%</w:t>
      </w:r>
      <w:r>
        <w:rPr>
          <w:i w:val="0"/>
        </w:rPr>
        <w:t xml:space="preserve"> (macro-F1 0.9923) baseline and </w:t>
      </w:r>
      <w:r>
        <w:rPr>
          <w:b/>
          <w:i w:val="0"/>
        </w:rPr>
        <w:t>99.20%</w:t>
      </w:r>
      <w:r>
        <w:rPr>
          <w:i w:val="0"/>
        </w:rPr>
        <w:t xml:space="preserve"> (macro-F1 0.9922) augmented - the two scenarios agree on exactly the same 370/373 clean images. Table 3 places it against all 27 configurations reproduced from 15 SOTA studies under the same protocol: it sits among the accuracy leaders while being among the lightest. Because the baselines are single-run reproductions not individually tuned for this dataset, Table 3 reads as competitiveness under a common protocol, not a definitive ranking of the architectures.</w:t>
      </w:r>
    </w:p>
    <w:p>
      <w:pPr/>
      <w:r>
        <w:rPr>
          <w:b/>
          <w:i w:val="0"/>
        </w:rPr>
        <w:t>Against the base architecture.</w:t>
      </w:r>
      <w:r>
        <w:rPr>
          <w:i w:val="0"/>
        </w:rPr>
        <w:t xml:space="preserve"> This is the comparison the paper's claim rests on. ChiliEdgeNet reaches </w:t>
      </w:r>
      <w:r>
        <w:rPr>
          <w:b/>
          <w:i w:val="0"/>
        </w:rPr>
        <w:t>99.20%</w:t>
      </w:r>
      <w:r>
        <w:rPr>
          <w:i w:val="0"/>
        </w:rPr>
        <w:t xml:space="preserve"> augmented, higher than RTR_Lite_MobileNet [5] (</w:t>
      </w:r>
      <w:r>
        <w:rPr>
          <w:b/>
          <w:i w:val="0"/>
        </w:rPr>
        <w:t>98.12%</w:t>
      </w:r>
      <w:r>
        <w:rPr>
          <w:i w:val="0"/>
        </w:rPr>
        <w:t xml:space="preserve">, macro-F1 0.9821) by </w:t>
      </w:r>
      <w:r>
        <w:rPr>
          <w:b/>
          <w:i w:val="0"/>
        </w:rPr>
        <w:t>+1.07 pp - 4 images out of 373</w:t>
      </w:r>
      <w:r>
        <w:rPr>
          <w:i w:val="0"/>
        </w:rPr>
        <w:t xml:space="preserve"> - while using only </w:t>
      </w:r>
      <w:r>
        <w:rPr>
          <w:b/>
          <w:i w:val="0"/>
        </w:rPr>
        <w:t>671,173 against 1,032,568 parameters, 35% fewer</w:t>
      </w:r>
      <w:r>
        <w:rPr>
          <w:i w:val="0"/>
        </w:rPr>
        <w:t xml:space="preserve">. This is the headline result: more accurate and lighter at the same time, with no trade-off. A protocol note: ChiliEdgeNet here runs at </w:t>
      </w:r>
      <w:r>
        <w:rPr>
          <w:b/>
          <w:i w:val="0"/>
        </w:rPr>
        <w:t>seed 123</w:t>
      </w:r>
      <w:r>
        <w:rPr>
          <w:i w:val="0"/>
        </w:rPr>
        <w:t xml:space="preserve">, while the RTR_Lite_MobileNet [5] figure is a separate single reproduction at </w:t>
      </w:r>
      <w:r>
        <w:rPr>
          <w:b/>
          <w:i w:val="0"/>
        </w:rPr>
        <w:t>seed 42</w:t>
      </w:r>
      <w:r>
        <w:rPr>
          <w:i w:val="0"/>
        </w:rPr>
        <w:t xml:space="preserve"> (Section 4.1) - same training/evaluation protocol, but not the same seed, so this is a comparison between two single runs rather than a seed-matched pair.</w:t>
      </w:r>
    </w:p>
    <w:p>
      <w:pPr/>
      <w:r>
        <w:rPr>
          <w:i w:val="0"/>
        </w:rPr>
        <w:t xml:space="preserve">The 4-image gap is small and deserves to be read at its true confidence: the two 95% Wilson intervals ([96.18, 99.09] and [97.66, 99.73]) overlap substantially - the ceiling of a 373-image test set cannot resolve two models both near 99% - and both come from a single run each (Section 6). The contribution that does not depend on this noise, and is therefore the one the paper emphasizes most, remains </w:t>
      </w:r>
      <w:r>
        <w:rPr>
          <w:b/>
          <w:i w:val="0"/>
        </w:rPr>
        <w:t>parameter efficiency - the parameter count is an exact figure that needs no significance test.</w:t>
      </w:r>
      <w:r>
        <w:rPr>
          <w:i w:val="0"/>
        </w:rPr>
        <w:t xml:space="preserve"> Clean accuracy is also not the only axis that matters for a field tool; Section 4.3 evaluates degraded conditions, where the two </w:t>
      </w:r>
      <w:r>
        <w:rPr>
          <w:i/>
        </w:rPr>
        <w:t>scenarios</w:t>
      </w:r>
      <w:r>
        <w:rPr>
          <w:i w:val="0"/>
        </w:rPr>
        <w:t xml:space="preserve"> separate sharply even though the </w:t>
      </w:r>
      <w:r>
        <w:rPr>
          <w:i/>
        </w:rPr>
        <w:t>architectures</w:t>
      </w:r>
      <w:r>
        <w:rPr>
          <w:i w:val="0"/>
        </w:rPr>
        <w:t xml:space="preserve"> do not.</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3</w:t>
      </w:r>
      <w:r>
        <w:rPr>
          <w:b/>
        </w:rPr>
        <w:fldChar w:fldCharType="end"/>
      </w:r>
      <w:r>
        <w:rPr>
          <w:b/>
        </w:rPr>
        <w:t>.</w:t>
      </w:r>
      <w:r>
        <w:t xml:space="preserve"> </w:t>
      </w:r>
      <w:r>
        <w:rPr>
          <w:i w:val="0"/>
        </w:rPr>
        <w:t>Two-scenario accuracy, macro-F1, and parameters on the chili dataset.</w:t>
      </w:r>
      <w:r>
        <w:rPr>
          <w:i w:val="0"/>
        </w:rPr>
        <w:t xml:space="preserve"> </w:t>
      </w:r>
      <w:r>
        <w:rPr>
          <w:i/>
        </w:rPr>
        <w:t xml:space="preserve">(Except ChiliEdgeNet, which runs at seed 123, rows are single seed-42 runs under the same protocol; only the most accurate variant of each model family is kept. Differences below ~1 pp correspond to fewer than 4 images out of 373, fall inside the Wilson interval, and should </w:t>
      </w:r>
      <w:r>
        <w:rPr>
          <w:i/>
        </w:rPr>
        <w:t>not</w:t>
      </w:r>
      <w:r>
        <w:rPr>
          <w:i/>
        </w:rPr>
        <w:t xml:space="preserve"> be read as a reliable ranking - see Section 6.)</w:t>
      </w:r>
    </w:p>
    <w:tbl>
      <w:tblPr>
        <w:tblW w:type="dxa" w:w="6918"/>
        <w:tblLayout w:type="fixed"/>
        <w:tblLook w:firstColumn="1" w:firstRow="1" w:lastColumn="0" w:lastRow="0" w:noHBand="0" w:noVBand="1" w:val="04A0"/>
        <w:jc w:val="center"/>
        <w:tblLayout w:type="fixed"/>
      </w:tblPr>
      <w:tblGrid>
        <w:gridCol w:w="2171"/>
        <w:gridCol w:w="1040"/>
        <w:gridCol w:w="1294"/>
        <w:gridCol w:w="1154"/>
        <w:gridCol w:w="1259"/>
      </w:tblGrid>
      <w:tr>
        <w:trPr>
          <w:tblHeader/>
        </w:trPr>
        <w:tc>
          <w:tcPr>
            <w:tcW w:type="dxa" w:w="2171"/>
            <w:tcBorders>
              <w:top w:val="single" w:sz="12" w:space="0" w:color="000000"/>
              <w:bottom w:val="single" w:sz="6" w:space="0" w:color="000000"/>
            </w:tcBorders>
          </w:tcPr>
          <w:p>
            <w:pPr>
              <w:spacing w:after="40"/>
              <w:ind w:left="0" w:firstLine="0"/>
              <w:jc w:val="left"/>
            </w:pPr>
            <w:r>
              <w:rPr>
                <w:b/>
                <w:sz w:val="18"/>
              </w:rPr>
            </w:r>
            <w:r>
              <w:rPr>
                <w:b/>
                <w:i w:val="0"/>
                <w:sz w:val="18"/>
              </w:rPr>
              <w:t>Model</w:t>
            </w:r>
          </w:p>
        </w:tc>
        <w:tc>
          <w:tcPr>
            <w:tcW w:type="dxa" w:w="1040"/>
            <w:tcBorders>
              <w:top w:val="single" w:sz="12" w:space="0" w:color="000000"/>
              <w:bottom w:val="single" w:sz="6" w:space="0" w:color="000000"/>
            </w:tcBorders>
          </w:tcPr>
          <w:p>
            <w:pPr>
              <w:spacing w:after="40"/>
              <w:ind w:left="0" w:firstLine="0"/>
              <w:jc w:val="left"/>
            </w:pPr>
            <w:r>
              <w:rPr>
                <w:b/>
                <w:sz w:val="18"/>
              </w:rPr>
            </w:r>
            <w:r>
              <w:rPr>
                <w:b/>
                <w:i w:val="0"/>
                <w:sz w:val="18"/>
              </w:rPr>
              <w:t>Acc Baseline (%)</w:t>
            </w:r>
          </w:p>
        </w:tc>
        <w:tc>
          <w:tcPr>
            <w:tcW w:type="dxa" w:w="1294"/>
            <w:tcBorders>
              <w:top w:val="single" w:sz="12" w:space="0" w:color="000000"/>
              <w:bottom w:val="single" w:sz="6" w:space="0" w:color="000000"/>
            </w:tcBorders>
          </w:tcPr>
          <w:p>
            <w:pPr>
              <w:spacing w:after="40"/>
              <w:ind w:left="0" w:firstLine="0"/>
              <w:jc w:val="left"/>
            </w:pPr>
            <w:r>
              <w:rPr>
                <w:b/>
                <w:sz w:val="18"/>
              </w:rPr>
            </w:r>
            <w:r>
              <w:rPr>
                <w:b/>
                <w:i w:val="0"/>
                <w:sz w:val="18"/>
              </w:rPr>
              <w:t>Acc Augmented (%)</w:t>
            </w:r>
          </w:p>
        </w:tc>
        <w:tc>
          <w:tcPr>
            <w:tcW w:type="dxa" w:w="1154"/>
            <w:tcBorders>
              <w:top w:val="single" w:sz="12" w:space="0" w:color="000000"/>
              <w:bottom w:val="single" w:sz="6" w:space="0" w:color="000000"/>
            </w:tcBorders>
          </w:tcPr>
          <w:p>
            <w:pPr>
              <w:spacing w:after="40"/>
              <w:ind w:left="0" w:firstLine="0"/>
              <w:jc w:val="left"/>
            </w:pPr>
            <w:r>
              <w:rPr>
                <w:b/>
                <w:sz w:val="18"/>
              </w:rPr>
            </w:r>
            <w:r>
              <w:rPr>
                <w:b/>
                <w:i w:val="0"/>
                <w:sz w:val="18"/>
              </w:rPr>
              <w:t>Macro-​F1 (Aug)</w:t>
            </w:r>
          </w:p>
        </w:tc>
        <w:tc>
          <w:tcPr>
            <w:tcW w:type="dxa" w:w="1259"/>
            <w:tcBorders>
              <w:top w:val="single" w:sz="12" w:space="0" w:color="000000"/>
              <w:bottom w:val="single" w:sz="6" w:space="0" w:color="000000"/>
            </w:tcBorders>
          </w:tcPr>
          <w:p>
            <w:pPr>
              <w:spacing w:after="40"/>
              <w:ind w:left="0" w:firstLine="0"/>
              <w:jc w:val="left"/>
            </w:pPr>
            <w:r>
              <w:rPr>
                <w:b/>
                <w:sz w:val="18"/>
              </w:rPr>
            </w:r>
            <w:r>
              <w:rPr>
                <w:b/>
                <w:i w:val="0"/>
                <w:sz w:val="18"/>
              </w:rPr>
              <w:t>Parameters</w:t>
            </w:r>
          </w:p>
        </w:tc>
      </w:tr>
      <w:tr>
        <w:tc>
          <w:tcPr>
            <w:tcW w:type="dxa" w:w="2171"/>
          </w:tcPr>
          <w:p>
            <w:pPr>
              <w:spacing w:after="40"/>
              <w:ind w:left="0" w:firstLine="0"/>
              <w:jc w:val="left"/>
            </w:pPr>
            <w:r>
              <w:rPr>
                <w:sz w:val="18"/>
              </w:rPr>
            </w:r>
            <w:r>
              <w:rPr>
                <w:b/>
                <w:i w:val="0"/>
                <w:sz w:val="18"/>
              </w:rPr>
              <w:t>ChiliEdgeNet (ours)</w:t>
            </w:r>
          </w:p>
        </w:tc>
        <w:tc>
          <w:tcPr>
            <w:tcW w:type="dxa" w:w="1040"/>
          </w:tcPr>
          <w:p>
            <w:pPr>
              <w:spacing w:after="40"/>
              <w:ind w:left="0" w:firstLine="0"/>
              <w:jc w:val="left"/>
            </w:pPr>
            <w:r>
              <w:rPr>
                <w:sz w:val="18"/>
              </w:rPr>
            </w:r>
            <w:r>
              <w:rPr>
                <w:b/>
                <w:i w:val="0"/>
                <w:sz w:val="18"/>
              </w:rPr>
              <w:t>99.20</w:t>
            </w:r>
          </w:p>
        </w:tc>
        <w:tc>
          <w:tcPr>
            <w:tcW w:type="dxa" w:w="1294"/>
          </w:tcPr>
          <w:p>
            <w:pPr>
              <w:spacing w:after="40"/>
              <w:ind w:left="0" w:firstLine="0"/>
              <w:jc w:val="left"/>
            </w:pPr>
            <w:r>
              <w:rPr>
                <w:sz w:val="18"/>
              </w:rPr>
            </w:r>
            <w:r>
              <w:rPr>
                <w:b/>
                <w:i w:val="0"/>
                <w:sz w:val="18"/>
              </w:rPr>
              <w:t>99.20</w:t>
            </w:r>
          </w:p>
        </w:tc>
        <w:tc>
          <w:tcPr>
            <w:tcW w:type="dxa" w:w="1154"/>
          </w:tcPr>
          <w:p>
            <w:pPr>
              <w:spacing w:after="40"/>
              <w:ind w:left="0" w:firstLine="0"/>
              <w:jc w:val="left"/>
            </w:pPr>
            <w:r>
              <w:rPr>
                <w:sz w:val="18"/>
              </w:rPr>
            </w:r>
            <w:r>
              <w:rPr>
                <w:b/>
                <w:i w:val="0"/>
                <w:sz w:val="18"/>
              </w:rPr>
              <w:t>0.9922</w:t>
            </w:r>
          </w:p>
        </w:tc>
        <w:tc>
          <w:tcPr>
            <w:tcW w:type="dxa" w:w="1259"/>
          </w:tcPr>
          <w:p>
            <w:pPr>
              <w:spacing w:after="40"/>
              <w:ind w:left="0" w:firstLine="0"/>
              <w:jc w:val="left"/>
            </w:pPr>
            <w:r>
              <w:rPr>
                <w:sz w:val="18"/>
              </w:rPr>
            </w:r>
            <w:r>
              <w:rPr>
                <w:b/>
                <w:i w:val="0"/>
                <w:sz w:val="18"/>
              </w:rPr>
              <w:t>671,173</w:t>
            </w:r>
          </w:p>
        </w:tc>
      </w:tr>
      <w:tr>
        <w:tc>
          <w:tcPr>
            <w:tcW w:type="dxa" w:w="2171"/>
          </w:tcPr>
          <w:p>
            <w:pPr>
              <w:spacing w:after="40"/>
              <w:ind w:left="0" w:firstLine="0"/>
              <w:jc w:val="left"/>
            </w:pPr>
            <w:r>
              <w:rPr>
                <w:sz w:val="18"/>
              </w:rPr>
            </w:r>
            <w:r>
              <w:rPr>
                <w:i w:val="0"/>
                <w:sz w:val="18"/>
              </w:rPr>
              <w:t>RTR_​Lite_​MobileNet [5]</w:t>
            </w:r>
          </w:p>
        </w:tc>
        <w:tc>
          <w:tcPr>
            <w:tcW w:type="dxa" w:w="1040"/>
          </w:tcPr>
          <w:p>
            <w:pPr>
              <w:spacing w:after="40"/>
              <w:ind w:left="0" w:firstLine="0"/>
              <w:jc w:val="left"/>
            </w:pPr>
            <w:r>
              <w:rPr>
                <w:sz w:val="18"/>
              </w:rPr>
            </w:r>
            <w:r>
              <w:rPr>
                <w:i w:val="0"/>
                <w:sz w:val="18"/>
              </w:rPr>
              <w:t>97.32</w:t>
            </w:r>
          </w:p>
        </w:tc>
        <w:tc>
          <w:tcPr>
            <w:tcW w:type="dxa" w:w="1294"/>
          </w:tcPr>
          <w:p>
            <w:pPr>
              <w:spacing w:after="40"/>
              <w:ind w:left="0" w:firstLine="0"/>
              <w:jc w:val="left"/>
            </w:pPr>
            <w:r>
              <w:rPr>
                <w:sz w:val="18"/>
              </w:rPr>
            </w:r>
            <w:r>
              <w:rPr>
                <w:i w:val="0"/>
                <w:sz w:val="18"/>
              </w:rPr>
              <w:t>98.12</w:t>
            </w:r>
          </w:p>
        </w:tc>
        <w:tc>
          <w:tcPr>
            <w:tcW w:type="dxa" w:w="1154"/>
          </w:tcPr>
          <w:p>
            <w:pPr>
              <w:spacing w:after="40"/>
              <w:ind w:left="0" w:firstLine="0"/>
              <w:jc w:val="left"/>
            </w:pPr>
            <w:r>
              <w:rPr>
                <w:sz w:val="18"/>
              </w:rPr>
            </w:r>
            <w:r>
              <w:rPr>
                <w:i w:val="0"/>
                <w:sz w:val="18"/>
              </w:rPr>
              <w:t>0.9821</w:t>
            </w:r>
          </w:p>
        </w:tc>
        <w:tc>
          <w:tcPr>
            <w:tcW w:type="dxa" w:w="1259"/>
          </w:tcPr>
          <w:p>
            <w:pPr>
              <w:spacing w:after="40"/>
              <w:ind w:left="0" w:firstLine="0"/>
              <w:jc w:val="left"/>
            </w:pPr>
            <w:r>
              <w:rPr>
                <w:sz w:val="18"/>
              </w:rPr>
            </w:r>
            <w:r>
              <w:rPr>
                <w:i w:val="0"/>
                <w:sz w:val="18"/>
              </w:rPr>
              <w:t>1,032,568</w:t>
            </w:r>
          </w:p>
        </w:tc>
      </w:tr>
      <w:tr>
        <w:tc>
          <w:tcPr>
            <w:tcW w:type="dxa" w:w="2171"/>
          </w:tcPr>
          <w:p>
            <w:pPr>
              <w:spacing w:after="40"/>
              <w:ind w:left="0" w:firstLine="0"/>
              <w:jc w:val="left"/>
            </w:pPr>
            <w:r>
              <w:rPr>
                <w:sz w:val="18"/>
              </w:rPr>
            </w:r>
            <w:r>
              <w:rPr>
                <w:i w:val="0"/>
                <w:sz w:val="18"/>
              </w:rPr>
              <w:t>GrapeLeafNet [13]</w:t>
            </w:r>
          </w:p>
        </w:tc>
        <w:tc>
          <w:tcPr>
            <w:tcW w:type="dxa" w:w="1040"/>
          </w:tcPr>
          <w:p>
            <w:pPr>
              <w:spacing w:after="40"/>
              <w:ind w:left="0" w:firstLine="0"/>
              <w:jc w:val="left"/>
            </w:pPr>
            <w:r>
              <w:rPr>
                <w:sz w:val="18"/>
              </w:rPr>
            </w:r>
            <w:r>
              <w:rPr>
                <w:i w:val="0"/>
                <w:sz w:val="18"/>
              </w:rPr>
              <w:t>91.15</w:t>
            </w:r>
          </w:p>
        </w:tc>
        <w:tc>
          <w:tcPr>
            <w:tcW w:type="dxa" w:w="1294"/>
          </w:tcPr>
          <w:p>
            <w:pPr>
              <w:spacing w:after="40"/>
              <w:ind w:left="0" w:firstLine="0"/>
              <w:jc w:val="left"/>
            </w:pPr>
            <w:r>
              <w:rPr>
                <w:sz w:val="18"/>
              </w:rPr>
            </w:r>
            <w:r>
              <w:rPr>
                <w:i w:val="0"/>
                <w:sz w:val="18"/>
              </w:rPr>
              <w:t>97.59</w:t>
            </w:r>
          </w:p>
        </w:tc>
        <w:tc>
          <w:tcPr>
            <w:tcW w:type="dxa" w:w="1154"/>
          </w:tcPr>
          <w:p>
            <w:pPr>
              <w:spacing w:after="40"/>
              <w:ind w:left="0" w:firstLine="0"/>
              <w:jc w:val="left"/>
            </w:pPr>
            <w:r>
              <w:rPr>
                <w:sz w:val="18"/>
              </w:rPr>
            </w:r>
            <w:r>
              <w:rPr>
                <w:i w:val="0"/>
                <w:sz w:val="18"/>
              </w:rPr>
              <w:t>0.9769</w:t>
            </w:r>
          </w:p>
        </w:tc>
        <w:tc>
          <w:tcPr>
            <w:tcW w:type="dxa" w:w="1259"/>
          </w:tcPr>
          <w:p>
            <w:pPr>
              <w:spacing w:after="40"/>
              <w:ind w:left="0" w:firstLine="0"/>
              <w:jc w:val="left"/>
            </w:pPr>
            <w:r>
              <w:rPr>
                <w:sz w:val="18"/>
              </w:rPr>
            </w:r>
            <w:r>
              <w:rPr>
                <w:i w:val="0"/>
                <w:sz w:val="18"/>
              </w:rPr>
              <w:t>5,308,035</w:t>
            </w:r>
          </w:p>
        </w:tc>
      </w:tr>
      <w:tr>
        <w:tc>
          <w:tcPr>
            <w:tcW w:type="dxa" w:w="2171"/>
          </w:tcPr>
          <w:p>
            <w:pPr>
              <w:spacing w:after="40"/>
              <w:ind w:left="0" w:firstLine="0"/>
              <w:jc w:val="left"/>
            </w:pPr>
            <w:r>
              <w:rPr>
                <w:sz w:val="18"/>
              </w:rPr>
            </w:r>
            <w:r>
              <w:rPr>
                <w:i w:val="0"/>
                <w:sz w:val="18"/>
              </w:rPr>
              <w:t>PMVT-​XS [6]</w:t>
            </w:r>
          </w:p>
        </w:tc>
        <w:tc>
          <w:tcPr>
            <w:tcW w:type="dxa" w:w="1040"/>
          </w:tcPr>
          <w:p>
            <w:pPr>
              <w:spacing w:after="40"/>
              <w:ind w:left="0" w:firstLine="0"/>
              <w:jc w:val="left"/>
            </w:pPr>
            <w:r>
              <w:rPr>
                <w:sz w:val="18"/>
              </w:rPr>
            </w:r>
            <w:r>
              <w:rPr>
                <w:i w:val="0"/>
                <w:sz w:val="18"/>
              </w:rPr>
              <w:t>82.31</w:t>
            </w:r>
          </w:p>
        </w:tc>
        <w:tc>
          <w:tcPr>
            <w:tcW w:type="dxa" w:w="1294"/>
          </w:tcPr>
          <w:p>
            <w:pPr>
              <w:spacing w:after="40"/>
              <w:ind w:left="0" w:firstLine="0"/>
              <w:jc w:val="left"/>
            </w:pPr>
            <w:r>
              <w:rPr>
                <w:sz w:val="18"/>
              </w:rPr>
            </w:r>
            <w:r>
              <w:rPr>
                <w:i w:val="0"/>
                <w:sz w:val="18"/>
              </w:rPr>
              <w:t>96.25</w:t>
            </w:r>
          </w:p>
        </w:tc>
        <w:tc>
          <w:tcPr>
            <w:tcW w:type="dxa" w:w="1154"/>
          </w:tcPr>
          <w:p>
            <w:pPr>
              <w:spacing w:after="40"/>
              <w:ind w:left="0" w:firstLine="0"/>
              <w:jc w:val="left"/>
            </w:pPr>
            <w:r>
              <w:rPr>
                <w:sz w:val="18"/>
              </w:rPr>
            </w:r>
            <w:r>
              <w:rPr>
                <w:i w:val="0"/>
                <w:sz w:val="18"/>
              </w:rPr>
              <w:t>0.9644</w:t>
            </w:r>
          </w:p>
        </w:tc>
        <w:tc>
          <w:tcPr>
            <w:tcW w:type="dxa" w:w="1259"/>
          </w:tcPr>
          <w:p>
            <w:pPr>
              <w:spacing w:after="40"/>
              <w:ind w:left="0" w:firstLine="0"/>
              <w:jc w:val="left"/>
            </w:pPr>
            <w:r>
              <w:rPr>
                <w:sz w:val="18"/>
              </w:rPr>
            </w:r>
            <w:r>
              <w:rPr>
                <w:i w:val="0"/>
                <w:sz w:val="18"/>
              </w:rPr>
              <w:t>2,367,515</w:t>
            </w:r>
          </w:p>
        </w:tc>
      </w:tr>
      <w:tr>
        <w:tc>
          <w:tcPr>
            <w:tcW w:type="dxa" w:w="2171"/>
          </w:tcPr>
          <w:p>
            <w:pPr>
              <w:spacing w:after="40"/>
              <w:ind w:left="0" w:firstLine="0"/>
              <w:jc w:val="left"/>
            </w:pPr>
            <w:r>
              <w:rPr>
                <w:sz w:val="18"/>
              </w:rPr>
            </w:r>
            <w:r>
              <w:rPr>
                <w:i w:val="0"/>
                <w:sz w:val="18"/>
              </w:rPr>
              <w:t>ResNet-​50 [11]</w:t>
            </w:r>
          </w:p>
        </w:tc>
        <w:tc>
          <w:tcPr>
            <w:tcW w:type="dxa" w:w="1040"/>
          </w:tcPr>
          <w:p>
            <w:pPr>
              <w:spacing w:after="40"/>
              <w:ind w:left="0" w:firstLine="0"/>
              <w:jc w:val="left"/>
            </w:pPr>
            <w:r>
              <w:rPr>
                <w:sz w:val="18"/>
              </w:rPr>
            </w:r>
            <w:r>
              <w:rPr>
                <w:i w:val="0"/>
                <w:sz w:val="18"/>
              </w:rPr>
              <w:t>95.98</w:t>
            </w:r>
          </w:p>
        </w:tc>
        <w:tc>
          <w:tcPr>
            <w:tcW w:type="dxa" w:w="1294"/>
          </w:tcPr>
          <w:p>
            <w:pPr>
              <w:spacing w:after="40"/>
              <w:ind w:left="0" w:firstLine="0"/>
              <w:jc w:val="left"/>
            </w:pPr>
            <w:r>
              <w:rPr>
                <w:sz w:val="18"/>
              </w:rPr>
            </w:r>
            <w:r>
              <w:rPr>
                <w:i w:val="0"/>
                <w:sz w:val="18"/>
              </w:rPr>
              <w:t>95.71</w:t>
            </w:r>
          </w:p>
        </w:tc>
        <w:tc>
          <w:tcPr>
            <w:tcW w:type="dxa" w:w="1154"/>
          </w:tcPr>
          <w:p>
            <w:pPr>
              <w:spacing w:after="40"/>
              <w:ind w:left="0" w:firstLine="0"/>
              <w:jc w:val="left"/>
            </w:pPr>
            <w:r>
              <w:rPr>
                <w:sz w:val="18"/>
              </w:rPr>
            </w:r>
            <w:r>
              <w:rPr>
                <w:i w:val="0"/>
                <w:sz w:val="18"/>
              </w:rPr>
              <w:t>0.9586</w:t>
            </w:r>
          </w:p>
        </w:tc>
        <w:tc>
          <w:tcPr>
            <w:tcW w:type="dxa" w:w="1259"/>
          </w:tcPr>
          <w:p>
            <w:pPr>
              <w:spacing w:after="40"/>
              <w:ind w:left="0" w:firstLine="0"/>
              <w:jc w:val="left"/>
            </w:pPr>
            <w:r>
              <w:rPr>
                <w:sz w:val="18"/>
              </w:rPr>
            </w:r>
            <w:r>
              <w:rPr>
                <w:i w:val="0"/>
                <w:sz w:val="18"/>
              </w:rPr>
              <w:t>23,597,957</w:t>
            </w:r>
          </w:p>
        </w:tc>
      </w:tr>
      <w:tr>
        <w:tc>
          <w:tcPr>
            <w:tcW w:type="dxa" w:w="2171"/>
          </w:tcPr>
          <w:p>
            <w:pPr>
              <w:spacing w:after="40"/>
              <w:ind w:left="0" w:firstLine="0"/>
              <w:jc w:val="left"/>
            </w:pPr>
            <w:r>
              <w:rPr>
                <w:sz w:val="18"/>
              </w:rPr>
            </w:r>
            <w:r>
              <w:rPr>
                <w:i w:val="0"/>
                <w:sz w:val="18"/>
              </w:rPr>
              <w:t>EfficientNetB0 [11]</w:t>
            </w:r>
          </w:p>
        </w:tc>
        <w:tc>
          <w:tcPr>
            <w:tcW w:type="dxa" w:w="1040"/>
          </w:tcPr>
          <w:p>
            <w:pPr>
              <w:spacing w:after="40"/>
              <w:ind w:left="0" w:firstLine="0"/>
              <w:jc w:val="left"/>
            </w:pPr>
            <w:r>
              <w:rPr>
                <w:sz w:val="18"/>
              </w:rPr>
            </w:r>
            <w:r>
              <w:rPr>
                <w:i w:val="0"/>
                <w:sz w:val="18"/>
              </w:rPr>
              <w:t>94.37</w:t>
            </w:r>
          </w:p>
        </w:tc>
        <w:tc>
          <w:tcPr>
            <w:tcW w:type="dxa" w:w="1294"/>
          </w:tcPr>
          <w:p>
            <w:pPr>
              <w:spacing w:after="40"/>
              <w:ind w:left="0" w:firstLine="0"/>
              <w:jc w:val="left"/>
            </w:pPr>
            <w:r>
              <w:rPr>
                <w:sz w:val="18"/>
              </w:rPr>
            </w:r>
            <w:r>
              <w:rPr>
                <w:i w:val="0"/>
                <w:sz w:val="18"/>
              </w:rPr>
              <w:t>94.37</w:t>
            </w:r>
          </w:p>
        </w:tc>
        <w:tc>
          <w:tcPr>
            <w:tcW w:type="dxa" w:w="1154"/>
          </w:tcPr>
          <w:p>
            <w:pPr>
              <w:spacing w:after="40"/>
              <w:ind w:left="0" w:firstLine="0"/>
              <w:jc w:val="left"/>
            </w:pPr>
            <w:r>
              <w:rPr>
                <w:sz w:val="18"/>
              </w:rPr>
            </w:r>
            <w:r>
              <w:rPr>
                <w:i w:val="0"/>
                <w:sz w:val="18"/>
              </w:rPr>
              <w:t>0.9463</w:t>
            </w:r>
          </w:p>
        </w:tc>
        <w:tc>
          <w:tcPr>
            <w:tcW w:type="dxa" w:w="1259"/>
          </w:tcPr>
          <w:p>
            <w:pPr>
              <w:spacing w:after="40"/>
              <w:ind w:left="0" w:firstLine="0"/>
              <w:jc w:val="left"/>
            </w:pPr>
            <w:r>
              <w:rPr>
                <w:sz w:val="18"/>
              </w:rPr>
            </w:r>
            <w:r>
              <w:rPr>
                <w:i w:val="0"/>
                <w:sz w:val="18"/>
              </w:rPr>
              <w:t>4,055,976</w:t>
            </w:r>
          </w:p>
        </w:tc>
      </w:tr>
      <w:tr>
        <w:tc>
          <w:tcPr>
            <w:tcW w:type="dxa" w:w="2171"/>
          </w:tcPr>
          <w:p>
            <w:pPr>
              <w:spacing w:after="40"/>
              <w:ind w:left="0" w:firstLine="0"/>
              <w:jc w:val="left"/>
            </w:pPr>
            <w:r>
              <w:rPr>
                <w:sz w:val="18"/>
              </w:rPr>
            </w:r>
            <w:r>
              <w:rPr>
                <w:i w:val="0"/>
                <w:sz w:val="18"/>
              </w:rPr>
              <w:t>TrIncNet [3]</w:t>
            </w:r>
          </w:p>
        </w:tc>
        <w:tc>
          <w:tcPr>
            <w:tcW w:type="dxa" w:w="1040"/>
          </w:tcPr>
          <w:p>
            <w:pPr>
              <w:spacing w:after="40"/>
              <w:ind w:left="0" w:firstLine="0"/>
              <w:jc w:val="left"/>
            </w:pPr>
            <w:r>
              <w:rPr>
                <w:sz w:val="18"/>
              </w:rPr>
            </w:r>
            <w:r>
              <w:rPr>
                <w:i w:val="0"/>
                <w:sz w:val="18"/>
              </w:rPr>
              <w:t>80.70</w:t>
            </w:r>
          </w:p>
        </w:tc>
        <w:tc>
          <w:tcPr>
            <w:tcW w:type="dxa" w:w="1294"/>
          </w:tcPr>
          <w:p>
            <w:pPr>
              <w:spacing w:after="40"/>
              <w:ind w:left="0" w:firstLine="0"/>
              <w:jc w:val="left"/>
            </w:pPr>
            <w:r>
              <w:rPr>
                <w:sz w:val="18"/>
              </w:rPr>
            </w:r>
            <w:r>
              <w:rPr>
                <w:i w:val="0"/>
                <w:sz w:val="18"/>
              </w:rPr>
              <w:t>90.62</w:t>
            </w:r>
          </w:p>
        </w:tc>
        <w:tc>
          <w:tcPr>
            <w:tcW w:type="dxa" w:w="1154"/>
          </w:tcPr>
          <w:p>
            <w:pPr>
              <w:spacing w:after="40"/>
              <w:ind w:left="0" w:firstLine="0"/>
              <w:jc w:val="left"/>
            </w:pPr>
            <w:r>
              <w:rPr>
                <w:sz w:val="18"/>
              </w:rPr>
            </w:r>
            <w:r>
              <w:rPr>
                <w:i w:val="0"/>
                <w:sz w:val="18"/>
              </w:rPr>
              <w:t>0.9092</w:t>
            </w:r>
          </w:p>
        </w:tc>
        <w:tc>
          <w:tcPr>
            <w:tcW w:type="dxa" w:w="1259"/>
          </w:tcPr>
          <w:p>
            <w:pPr>
              <w:spacing w:after="40"/>
              <w:ind w:left="0" w:firstLine="0"/>
              <w:jc w:val="left"/>
            </w:pPr>
            <w:r>
              <w:rPr>
                <w:sz w:val="18"/>
              </w:rPr>
            </w:r>
            <w:r>
              <w:rPr>
                <w:i w:val="0"/>
                <w:sz w:val="18"/>
              </w:rPr>
              <w:t>7,186,661</w:t>
            </w:r>
          </w:p>
        </w:tc>
      </w:tr>
      <w:tr>
        <w:tc>
          <w:tcPr>
            <w:tcW w:type="dxa" w:w="2171"/>
          </w:tcPr>
          <w:p>
            <w:pPr>
              <w:spacing w:after="40"/>
              <w:ind w:left="0" w:firstLine="0"/>
              <w:jc w:val="left"/>
            </w:pPr>
            <w:r>
              <w:rPr>
                <w:sz w:val="18"/>
              </w:rPr>
            </w:r>
            <w:r>
              <w:rPr>
                <w:i w:val="0"/>
                <w:sz w:val="18"/>
              </w:rPr>
              <w:t>InceptionV3 + SVM [14]</w:t>
            </w:r>
          </w:p>
        </w:tc>
        <w:tc>
          <w:tcPr>
            <w:tcW w:type="dxa" w:w="1040"/>
          </w:tcPr>
          <w:p>
            <w:pPr>
              <w:spacing w:after="40"/>
              <w:ind w:left="0" w:firstLine="0"/>
              <w:jc w:val="left"/>
            </w:pPr>
            <w:r>
              <w:rPr>
                <w:sz w:val="18"/>
              </w:rPr>
            </w:r>
            <w:r>
              <w:rPr>
                <w:i w:val="0"/>
                <w:sz w:val="18"/>
              </w:rPr>
              <w:t>93.83</w:t>
            </w:r>
          </w:p>
        </w:tc>
        <w:tc>
          <w:tcPr>
            <w:tcW w:type="dxa" w:w="1294"/>
          </w:tcPr>
          <w:p>
            <w:pPr>
              <w:spacing w:after="40"/>
              <w:ind w:left="0" w:firstLine="0"/>
              <w:jc w:val="left"/>
            </w:pPr>
            <w:r>
              <w:rPr>
                <w:sz w:val="18"/>
              </w:rPr>
            </w:r>
            <w:r>
              <w:rPr>
                <w:i w:val="0"/>
                <w:sz w:val="18"/>
              </w:rPr>
              <w:t>90.35</w:t>
            </w:r>
          </w:p>
        </w:tc>
        <w:tc>
          <w:tcPr>
            <w:tcW w:type="dxa" w:w="1154"/>
          </w:tcPr>
          <w:p>
            <w:pPr>
              <w:spacing w:after="40"/>
              <w:ind w:left="0" w:firstLine="0"/>
              <w:jc w:val="left"/>
            </w:pPr>
            <w:r>
              <w:rPr>
                <w:sz w:val="18"/>
              </w:rPr>
            </w:r>
            <w:r>
              <w:rPr>
                <w:i w:val="0"/>
                <w:sz w:val="18"/>
              </w:rPr>
              <w:t>0.9069</w:t>
            </w:r>
          </w:p>
        </w:tc>
        <w:tc>
          <w:tcPr>
            <w:tcW w:type="dxa" w:w="1259"/>
          </w:tcPr>
          <w:p>
            <w:pPr>
              <w:spacing w:after="40"/>
              <w:ind w:left="0" w:firstLine="0"/>
              <w:jc w:val="left"/>
            </w:pPr>
            <w:r>
              <w:rPr>
                <w:sz w:val="18"/>
              </w:rPr>
            </w:r>
            <w:r>
              <w:rPr>
                <w:i w:val="0"/>
                <w:sz w:val="18"/>
              </w:rPr>
              <w:t>25,112,264</w:t>
            </w:r>
          </w:p>
        </w:tc>
      </w:tr>
      <w:tr>
        <w:tc>
          <w:tcPr>
            <w:tcW w:type="dxa" w:w="2171"/>
          </w:tcPr>
          <w:p>
            <w:pPr>
              <w:spacing w:after="40"/>
              <w:ind w:left="0" w:firstLine="0"/>
              <w:jc w:val="left"/>
            </w:pPr>
            <w:r>
              <w:rPr>
                <w:sz w:val="18"/>
              </w:rPr>
            </w:r>
            <w:r>
              <w:rPr>
                <w:i w:val="0"/>
                <w:sz w:val="18"/>
              </w:rPr>
              <w:t>Meta-​Ensemble [1]</w:t>
            </w:r>
          </w:p>
        </w:tc>
        <w:tc>
          <w:tcPr>
            <w:tcW w:type="dxa" w:w="1040"/>
          </w:tcPr>
          <w:p>
            <w:pPr>
              <w:spacing w:after="40"/>
              <w:ind w:left="0" w:firstLine="0"/>
              <w:jc w:val="left"/>
            </w:pPr>
            <w:r>
              <w:rPr>
                <w:sz w:val="18"/>
              </w:rPr>
            </w:r>
            <w:r>
              <w:rPr>
                <w:i w:val="0"/>
                <w:sz w:val="18"/>
              </w:rPr>
              <w:t>88.74</w:t>
            </w:r>
          </w:p>
        </w:tc>
        <w:tc>
          <w:tcPr>
            <w:tcW w:type="dxa" w:w="1294"/>
          </w:tcPr>
          <w:p>
            <w:pPr>
              <w:spacing w:after="40"/>
              <w:ind w:left="0" w:firstLine="0"/>
              <w:jc w:val="left"/>
            </w:pPr>
            <w:r>
              <w:rPr>
                <w:sz w:val="18"/>
              </w:rPr>
            </w:r>
            <w:r>
              <w:rPr>
                <w:i w:val="0"/>
                <w:sz w:val="18"/>
              </w:rPr>
              <w:t>88.74</w:t>
            </w:r>
          </w:p>
        </w:tc>
        <w:tc>
          <w:tcPr>
            <w:tcW w:type="dxa" w:w="1154"/>
          </w:tcPr>
          <w:p>
            <w:pPr>
              <w:spacing w:after="40"/>
              <w:ind w:left="0" w:firstLine="0"/>
              <w:jc w:val="left"/>
            </w:pPr>
            <w:r>
              <w:rPr>
                <w:sz w:val="18"/>
              </w:rPr>
            </w:r>
            <w:r>
              <w:rPr>
                <w:i w:val="0"/>
                <w:sz w:val="18"/>
              </w:rPr>
              <w:t>0.8908</w:t>
            </w:r>
          </w:p>
        </w:tc>
        <w:tc>
          <w:tcPr>
            <w:tcW w:type="dxa" w:w="1259"/>
          </w:tcPr>
          <w:p>
            <w:pPr>
              <w:spacing w:after="40"/>
              <w:ind w:left="0" w:firstLine="0"/>
              <w:jc w:val="left"/>
            </w:pPr>
            <w:r>
              <w:rPr>
                <w:sz w:val="18"/>
              </w:rPr>
            </w:r>
            <w:r>
              <w:rPr>
                <w:i w:val="0"/>
                <w:sz w:val="18"/>
              </w:rPr>
              <w:t>1,252,638</w:t>
            </w:r>
          </w:p>
        </w:tc>
      </w:tr>
      <w:tr>
        <w:tc>
          <w:tcPr>
            <w:tcW w:type="dxa" w:w="2171"/>
          </w:tcPr>
          <w:p>
            <w:pPr>
              <w:spacing w:after="40"/>
              <w:ind w:left="0" w:firstLine="0"/>
              <w:jc w:val="left"/>
            </w:pPr>
            <w:r>
              <w:rPr>
                <w:sz w:val="18"/>
              </w:rPr>
            </w:r>
            <w:r>
              <w:rPr>
                <w:i w:val="0"/>
                <w:sz w:val="18"/>
              </w:rPr>
              <w:t>CustomMNetV3L [12]</w:t>
            </w:r>
          </w:p>
        </w:tc>
        <w:tc>
          <w:tcPr>
            <w:tcW w:type="dxa" w:w="1040"/>
          </w:tcPr>
          <w:p>
            <w:pPr>
              <w:spacing w:after="40"/>
              <w:ind w:left="0" w:firstLine="0"/>
              <w:jc w:val="left"/>
            </w:pPr>
            <w:r>
              <w:rPr>
                <w:sz w:val="18"/>
              </w:rPr>
            </w:r>
            <w:r>
              <w:rPr>
                <w:i w:val="0"/>
                <w:sz w:val="18"/>
              </w:rPr>
              <w:t>87.67</w:t>
            </w:r>
          </w:p>
        </w:tc>
        <w:tc>
          <w:tcPr>
            <w:tcW w:type="dxa" w:w="1294"/>
          </w:tcPr>
          <w:p>
            <w:pPr>
              <w:spacing w:after="40"/>
              <w:ind w:left="0" w:firstLine="0"/>
              <w:jc w:val="left"/>
            </w:pPr>
            <w:r>
              <w:rPr>
                <w:sz w:val="18"/>
              </w:rPr>
            </w:r>
            <w:r>
              <w:rPr>
                <w:i w:val="0"/>
                <w:sz w:val="18"/>
              </w:rPr>
              <w:t>86.86</w:t>
            </w:r>
          </w:p>
        </w:tc>
        <w:tc>
          <w:tcPr>
            <w:tcW w:type="dxa" w:w="1154"/>
          </w:tcPr>
          <w:p>
            <w:pPr>
              <w:spacing w:after="40"/>
              <w:ind w:left="0" w:firstLine="0"/>
              <w:jc w:val="left"/>
            </w:pPr>
            <w:r>
              <w:rPr>
                <w:sz w:val="18"/>
              </w:rPr>
            </w:r>
            <w:r>
              <w:rPr>
                <w:i w:val="0"/>
                <w:sz w:val="18"/>
              </w:rPr>
              <w:t>0.8639</w:t>
            </w:r>
          </w:p>
        </w:tc>
        <w:tc>
          <w:tcPr>
            <w:tcW w:type="dxa" w:w="1259"/>
          </w:tcPr>
          <w:p>
            <w:pPr>
              <w:spacing w:after="40"/>
              <w:ind w:left="0" w:firstLine="0"/>
              <w:jc w:val="left"/>
            </w:pPr>
            <w:r>
              <w:rPr>
                <w:sz w:val="18"/>
              </w:rPr>
            </w:r>
            <w:r>
              <w:rPr>
                <w:i w:val="0"/>
                <w:sz w:val="18"/>
              </w:rPr>
              <w:t>3,275,909</w:t>
            </w:r>
          </w:p>
        </w:tc>
      </w:tr>
      <w:tr>
        <w:tc>
          <w:tcPr>
            <w:tcW w:type="dxa" w:w="2171"/>
          </w:tcPr>
          <w:p>
            <w:pPr>
              <w:spacing w:after="40"/>
              <w:ind w:left="0" w:firstLine="0"/>
              <w:jc w:val="left"/>
            </w:pPr>
            <w:r>
              <w:rPr>
                <w:sz w:val="18"/>
              </w:rPr>
            </w:r>
            <w:r>
              <w:rPr>
                <w:i w:val="0"/>
                <w:sz w:val="18"/>
              </w:rPr>
              <w:t>ULEN [8]</w:t>
            </w:r>
          </w:p>
        </w:tc>
        <w:tc>
          <w:tcPr>
            <w:tcW w:type="dxa" w:w="1040"/>
          </w:tcPr>
          <w:p>
            <w:pPr>
              <w:spacing w:after="40"/>
              <w:ind w:left="0" w:firstLine="0"/>
              <w:jc w:val="left"/>
            </w:pPr>
            <w:r>
              <w:rPr>
                <w:sz w:val="18"/>
              </w:rPr>
            </w:r>
            <w:r>
              <w:rPr>
                <w:i w:val="0"/>
                <w:sz w:val="18"/>
              </w:rPr>
              <w:t>93.03</w:t>
            </w:r>
          </w:p>
        </w:tc>
        <w:tc>
          <w:tcPr>
            <w:tcW w:type="dxa" w:w="1294"/>
          </w:tcPr>
          <w:p>
            <w:pPr>
              <w:spacing w:after="40"/>
              <w:ind w:left="0" w:firstLine="0"/>
              <w:jc w:val="left"/>
            </w:pPr>
            <w:r>
              <w:rPr>
                <w:sz w:val="18"/>
              </w:rPr>
            </w:r>
            <w:r>
              <w:rPr>
                <w:i w:val="0"/>
                <w:sz w:val="18"/>
              </w:rPr>
              <w:t>85.52</w:t>
            </w:r>
          </w:p>
        </w:tc>
        <w:tc>
          <w:tcPr>
            <w:tcW w:type="dxa" w:w="1154"/>
          </w:tcPr>
          <w:p>
            <w:pPr>
              <w:spacing w:after="40"/>
              <w:ind w:left="0" w:firstLine="0"/>
              <w:jc w:val="left"/>
            </w:pPr>
            <w:r>
              <w:rPr>
                <w:sz w:val="18"/>
              </w:rPr>
            </w:r>
            <w:r>
              <w:rPr>
                <w:i w:val="0"/>
                <w:sz w:val="18"/>
              </w:rPr>
              <w:t>0.8603</w:t>
            </w:r>
          </w:p>
        </w:tc>
        <w:tc>
          <w:tcPr>
            <w:tcW w:type="dxa" w:w="1259"/>
          </w:tcPr>
          <w:p>
            <w:pPr>
              <w:spacing w:after="40"/>
              <w:ind w:left="0" w:firstLine="0"/>
              <w:jc w:val="left"/>
            </w:pPr>
            <w:r>
              <w:rPr>
                <w:sz w:val="18"/>
              </w:rPr>
            </w:r>
            <w:r>
              <w:rPr>
                <w:i w:val="0"/>
                <w:sz w:val="18"/>
              </w:rPr>
              <w:t>28,069</w:t>
            </w:r>
          </w:p>
        </w:tc>
      </w:tr>
      <w:tr>
        <w:tc>
          <w:tcPr>
            <w:tcW w:type="dxa" w:w="2171"/>
          </w:tcPr>
          <w:p>
            <w:pPr>
              <w:spacing w:after="40"/>
              <w:ind w:left="0" w:firstLine="0"/>
              <w:jc w:val="left"/>
            </w:pPr>
            <w:r>
              <w:rPr>
                <w:sz w:val="18"/>
              </w:rPr>
            </w:r>
            <w:r>
              <w:rPr>
                <w:i w:val="0"/>
                <w:sz w:val="18"/>
              </w:rPr>
              <w:t>MaizeFormerX [2]</w:t>
            </w:r>
          </w:p>
        </w:tc>
        <w:tc>
          <w:tcPr>
            <w:tcW w:type="dxa" w:w="1040"/>
          </w:tcPr>
          <w:p>
            <w:pPr>
              <w:spacing w:after="40"/>
              <w:ind w:left="0" w:firstLine="0"/>
              <w:jc w:val="left"/>
            </w:pPr>
            <w:r>
              <w:rPr>
                <w:sz w:val="18"/>
              </w:rPr>
            </w:r>
            <w:r>
              <w:rPr>
                <w:i w:val="0"/>
                <w:sz w:val="18"/>
              </w:rPr>
              <w:t>79.89</w:t>
            </w:r>
          </w:p>
        </w:tc>
        <w:tc>
          <w:tcPr>
            <w:tcW w:type="dxa" w:w="1294"/>
          </w:tcPr>
          <w:p>
            <w:pPr>
              <w:spacing w:after="40"/>
              <w:ind w:left="0" w:firstLine="0"/>
              <w:jc w:val="left"/>
            </w:pPr>
            <w:r>
              <w:rPr>
                <w:sz w:val="18"/>
              </w:rPr>
            </w:r>
            <w:r>
              <w:rPr>
                <w:i w:val="0"/>
                <w:sz w:val="18"/>
              </w:rPr>
              <w:t>82.04</w:t>
            </w:r>
          </w:p>
        </w:tc>
        <w:tc>
          <w:tcPr>
            <w:tcW w:type="dxa" w:w="1154"/>
          </w:tcPr>
          <w:p>
            <w:pPr>
              <w:spacing w:after="40"/>
              <w:ind w:left="0" w:firstLine="0"/>
              <w:jc w:val="left"/>
            </w:pPr>
            <w:r>
              <w:rPr>
                <w:sz w:val="18"/>
              </w:rPr>
            </w:r>
            <w:r>
              <w:rPr>
                <w:i w:val="0"/>
                <w:sz w:val="18"/>
              </w:rPr>
              <w:t>0.8185</w:t>
            </w:r>
          </w:p>
        </w:tc>
        <w:tc>
          <w:tcPr>
            <w:tcW w:type="dxa" w:w="1259"/>
          </w:tcPr>
          <w:p>
            <w:pPr>
              <w:spacing w:after="40"/>
              <w:ind w:left="0" w:firstLine="0"/>
              <w:jc w:val="left"/>
            </w:pPr>
            <w:r>
              <w:rPr>
                <w:sz w:val="18"/>
              </w:rPr>
            </w:r>
            <w:r>
              <w:rPr>
                <w:i w:val="0"/>
                <w:sz w:val="18"/>
              </w:rPr>
              <w:t>3,553,061</w:t>
            </w:r>
          </w:p>
        </w:tc>
      </w:tr>
      <w:tr>
        <w:tc>
          <w:tcPr>
            <w:tcW w:type="dxa" w:w="2171"/>
          </w:tcPr>
          <w:p>
            <w:pPr>
              <w:spacing w:after="40"/>
              <w:ind w:left="0" w:firstLine="0"/>
              <w:jc w:val="left"/>
            </w:pPr>
            <w:r>
              <w:rPr>
                <w:sz w:val="18"/>
              </w:rPr>
            </w:r>
            <w:r>
              <w:rPr>
                <w:i w:val="0"/>
                <w:sz w:val="18"/>
              </w:rPr>
              <w:t>AlexNet [11]</w:t>
            </w:r>
          </w:p>
        </w:tc>
        <w:tc>
          <w:tcPr>
            <w:tcW w:type="dxa" w:w="1040"/>
          </w:tcPr>
          <w:p>
            <w:pPr>
              <w:spacing w:after="40"/>
              <w:ind w:left="0" w:firstLine="0"/>
              <w:jc w:val="left"/>
            </w:pPr>
            <w:r>
              <w:rPr>
                <w:sz w:val="18"/>
              </w:rPr>
            </w:r>
            <w:r>
              <w:rPr>
                <w:i w:val="0"/>
                <w:sz w:val="18"/>
              </w:rPr>
              <w:t>85.52</w:t>
            </w:r>
          </w:p>
        </w:tc>
        <w:tc>
          <w:tcPr>
            <w:tcW w:type="dxa" w:w="1294"/>
          </w:tcPr>
          <w:p>
            <w:pPr>
              <w:spacing w:after="40"/>
              <w:ind w:left="0" w:firstLine="0"/>
              <w:jc w:val="left"/>
            </w:pPr>
            <w:r>
              <w:rPr>
                <w:sz w:val="18"/>
              </w:rPr>
            </w:r>
            <w:r>
              <w:rPr>
                <w:i w:val="0"/>
                <w:sz w:val="18"/>
              </w:rPr>
              <w:t>77.75</w:t>
            </w:r>
          </w:p>
        </w:tc>
        <w:tc>
          <w:tcPr>
            <w:tcW w:type="dxa" w:w="1154"/>
          </w:tcPr>
          <w:p>
            <w:pPr>
              <w:spacing w:after="40"/>
              <w:ind w:left="0" w:firstLine="0"/>
              <w:jc w:val="left"/>
            </w:pPr>
            <w:r>
              <w:rPr>
                <w:sz w:val="18"/>
              </w:rPr>
            </w:r>
            <w:r>
              <w:rPr>
                <w:i w:val="0"/>
                <w:sz w:val="18"/>
              </w:rPr>
              <w:t>0.7747</w:t>
            </w:r>
          </w:p>
        </w:tc>
        <w:tc>
          <w:tcPr>
            <w:tcW w:type="dxa" w:w="1259"/>
          </w:tcPr>
          <w:p>
            <w:pPr>
              <w:spacing w:after="40"/>
              <w:ind w:left="0" w:firstLine="0"/>
              <w:jc w:val="left"/>
            </w:pPr>
            <w:r>
              <w:rPr>
                <w:sz w:val="18"/>
              </w:rPr>
            </w:r>
            <w:r>
              <w:rPr>
                <w:i w:val="0"/>
                <w:sz w:val="18"/>
              </w:rPr>
              <w:t>46,767,493</w:t>
            </w:r>
          </w:p>
        </w:tc>
      </w:tr>
      <w:tr>
        <w:tc>
          <w:tcPr>
            <w:tcW w:type="dxa" w:w="2171"/>
          </w:tcPr>
          <w:p>
            <w:pPr>
              <w:spacing w:after="40"/>
              <w:ind w:left="0" w:firstLine="0"/>
              <w:jc w:val="left"/>
            </w:pPr>
            <w:r>
              <w:rPr>
                <w:sz w:val="18"/>
              </w:rPr>
            </w:r>
            <w:r>
              <w:rPr>
                <w:i w:val="0"/>
                <w:sz w:val="18"/>
              </w:rPr>
              <w:t>Lite-​MDC [7]</w:t>
            </w:r>
          </w:p>
        </w:tc>
        <w:tc>
          <w:tcPr>
            <w:tcW w:type="dxa" w:w="1040"/>
          </w:tcPr>
          <w:p>
            <w:pPr>
              <w:spacing w:after="40"/>
              <w:ind w:left="0" w:firstLine="0"/>
              <w:jc w:val="left"/>
            </w:pPr>
            <w:r>
              <w:rPr>
                <w:sz w:val="18"/>
              </w:rPr>
            </w:r>
            <w:r>
              <w:rPr>
                <w:i w:val="0"/>
                <w:sz w:val="18"/>
              </w:rPr>
              <w:t>68.10</w:t>
            </w:r>
          </w:p>
        </w:tc>
        <w:tc>
          <w:tcPr>
            <w:tcW w:type="dxa" w:w="1294"/>
          </w:tcPr>
          <w:p>
            <w:pPr>
              <w:spacing w:after="40"/>
              <w:ind w:left="0" w:firstLine="0"/>
              <w:jc w:val="left"/>
            </w:pPr>
            <w:r>
              <w:rPr>
                <w:sz w:val="18"/>
              </w:rPr>
            </w:r>
            <w:r>
              <w:rPr>
                <w:i w:val="0"/>
                <w:sz w:val="18"/>
              </w:rPr>
              <w:t>76.68</w:t>
            </w:r>
          </w:p>
        </w:tc>
        <w:tc>
          <w:tcPr>
            <w:tcW w:type="dxa" w:w="1154"/>
          </w:tcPr>
          <w:p>
            <w:pPr>
              <w:spacing w:after="40"/>
              <w:ind w:left="0" w:firstLine="0"/>
              <w:jc w:val="left"/>
            </w:pPr>
            <w:r>
              <w:rPr>
                <w:sz w:val="18"/>
              </w:rPr>
            </w:r>
            <w:r>
              <w:rPr>
                <w:i w:val="0"/>
                <w:sz w:val="18"/>
              </w:rPr>
              <w:t>0.7658</w:t>
            </w:r>
          </w:p>
        </w:tc>
        <w:tc>
          <w:tcPr>
            <w:tcW w:type="dxa" w:w="1259"/>
          </w:tcPr>
          <w:p>
            <w:pPr>
              <w:spacing w:after="40"/>
              <w:ind w:left="0" w:firstLine="0"/>
              <w:jc w:val="left"/>
            </w:pPr>
            <w:r>
              <w:rPr>
                <w:sz w:val="18"/>
              </w:rPr>
            </w:r>
            <w:r>
              <w:rPr>
                <w:i w:val="0"/>
                <w:sz w:val="18"/>
              </w:rPr>
              <w:t>2,288,965</w:t>
            </w:r>
          </w:p>
        </w:tc>
      </w:tr>
      <w:tr>
        <w:tc>
          <w:tcPr>
            <w:tcW w:type="dxa" w:w="2171"/>
          </w:tcPr>
          <w:p>
            <w:pPr>
              <w:spacing w:after="40"/>
              <w:ind w:left="0" w:firstLine="0"/>
              <w:jc w:val="left"/>
            </w:pPr>
            <w:r>
              <w:rPr>
                <w:sz w:val="18"/>
              </w:rPr>
            </w:r>
            <w:r>
              <w:rPr>
                <w:i w:val="0"/>
                <w:sz w:val="18"/>
              </w:rPr>
              <w:t>ViT [15]</w:t>
            </w:r>
          </w:p>
        </w:tc>
        <w:tc>
          <w:tcPr>
            <w:tcW w:type="dxa" w:w="1040"/>
          </w:tcPr>
          <w:p>
            <w:pPr>
              <w:spacing w:after="40"/>
              <w:ind w:left="0" w:firstLine="0"/>
              <w:jc w:val="left"/>
            </w:pPr>
            <w:r>
              <w:rPr>
                <w:sz w:val="18"/>
              </w:rPr>
            </w:r>
            <w:r>
              <w:rPr>
                <w:i w:val="0"/>
                <w:sz w:val="18"/>
              </w:rPr>
              <w:t>72.39</w:t>
            </w:r>
          </w:p>
        </w:tc>
        <w:tc>
          <w:tcPr>
            <w:tcW w:type="dxa" w:w="1294"/>
          </w:tcPr>
          <w:p>
            <w:pPr>
              <w:spacing w:after="40"/>
              <w:ind w:left="0" w:firstLine="0"/>
              <w:jc w:val="left"/>
            </w:pPr>
            <w:r>
              <w:rPr>
                <w:sz w:val="18"/>
              </w:rPr>
            </w:r>
            <w:r>
              <w:rPr>
                <w:i w:val="0"/>
                <w:sz w:val="18"/>
              </w:rPr>
              <w:t>73.99</w:t>
            </w:r>
          </w:p>
        </w:tc>
        <w:tc>
          <w:tcPr>
            <w:tcW w:type="dxa" w:w="1154"/>
          </w:tcPr>
          <w:p>
            <w:pPr>
              <w:spacing w:after="40"/>
              <w:ind w:left="0" w:firstLine="0"/>
              <w:jc w:val="left"/>
            </w:pPr>
            <w:r>
              <w:rPr>
                <w:sz w:val="18"/>
              </w:rPr>
            </w:r>
            <w:r>
              <w:rPr>
                <w:i w:val="0"/>
                <w:sz w:val="18"/>
              </w:rPr>
              <w:t>0.7472</w:t>
            </w:r>
          </w:p>
        </w:tc>
        <w:tc>
          <w:tcPr>
            <w:tcW w:type="dxa" w:w="1259"/>
          </w:tcPr>
          <w:p>
            <w:pPr>
              <w:spacing w:after="40"/>
              <w:ind w:left="0" w:firstLine="0"/>
              <w:jc w:val="left"/>
            </w:pPr>
            <w:r>
              <w:rPr>
                <w:sz w:val="18"/>
              </w:rPr>
            </w:r>
            <w:r>
              <w:rPr>
                <w:i w:val="0"/>
                <w:sz w:val="18"/>
              </w:rPr>
              <w:t>50,013,061</w:t>
            </w:r>
          </w:p>
        </w:tc>
      </w:tr>
      <w:tr>
        <w:tc>
          <w:tcPr>
            <w:tcW w:type="dxa" w:w="2171"/>
          </w:tcPr>
          <w:p>
            <w:pPr>
              <w:spacing w:after="40"/>
              <w:ind w:left="0" w:firstLine="0"/>
              <w:jc w:val="left"/>
            </w:pPr>
            <w:r>
              <w:rPr>
                <w:sz w:val="18"/>
              </w:rPr>
            </w:r>
            <w:r>
              <w:rPr>
                <w:i w:val="0"/>
                <w:sz w:val="18"/>
              </w:rPr>
              <w:t>MRW-​CNN [4]</w:t>
            </w:r>
          </w:p>
        </w:tc>
        <w:tc>
          <w:tcPr>
            <w:tcW w:type="dxa" w:w="1040"/>
          </w:tcPr>
          <w:p>
            <w:pPr>
              <w:spacing w:after="40"/>
              <w:ind w:left="0" w:firstLine="0"/>
              <w:jc w:val="left"/>
            </w:pPr>
            <w:r>
              <w:rPr>
                <w:sz w:val="18"/>
              </w:rPr>
            </w:r>
            <w:r>
              <w:rPr>
                <w:i w:val="0"/>
                <w:sz w:val="18"/>
              </w:rPr>
              <w:t>74.26</w:t>
            </w:r>
          </w:p>
        </w:tc>
        <w:tc>
          <w:tcPr>
            <w:tcW w:type="dxa" w:w="1294"/>
          </w:tcPr>
          <w:p>
            <w:pPr>
              <w:spacing w:after="40"/>
              <w:ind w:left="0" w:firstLine="0"/>
              <w:jc w:val="left"/>
            </w:pPr>
            <w:r>
              <w:rPr>
                <w:sz w:val="18"/>
              </w:rPr>
            </w:r>
            <w:r>
              <w:rPr>
                <w:i w:val="0"/>
                <w:sz w:val="18"/>
              </w:rPr>
              <w:t>73.73</w:t>
            </w:r>
          </w:p>
        </w:tc>
        <w:tc>
          <w:tcPr>
            <w:tcW w:type="dxa" w:w="1154"/>
          </w:tcPr>
          <w:p>
            <w:pPr>
              <w:spacing w:after="40"/>
              <w:ind w:left="0" w:firstLine="0"/>
              <w:jc w:val="left"/>
            </w:pPr>
            <w:r>
              <w:rPr>
                <w:sz w:val="18"/>
              </w:rPr>
            </w:r>
            <w:r>
              <w:rPr>
                <w:i w:val="0"/>
                <w:sz w:val="18"/>
              </w:rPr>
              <w:t>0.7377</w:t>
            </w:r>
          </w:p>
        </w:tc>
        <w:tc>
          <w:tcPr>
            <w:tcW w:type="dxa" w:w="1259"/>
          </w:tcPr>
          <w:p>
            <w:pPr>
              <w:spacing w:after="40"/>
              <w:ind w:left="0" w:firstLine="0"/>
              <w:jc w:val="left"/>
            </w:pPr>
            <w:r>
              <w:rPr>
                <w:sz w:val="18"/>
              </w:rPr>
            </w:r>
            <w:r>
              <w:rPr>
                <w:i w:val="0"/>
                <w:sz w:val="18"/>
              </w:rPr>
              <w:t>797,413</w:t>
            </w:r>
          </w:p>
        </w:tc>
      </w:tr>
      <w:tr>
        <w:tc>
          <w:tcPr>
            <w:tcW w:type="dxa" w:w="2171"/>
          </w:tcPr>
          <w:p>
            <w:pPr>
              <w:spacing w:after="40"/>
              <w:ind w:left="0" w:firstLine="0"/>
              <w:jc w:val="left"/>
            </w:pPr>
            <w:r>
              <w:rPr>
                <w:sz w:val="18"/>
              </w:rPr>
            </w:r>
            <w:r>
              <w:rPr>
                <w:i w:val="0"/>
                <w:sz w:val="18"/>
              </w:rPr>
              <w:t>PDLC-​ViT [10]</w:t>
            </w:r>
          </w:p>
        </w:tc>
        <w:tc>
          <w:tcPr>
            <w:tcW w:type="dxa" w:w="1040"/>
          </w:tcPr>
          <w:p>
            <w:pPr>
              <w:spacing w:after="40"/>
              <w:ind w:left="0" w:firstLine="0"/>
              <w:jc w:val="left"/>
            </w:pPr>
            <w:r>
              <w:rPr>
                <w:sz w:val="18"/>
              </w:rPr>
            </w:r>
            <w:r>
              <w:rPr>
                <w:i w:val="0"/>
                <w:sz w:val="18"/>
              </w:rPr>
              <w:t>74.26</w:t>
            </w:r>
          </w:p>
        </w:tc>
        <w:tc>
          <w:tcPr>
            <w:tcW w:type="dxa" w:w="1294"/>
          </w:tcPr>
          <w:p>
            <w:pPr>
              <w:spacing w:after="40"/>
              <w:ind w:left="0" w:firstLine="0"/>
              <w:jc w:val="left"/>
            </w:pPr>
            <w:r>
              <w:rPr>
                <w:sz w:val="18"/>
              </w:rPr>
            </w:r>
            <w:r>
              <w:rPr>
                <w:i w:val="0"/>
                <w:sz w:val="18"/>
              </w:rPr>
              <w:t>70.78</w:t>
            </w:r>
          </w:p>
        </w:tc>
        <w:tc>
          <w:tcPr>
            <w:tcW w:type="dxa" w:w="1154"/>
          </w:tcPr>
          <w:p>
            <w:pPr>
              <w:spacing w:after="40"/>
              <w:ind w:left="0" w:firstLine="0"/>
              <w:jc w:val="left"/>
            </w:pPr>
            <w:r>
              <w:rPr>
                <w:sz w:val="18"/>
              </w:rPr>
            </w:r>
            <w:r>
              <w:rPr>
                <w:i w:val="0"/>
                <w:sz w:val="18"/>
              </w:rPr>
              <w:t>0.7054</w:t>
            </w:r>
          </w:p>
        </w:tc>
        <w:tc>
          <w:tcPr>
            <w:tcW w:type="dxa" w:w="1259"/>
          </w:tcPr>
          <w:p>
            <w:pPr>
              <w:spacing w:after="40"/>
              <w:ind w:left="0" w:firstLine="0"/>
              <w:jc w:val="left"/>
            </w:pPr>
            <w:r>
              <w:rPr>
                <w:sz w:val="18"/>
              </w:rPr>
            </w:r>
            <w:r>
              <w:rPr>
                <w:i w:val="0"/>
                <w:sz w:val="18"/>
              </w:rPr>
              <w:t>17,547,269</w:t>
            </w:r>
          </w:p>
        </w:tc>
      </w:tr>
      <w:tr>
        <w:tc>
          <w:tcPr>
            <w:tcW w:type="dxa" w:w="2171"/>
            <w:tcBorders>
              <w:bottom w:val="single" w:sz="6" w:space="0" w:color="000000"/>
            </w:tcBorders>
          </w:tcPr>
          <w:p>
            <w:pPr>
              <w:spacing w:after="40"/>
              <w:ind w:left="0" w:firstLine="0"/>
              <w:jc w:val="left"/>
            </w:pPr>
            <w:r>
              <w:rPr>
                <w:sz w:val="18"/>
              </w:rPr>
            </w:r>
            <w:r>
              <w:rPr>
                <w:i w:val="0"/>
                <w:sz w:val="18"/>
              </w:rPr>
              <w:t>LDI-​NET [9]</w:t>
            </w:r>
          </w:p>
        </w:tc>
        <w:tc>
          <w:tcPr>
            <w:tcW w:type="dxa" w:w="1040"/>
            <w:tcBorders>
              <w:bottom w:val="single" w:sz="6" w:space="0" w:color="000000"/>
            </w:tcBorders>
          </w:tcPr>
          <w:p>
            <w:pPr>
              <w:spacing w:after="40"/>
              <w:ind w:left="0" w:firstLine="0"/>
              <w:jc w:val="left"/>
            </w:pPr>
            <w:r>
              <w:rPr>
                <w:sz w:val="18"/>
              </w:rPr>
            </w:r>
            <w:r>
              <w:rPr>
                <w:i w:val="0"/>
                <w:sz w:val="18"/>
              </w:rPr>
              <w:t>70.78</w:t>
            </w:r>
          </w:p>
        </w:tc>
        <w:tc>
          <w:tcPr>
            <w:tcW w:type="dxa" w:w="1294"/>
            <w:tcBorders>
              <w:bottom w:val="single" w:sz="6" w:space="0" w:color="000000"/>
            </w:tcBorders>
          </w:tcPr>
          <w:p>
            <w:pPr>
              <w:spacing w:after="40"/>
              <w:ind w:left="0" w:firstLine="0"/>
              <w:jc w:val="left"/>
            </w:pPr>
            <w:r>
              <w:rPr>
                <w:sz w:val="18"/>
              </w:rPr>
            </w:r>
            <w:r>
              <w:rPr>
                <w:i w:val="0"/>
                <w:sz w:val="18"/>
              </w:rPr>
              <w:t>68.63</w:t>
            </w:r>
          </w:p>
        </w:tc>
        <w:tc>
          <w:tcPr>
            <w:tcW w:type="dxa" w:w="1154"/>
            <w:tcBorders>
              <w:bottom w:val="single" w:sz="6" w:space="0" w:color="000000"/>
            </w:tcBorders>
          </w:tcPr>
          <w:p>
            <w:pPr>
              <w:spacing w:after="40"/>
              <w:ind w:left="0" w:firstLine="0"/>
              <w:jc w:val="left"/>
            </w:pPr>
            <w:r>
              <w:rPr>
                <w:sz w:val="18"/>
              </w:rPr>
            </w:r>
            <w:r>
              <w:rPr>
                <w:i w:val="0"/>
                <w:sz w:val="18"/>
              </w:rPr>
              <w:t>0.6839</w:t>
            </w:r>
          </w:p>
        </w:tc>
        <w:tc>
          <w:tcPr>
            <w:tcW w:type="dxa" w:w="1259"/>
            <w:tcBorders>
              <w:bottom w:val="single" w:sz="6" w:space="0" w:color="000000"/>
            </w:tcBorders>
          </w:tcPr>
          <w:p>
            <w:pPr>
              <w:spacing w:after="40"/>
              <w:ind w:left="0" w:firstLine="0"/>
              <w:jc w:val="left"/>
            </w:pPr>
            <w:r>
              <w:rPr>
                <w:sz w:val="18"/>
              </w:rPr>
            </w:r>
            <w:r>
              <w:rPr>
                <w:i w:val="0"/>
                <w:sz w:val="18"/>
              </w:rPr>
              <w:t>8,798,597</w:t>
            </w:r>
          </w:p>
        </w:tc>
      </w:tr>
    </w:tbl>
    <w:p/>
    <w:tbl>
      <w:tblPr>
        <w:tblW w:type="dxa" w:w="6918"/>
        <w:tblLayout w:type="fixed"/>
        <w:tblLook w:firstColumn="1" w:firstRow="1" w:lastColumn="0" w:lastRow="0" w:noHBand="0" w:noVBand="1" w:val="04A0"/>
        <w:tblLayout w:type="fixed"/>
      </w:tblPr>
      <w:tblGrid>
        <w:gridCol w:w="3874"/>
        <w:gridCol w:w="3044"/>
      </w:tblGrid>
      <w:tr>
        <w:tc>
          <w:tcPr>
            <w:tcW w:type="dxa" w:w="3874"/>
            <w:vAlign w:val="center"/>
          </w:tcPr>
          <w:p>
            <w:pPr>
              <w:ind w:left="0" w:firstLine="0"/>
            </w:pPr>
            <w:r/>
            <w:r>
              <w:rPr>
                <w:b/>
                <w:i w:val="0"/>
              </w:rPr>
              <w:t>Error analysis.</w:t>
            </w:r>
            <w:r>
              <w:rPr>
                <w:i w:val="0"/>
              </w:rPr>
              <w:t xml:space="preserve"> On the 373 augmented test images the model misclassifies only 3 (Fig. 1). All three involve </w:t>
            </w:r>
            <w:r>
              <w:rPr>
                <w:rFonts w:ascii="Consolas" w:hAnsi="Consolas"/>
                <w:sz w:val="18"/>
              </w:rPr>
              <w:t>yellow_leaf</w:t>
            </w:r>
            <w:r>
              <w:rPr>
                <w:i w:val="0"/>
              </w:rPr>
              <w:t xml:space="preserve">: one </w:t>
            </w:r>
            <w:r>
              <w:rPr>
                <w:rFonts w:ascii="Consolas" w:hAnsi="Consolas"/>
                <w:sz w:val="18"/>
              </w:rPr>
              <w:t>yellow_leaf</w:t>
            </w:r>
            <w:r>
              <w:rPr>
                <w:i w:val="0"/>
              </w:rPr>
              <w:t xml:space="preserve"> image read as </w:t>
            </w:r>
            <w:r>
              <w:rPr>
                <w:rFonts w:ascii="Consolas" w:hAnsi="Consolas"/>
                <w:sz w:val="18"/>
              </w:rPr>
              <w:t>leaf_curl</w:t>
            </w:r>
            <w:r>
              <w:rPr>
                <w:i w:val="0"/>
              </w:rPr>
              <w:t xml:space="preserve">, and one </w:t>
            </w:r>
            <w:r>
              <w:rPr>
                <w:rFonts w:ascii="Consolas" w:hAnsi="Consolas"/>
                <w:sz w:val="18"/>
              </w:rPr>
              <w:t>healthy</w:t>
            </w:r>
            <w:r>
              <w:rPr>
                <w:i w:val="0"/>
              </w:rPr>
              <w:t xml:space="preserve"> and one </w:t>
            </w:r>
            <w:r>
              <w:rPr>
                <w:rFonts w:ascii="Consolas" w:hAnsi="Consolas"/>
                <w:sz w:val="18"/>
              </w:rPr>
              <w:t>leaf_spot</w:t>
            </w:r>
            <w:r>
              <w:rPr>
                <w:i w:val="0"/>
              </w:rPr>
              <w:t xml:space="preserve"> absorbed into </w:t>
            </w:r>
            <w:r>
              <w:rPr>
                <w:rFonts w:ascii="Consolas" w:hAnsi="Consolas"/>
                <w:sz w:val="18"/>
              </w:rPr>
              <w:t>yellow_leaf</w:t>
            </w:r>
            <w:r>
              <w:rPr>
                <w:i w:val="0"/>
              </w:rPr>
              <w:t xml:space="preserve"> - the ambiguous chlorosis/curling boundary where a human eye also hesitates. With so few errors the test set has limited resolving power: 99.20% carries a 95% Wilson interval of [97.66%, 99.73%], overlapping every model within ~1 pp in Table 3 (Section 6).</w:t>
            </w:r>
          </w:p>
        </w:tc>
        <w:tc>
          <w:tcPr>
            <w:tcW w:type="dxa" w:w="3044"/>
            <w:vAlign w:val="center"/>
          </w:tcPr>
          <w:p>
            <w:pPr>
              <w:jc w:val="center"/>
            </w:pPr>
            <w:r/>
            <w:r>
              <w:drawing>
                <wp:inline xmlns:a="http://schemas.openxmlformats.org/drawingml/2006/main" xmlns:pic="http://schemas.openxmlformats.org/drawingml/2006/picture">
                  <wp:extent cx="1739646" cy="1511700"/>
                  <wp:docPr id="1" name="Picture 1"/>
                  <wp:cNvGraphicFramePr>
                    <a:graphicFrameLocks noChangeAspect="1"/>
                  </wp:cNvGraphicFramePr>
                  <a:graphic>
                    <a:graphicData uri="http://schemas.openxmlformats.org/drawingml/2006/picture">
                      <pic:pic>
                        <pic:nvPicPr>
                          <pic:cNvPr id="0" name="c14_cm_s2.png"/>
                          <pic:cNvPicPr/>
                        </pic:nvPicPr>
                        <pic:blipFill>
                          <a:blip r:embed="rId1"/>
                          <a:stretch>
                            <a:fillRect/>
                          </a:stretch>
                        </pic:blipFill>
                        <pic:spPr>
                          <a:xfrm>
                            <a:off x="0" y="0"/>
                            <a:ext cx="1739646" cy="1511700"/>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1</w:t>
            </w:r>
            <w:r>
              <w:rPr>
                <w:b/>
                <w:sz w:val="18"/>
              </w:rPr>
              <w:fldChar w:fldCharType="end"/>
            </w:r>
            <w:r>
              <w:rPr>
                <w:b/>
                <w:sz w:val="18"/>
              </w:rPr>
              <w:t>.</w:t>
            </w:r>
            <w:r>
              <w:rPr>
                <w:sz w:val="18"/>
              </w:rPr>
              <w:t xml:space="preserve"> </w:t>
            </w:r>
            <w:r>
              <w:rPr>
                <w:i w:val="0"/>
                <w:sz w:val="18"/>
              </w:rPr>
              <w:t>Confusion matrix of the proposed model on the test set (augmented scenario).</w:t>
            </w:r>
          </w:p>
        </w:tc>
      </w:tr>
    </w:tbl>
    <w:p/>
    <w:p>
      <w:pPr>
        <w:pStyle w:val="heading2"/>
        <w:numPr>
          <w:ilvl w:val="0"/>
          <w:numId w:val="0"/>
        </w:numPr>
      </w:pPr>
      <w:r>
        <w:rPr>
          <w:i w:val="0"/>
        </w:rPr>
        <w:t>4.3. Robustness to Degraded Capture Conditions</w:t>
      </w:r>
    </w:p>
    <w:p>
      <w:pPr>
        <w:pStyle w:val="p1a"/>
      </w:pPr>
      <w:r>
        <w:rPr>
          <w:i w:val="0"/>
        </w:rPr>
        <w:t xml:space="preserve">The decisive question for a field tool, as Section 4.2 already posed it, is which model retains accuracy once the image is no longer perfect - not who leads on a clean-image axis that has already saturated. We add degradations applied at </w:t>
      </w:r>
      <w:r>
        <w:rPr>
          <w:b/>
          <w:i w:val="0"/>
        </w:rPr>
        <w:t>test time</w:t>
      </w:r>
      <w:r>
        <w:rPr>
          <w:i w:val="0"/>
        </w:rPr>
        <w:t xml:space="preserve"> in the spirit of ImageNet-C: neither transform appears during training, and the corrupted sets are generated </w:t>
      </w:r>
      <w:r>
        <w:rPr>
          <w:b/>
          <w:i w:val="0"/>
        </w:rPr>
        <w:t>once with fixed seeds</w:t>
      </w:r>
      <w:r>
        <w:rPr>
          <w:i w:val="0"/>
        </w:rPr>
        <w:t>, so every model in Sections 4.3-4.4 is scored on pixel-identical inputs.</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4</w:t>
      </w:r>
      <w:r>
        <w:rPr>
          <w:b/>
        </w:rPr>
        <w:fldChar w:fldCharType="end"/>
      </w:r>
      <w:r>
        <w:rPr>
          <w:b/>
        </w:rPr>
        <w:t>.</w:t>
      </w:r>
      <w:r>
        <w:t xml:space="preserve"> </w:t>
      </w:r>
      <w:r>
        <w:rPr>
          <w:i w:val="0"/>
        </w:rPr>
        <w:t>The two degradation conditions and what they model.</w:t>
      </w:r>
      <w:r>
        <w:rPr>
          <w:i w:val="0"/>
        </w:rPr>
        <w:t xml:space="preserve"> </w:t>
      </w:r>
      <w:r>
        <w:rPr>
          <w:i/>
        </w:rPr>
        <w:t>(Severity measured over all 373 images.)</w:t>
      </w:r>
    </w:p>
    <w:tbl>
      <w:tblPr>
        <w:tblW w:type="dxa" w:w="6918"/>
        <w:tblLayout w:type="fixed"/>
        <w:tblLook w:firstColumn="1" w:firstRow="1" w:lastColumn="0" w:lastRow="0" w:noHBand="0" w:noVBand="1" w:val="04A0"/>
        <w:jc w:val="center"/>
        <w:tblLayout w:type="fixed"/>
      </w:tblPr>
      <w:tblGrid>
        <w:gridCol w:w="1525"/>
        <w:gridCol w:w="1583"/>
        <w:gridCol w:w="1468"/>
        <w:gridCol w:w="1061"/>
        <w:gridCol w:w="1281"/>
      </w:tblGrid>
      <w:tr>
        <w:tc>
          <w:tcPr>
            <w:tcW w:type="dxa" w:w="1525"/>
            <w:tcBorders>
              <w:top w:val="single" w:sz="12" w:space="0" w:color="000000"/>
              <w:bottom w:val="single" w:sz="6" w:space="0" w:color="000000"/>
            </w:tcBorders>
          </w:tcPr>
          <w:p>
            <w:pPr>
              <w:spacing w:after="40"/>
              <w:ind w:left="0" w:firstLine="0"/>
              <w:jc w:val="left"/>
            </w:pPr>
            <w:r>
              <w:rPr>
                <w:b/>
                <w:sz w:val="18"/>
              </w:rPr>
            </w:r>
            <w:r>
              <w:rPr>
                <w:b/>
                <w:i w:val="0"/>
                <w:sz w:val="18"/>
              </w:rPr>
              <w:t>Condition</w:t>
            </w:r>
          </w:p>
        </w:tc>
        <w:tc>
          <w:tcPr>
            <w:tcW w:type="dxa" w:w="1583"/>
            <w:tcBorders>
              <w:top w:val="single" w:sz="12" w:space="0" w:color="000000"/>
              <w:bottom w:val="single" w:sz="6" w:space="0" w:color="000000"/>
            </w:tcBorders>
          </w:tcPr>
          <w:p>
            <w:pPr>
              <w:spacing w:after="40"/>
              <w:ind w:left="0" w:firstLine="0"/>
              <w:jc w:val="left"/>
            </w:pPr>
            <w:r>
              <w:rPr>
                <w:b/>
                <w:sz w:val="18"/>
              </w:rPr>
            </w:r>
            <w:r>
              <w:rPr>
                <w:b/>
                <w:i w:val="0"/>
                <w:sz w:val="18"/>
              </w:rPr>
              <w:t>Real-​world factor</w:t>
            </w:r>
          </w:p>
        </w:tc>
        <w:tc>
          <w:tcPr>
            <w:tcW w:type="dxa" w:w="1468"/>
            <w:tcBorders>
              <w:top w:val="single" w:sz="12" w:space="0" w:color="000000"/>
              <w:bottom w:val="single" w:sz="6" w:space="0" w:color="000000"/>
            </w:tcBorders>
          </w:tcPr>
          <w:p>
            <w:pPr>
              <w:spacing w:after="40"/>
              <w:ind w:left="0" w:firstLine="0"/>
              <w:jc w:val="left"/>
            </w:pPr>
            <w:r>
              <w:rPr>
                <w:b/>
                <w:sz w:val="18"/>
              </w:rPr>
            </w:r>
            <w:r>
              <w:rPr>
                <w:b/>
                <w:i w:val="0"/>
                <w:sz w:val="18"/>
              </w:rPr>
              <w:t>Parameter</w:t>
            </w:r>
          </w:p>
        </w:tc>
        <w:tc>
          <w:tcPr>
            <w:tcW w:type="dxa" w:w="1061"/>
            <w:tcBorders>
              <w:top w:val="single" w:sz="12" w:space="0" w:color="000000"/>
              <w:bottom w:val="single" w:sz="6" w:space="0" w:color="000000"/>
            </w:tcBorders>
          </w:tcPr>
          <w:p>
            <w:pPr>
              <w:spacing w:after="40"/>
              <w:ind w:left="0" w:firstLine="0"/>
              <w:jc w:val="left"/>
            </w:pPr>
            <w:r>
              <w:rPr>
                <w:b/>
                <w:sz w:val="18"/>
              </w:rPr>
            </w:r>
            <w:r>
              <w:rPr>
                <w:b/>
                <w:i w:val="0"/>
                <w:sz w:val="18"/>
              </w:rPr>
              <w:t>PSNR</w:t>
            </w:r>
          </w:p>
        </w:tc>
        <w:tc>
          <w:tcPr>
            <w:tcW w:type="dxa" w:w="1281"/>
            <w:tcBorders>
              <w:top w:val="single" w:sz="12" w:space="0" w:color="000000"/>
              <w:bottom w:val="single" w:sz="6" w:space="0" w:color="000000"/>
            </w:tcBorders>
          </w:tcPr>
          <w:p>
            <w:pPr>
              <w:spacing w:after="40"/>
              <w:ind w:left="0" w:firstLine="0"/>
              <w:jc w:val="left"/>
            </w:pPr>
            <w:r>
              <w:rPr>
                <w:b/>
                <w:sz w:val="18"/>
              </w:rPr>
            </w:r>
            <w:r>
              <w:rPr>
                <w:b/>
                <w:i w:val="0"/>
                <w:sz w:val="18"/>
              </w:rPr>
              <w:t>Pixels changed</w:t>
            </w:r>
          </w:p>
        </w:tc>
      </w:tr>
      <w:tr>
        <w:tc>
          <w:tcPr>
            <w:tcW w:type="dxa" w:w="1525"/>
          </w:tcPr>
          <w:p>
            <w:pPr>
              <w:spacing w:after="40"/>
              <w:ind w:left="0" w:firstLine="0"/>
              <w:jc w:val="left"/>
            </w:pPr>
            <w:r>
              <w:rPr>
                <w:sz w:val="18"/>
              </w:rPr>
            </w:r>
            <w:r>
              <w:rPr>
                <w:i w:val="0"/>
                <w:sz w:val="18"/>
              </w:rPr>
              <w:t>Gaussian blur</w:t>
            </w:r>
          </w:p>
        </w:tc>
        <w:tc>
          <w:tcPr>
            <w:tcW w:type="dxa" w:w="1583"/>
          </w:tcPr>
          <w:p>
            <w:pPr>
              <w:spacing w:after="40"/>
              <w:ind w:left="0" w:firstLine="0"/>
              <w:jc w:val="left"/>
            </w:pPr>
            <w:r>
              <w:rPr>
                <w:sz w:val="18"/>
              </w:rPr>
            </w:r>
            <w:r>
              <w:rPr>
                <w:i w:val="0"/>
                <w:sz w:val="18"/>
              </w:rPr>
              <w:t>camera shake, defocus</w:t>
            </w:r>
          </w:p>
        </w:tc>
        <w:tc>
          <w:tcPr>
            <w:tcW w:type="dxa" w:w="1468"/>
          </w:tcPr>
          <w:p>
            <w:pPr>
              <w:spacing w:after="40"/>
              <w:ind w:left="0" w:firstLine="0"/>
              <w:jc w:val="left"/>
            </w:pPr>
            <w:r>
              <w:rPr>
                <w:sz w:val="18"/>
              </w:rPr>
            </w:r>
            <w:r>
              <w:rPr>
                <w:i w:val="0"/>
                <w:sz w:val="18"/>
              </w:rPr>
              <w:t>kernel k = 5</w:t>
            </w:r>
          </w:p>
        </w:tc>
        <w:tc>
          <w:tcPr>
            <w:tcW w:type="dxa" w:w="1061"/>
          </w:tcPr>
          <w:p>
            <w:pPr>
              <w:spacing w:after="40"/>
              <w:ind w:left="0" w:firstLine="0"/>
              <w:jc w:val="left"/>
            </w:pPr>
            <w:r>
              <w:rPr>
                <w:sz w:val="18"/>
              </w:rPr>
            </w:r>
            <w:r>
              <w:rPr>
                <w:i w:val="0"/>
                <w:sz w:val="18"/>
              </w:rPr>
              <w:t>33.4 dB</w:t>
            </w:r>
          </w:p>
        </w:tc>
        <w:tc>
          <w:tcPr>
            <w:tcW w:type="dxa" w:w="1281"/>
          </w:tcPr>
          <w:p>
            <w:pPr>
              <w:spacing w:after="40"/>
              <w:ind w:left="0" w:firstLine="0"/>
              <w:jc w:val="left"/>
            </w:pPr>
            <w:r>
              <w:rPr>
                <w:sz w:val="18"/>
              </w:rPr>
            </w:r>
            <w:r>
              <w:rPr>
                <w:i w:val="0"/>
                <w:sz w:val="18"/>
              </w:rPr>
              <w:t>21.41%</w:t>
            </w:r>
          </w:p>
        </w:tc>
      </w:tr>
      <w:tr>
        <w:tc>
          <w:tcPr>
            <w:tcW w:type="dxa" w:w="1525"/>
            <w:tcBorders>
              <w:bottom w:val="single" w:sz="6" w:space="0" w:color="000000"/>
            </w:tcBorders>
          </w:tcPr>
          <w:p>
            <w:pPr>
              <w:spacing w:after="40"/>
              <w:ind w:left="0" w:firstLine="0"/>
              <w:jc w:val="left"/>
            </w:pPr>
            <w:r>
              <w:rPr>
                <w:sz w:val="18"/>
              </w:rPr>
            </w:r>
            <w:r>
              <w:rPr>
                <w:i w:val="0"/>
                <w:sz w:val="18"/>
              </w:rPr>
              <w:t>Brightness reduction</w:t>
            </w:r>
          </w:p>
        </w:tc>
        <w:tc>
          <w:tcPr>
            <w:tcW w:type="dxa" w:w="1583"/>
            <w:tcBorders>
              <w:bottom w:val="single" w:sz="6" w:space="0" w:color="000000"/>
            </w:tcBorders>
          </w:tcPr>
          <w:p>
            <w:pPr>
              <w:spacing w:after="40"/>
              <w:ind w:left="0" w:firstLine="0"/>
              <w:jc w:val="left"/>
            </w:pPr>
            <w:r>
              <w:rPr>
                <w:sz w:val="18"/>
              </w:rPr>
            </w:r>
            <w:r>
              <w:rPr>
                <w:i w:val="0"/>
                <w:sz w:val="18"/>
              </w:rPr>
              <w:t>shooting under foliage or at dusk</w:t>
            </w:r>
          </w:p>
        </w:tc>
        <w:tc>
          <w:tcPr>
            <w:tcW w:type="dxa" w:w="1468"/>
            <w:tcBorders>
              <w:bottom w:val="single" w:sz="6" w:space="0" w:color="000000"/>
            </w:tcBorders>
          </w:tcPr>
          <w:p>
            <w:pPr>
              <w:spacing w:after="40"/>
              <w:ind w:left="0" w:firstLine="0"/>
              <w:jc w:val="left"/>
            </w:pPr>
            <w:r>
              <w:rPr>
                <w:sz w:val="18"/>
              </w:rPr>
            </w:r>
            <w:r>
              <w:rPr>
                <w:i w:val="0"/>
                <w:sz w:val="18"/>
              </w:rPr>
              <w:t>factor x0.4</w:t>
            </w:r>
          </w:p>
        </w:tc>
        <w:tc>
          <w:tcPr>
            <w:tcW w:type="dxa" w:w="1061"/>
            <w:tcBorders>
              <w:bottom w:val="single" w:sz="6" w:space="0" w:color="000000"/>
            </w:tcBorders>
          </w:tcPr>
          <w:p>
            <w:pPr>
              <w:spacing w:after="40"/>
              <w:ind w:left="0" w:firstLine="0"/>
              <w:jc w:val="left"/>
            </w:pPr>
            <w:r>
              <w:rPr>
                <w:sz w:val="18"/>
              </w:rPr>
            </w:r>
            <w:r>
              <w:rPr>
                <w:i w:val="0"/>
                <w:sz w:val="18"/>
              </w:rPr>
              <w:t>9.9 dB</w:t>
            </w:r>
          </w:p>
        </w:tc>
        <w:tc>
          <w:tcPr>
            <w:tcW w:type="dxa" w:w="1281"/>
            <w:tcBorders>
              <w:bottom w:val="single" w:sz="6" w:space="0" w:color="000000"/>
            </w:tcBorders>
          </w:tcPr>
          <w:p>
            <w:pPr>
              <w:spacing w:after="40"/>
              <w:ind w:left="0" w:firstLine="0"/>
              <w:jc w:val="left"/>
            </w:pPr>
            <w:r>
              <w:rPr>
                <w:sz w:val="18"/>
              </w:rPr>
            </w:r>
            <w:r>
              <w:rPr>
                <w:i w:val="0"/>
                <w:sz w:val="18"/>
              </w:rPr>
              <w:t>99.97%</w:t>
            </w:r>
          </w:p>
        </w:tc>
      </w:tr>
    </w:tbl>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5</w:t>
      </w:r>
      <w:r>
        <w:rPr>
          <w:b/>
        </w:rPr>
        <w:fldChar w:fldCharType="end"/>
      </w:r>
      <w:r>
        <w:rPr>
          <w:b/>
        </w:rPr>
        <w:t>.</w:t>
      </w:r>
      <w:r>
        <w:t xml:space="preserve"> </w:t>
      </w:r>
      <w:r>
        <w:rPr>
          <w:i w:val="0"/>
        </w:rPr>
        <w:t>The proposed model across the three conditions, with 95% Wilson intervals (n = 373).</w:t>
      </w:r>
    </w:p>
    <w:tbl>
      <w:tblPr>
        <w:tblW w:type="dxa" w:w="6918"/>
        <w:tblLayout w:type="fixed"/>
        <w:tblLook w:firstColumn="1" w:firstRow="1" w:lastColumn="0" w:lastRow="0" w:noHBand="0" w:noVBand="1" w:val="04A0"/>
        <w:jc w:val="center"/>
        <w:tblLayout w:type="fixed"/>
      </w:tblPr>
      <w:tblGrid>
        <w:gridCol w:w="1622"/>
        <w:gridCol w:w="1462"/>
        <w:gridCol w:w="1819"/>
        <w:gridCol w:w="2015"/>
      </w:tblGrid>
      <w:tr>
        <w:tc>
          <w:tcPr>
            <w:tcW w:type="dxa" w:w="1622"/>
            <w:tcBorders>
              <w:top w:val="single" w:sz="12" w:space="0" w:color="000000"/>
              <w:bottom w:val="single" w:sz="6" w:space="0" w:color="000000"/>
            </w:tcBorders>
          </w:tcPr>
          <w:p>
            <w:pPr>
              <w:spacing w:after="40"/>
              <w:ind w:left="0" w:firstLine="0"/>
              <w:jc w:val="left"/>
            </w:pPr>
            <w:r>
              <w:rPr>
                <w:b/>
                <w:sz w:val="18"/>
              </w:rPr>
            </w:r>
            <w:r>
              <w:rPr>
                <w:b/>
                <w:i w:val="0"/>
                <w:sz w:val="18"/>
              </w:rPr>
              <w:t>Condition</w:t>
            </w:r>
          </w:p>
        </w:tc>
        <w:tc>
          <w:tcPr>
            <w:tcW w:type="dxa" w:w="1462"/>
            <w:tcBorders>
              <w:top w:val="single" w:sz="12" w:space="0" w:color="000000"/>
              <w:bottom w:val="single" w:sz="6" w:space="0" w:color="000000"/>
            </w:tcBorders>
          </w:tcPr>
          <w:p>
            <w:pPr>
              <w:spacing w:after="40"/>
              <w:ind w:left="0" w:firstLine="0"/>
              <w:jc w:val="left"/>
            </w:pPr>
            <w:r>
              <w:rPr>
                <w:b/>
                <w:sz w:val="18"/>
              </w:rPr>
            </w:r>
            <w:r>
              <w:rPr>
                <w:b/>
                <w:i w:val="0"/>
                <w:sz w:val="18"/>
              </w:rPr>
              <w:t>Baseline (%)</w:t>
            </w:r>
          </w:p>
        </w:tc>
        <w:tc>
          <w:tcPr>
            <w:tcW w:type="dxa" w:w="1819"/>
            <w:tcBorders>
              <w:top w:val="single" w:sz="12" w:space="0" w:color="000000"/>
              <w:bottom w:val="single" w:sz="6" w:space="0" w:color="000000"/>
            </w:tcBorders>
          </w:tcPr>
          <w:p>
            <w:pPr>
              <w:spacing w:after="40"/>
              <w:ind w:left="0" w:firstLine="0"/>
              <w:jc w:val="left"/>
            </w:pPr>
            <w:r>
              <w:rPr>
                <w:b/>
                <w:sz w:val="18"/>
              </w:rPr>
            </w:r>
            <w:r>
              <w:rPr>
                <w:b/>
                <w:i w:val="0"/>
                <w:sz w:val="18"/>
              </w:rPr>
              <w:t>Augmented (%)</w:t>
            </w:r>
          </w:p>
        </w:tc>
        <w:tc>
          <w:tcPr>
            <w:tcW w:type="dxa" w:w="2015"/>
            <w:tcBorders>
              <w:top w:val="single" w:sz="12" w:space="0" w:color="000000"/>
              <w:bottom w:val="single" w:sz="6" w:space="0" w:color="000000"/>
            </w:tcBorders>
          </w:tcPr>
          <w:p>
            <w:pPr>
              <w:spacing w:after="40"/>
              <w:ind w:left="0" w:firstLine="0"/>
              <w:jc w:val="left"/>
            </w:pPr>
            <w:r>
              <w:rPr>
                <w:b/>
                <w:sz w:val="18"/>
              </w:rPr>
            </w:r>
            <w:r>
              <w:rPr>
                <w:b/>
                <w:i w:val="0"/>
                <w:sz w:val="18"/>
              </w:rPr>
              <w:t>Wilson 95% (Augmented)</w:t>
            </w:r>
          </w:p>
        </w:tc>
      </w:tr>
      <w:tr>
        <w:tc>
          <w:tcPr>
            <w:tcW w:type="dxa" w:w="1622"/>
          </w:tcPr>
          <w:p>
            <w:pPr>
              <w:spacing w:after="40"/>
              <w:ind w:left="0" w:firstLine="0"/>
              <w:jc w:val="left"/>
            </w:pPr>
            <w:r>
              <w:rPr>
                <w:sz w:val="18"/>
              </w:rPr>
            </w:r>
            <w:r>
              <w:rPr>
                <w:i w:val="0"/>
                <w:sz w:val="18"/>
              </w:rPr>
              <w:t>Clean</w:t>
            </w:r>
          </w:p>
        </w:tc>
        <w:tc>
          <w:tcPr>
            <w:tcW w:type="dxa" w:w="1462"/>
          </w:tcPr>
          <w:p>
            <w:pPr>
              <w:spacing w:after="40"/>
              <w:ind w:left="0" w:firstLine="0"/>
              <w:jc w:val="left"/>
            </w:pPr>
            <w:r>
              <w:rPr>
                <w:sz w:val="18"/>
              </w:rPr>
            </w:r>
            <w:r>
              <w:rPr>
                <w:i w:val="0"/>
                <w:sz w:val="18"/>
              </w:rPr>
              <w:t>99.20</w:t>
            </w:r>
          </w:p>
        </w:tc>
        <w:tc>
          <w:tcPr>
            <w:tcW w:type="dxa" w:w="1819"/>
          </w:tcPr>
          <w:p>
            <w:pPr>
              <w:spacing w:after="40"/>
              <w:ind w:left="0" w:firstLine="0"/>
              <w:jc w:val="left"/>
            </w:pPr>
            <w:r>
              <w:rPr>
                <w:sz w:val="18"/>
              </w:rPr>
            </w:r>
            <w:r>
              <w:rPr>
                <w:b/>
                <w:i w:val="0"/>
                <w:sz w:val="18"/>
              </w:rPr>
              <w:t>99.20</w:t>
            </w:r>
          </w:p>
        </w:tc>
        <w:tc>
          <w:tcPr>
            <w:tcW w:type="dxa" w:w="2015"/>
          </w:tcPr>
          <w:p>
            <w:pPr>
              <w:spacing w:after="40"/>
              <w:ind w:left="0" w:firstLine="0"/>
              <w:jc w:val="left"/>
            </w:pPr>
            <w:r>
              <w:rPr>
                <w:sz w:val="18"/>
              </w:rPr>
            </w:r>
            <w:r>
              <w:rPr>
                <w:i w:val="0"/>
                <w:sz w:val="18"/>
              </w:rPr>
              <w:t>[97.66 - 99.73]</w:t>
            </w:r>
          </w:p>
        </w:tc>
      </w:tr>
      <w:tr>
        <w:tc>
          <w:tcPr>
            <w:tcW w:type="dxa" w:w="1622"/>
          </w:tcPr>
          <w:p>
            <w:pPr>
              <w:spacing w:after="40"/>
              <w:ind w:left="0" w:firstLine="0"/>
              <w:jc w:val="left"/>
            </w:pPr>
            <w:r>
              <w:rPr>
                <w:sz w:val="18"/>
              </w:rPr>
            </w:r>
            <w:r>
              <w:rPr>
                <w:i w:val="0"/>
                <w:sz w:val="18"/>
              </w:rPr>
              <w:t>Blur (k=5)</w:t>
            </w:r>
          </w:p>
        </w:tc>
        <w:tc>
          <w:tcPr>
            <w:tcW w:type="dxa" w:w="1462"/>
          </w:tcPr>
          <w:p>
            <w:pPr>
              <w:spacing w:after="40"/>
              <w:ind w:left="0" w:firstLine="0"/>
              <w:jc w:val="left"/>
            </w:pPr>
            <w:r>
              <w:rPr>
                <w:sz w:val="18"/>
              </w:rPr>
            </w:r>
            <w:r>
              <w:rPr>
                <w:i w:val="0"/>
                <w:sz w:val="18"/>
              </w:rPr>
              <w:t>91.42</w:t>
            </w:r>
          </w:p>
        </w:tc>
        <w:tc>
          <w:tcPr>
            <w:tcW w:type="dxa" w:w="1819"/>
          </w:tcPr>
          <w:p>
            <w:pPr>
              <w:spacing w:after="40"/>
              <w:ind w:left="0" w:firstLine="0"/>
              <w:jc w:val="left"/>
            </w:pPr>
            <w:r>
              <w:rPr>
                <w:sz w:val="18"/>
              </w:rPr>
            </w:r>
            <w:r>
              <w:rPr>
                <w:b/>
                <w:i w:val="0"/>
                <w:sz w:val="18"/>
              </w:rPr>
              <w:t>95.98</w:t>
            </w:r>
          </w:p>
        </w:tc>
        <w:tc>
          <w:tcPr>
            <w:tcW w:type="dxa" w:w="2015"/>
          </w:tcPr>
          <w:p>
            <w:pPr>
              <w:spacing w:after="40"/>
              <w:ind w:left="0" w:firstLine="0"/>
              <w:jc w:val="left"/>
            </w:pPr>
            <w:r>
              <w:rPr>
                <w:sz w:val="18"/>
              </w:rPr>
            </w:r>
            <w:r>
              <w:rPr>
                <w:i w:val="0"/>
                <w:sz w:val="18"/>
              </w:rPr>
              <w:t>[93.47 - 97.55]</w:t>
            </w:r>
          </w:p>
        </w:tc>
      </w:tr>
      <w:tr>
        <w:tc>
          <w:tcPr>
            <w:tcW w:type="dxa" w:w="1622"/>
          </w:tcPr>
          <w:p>
            <w:pPr>
              <w:spacing w:after="40"/>
              <w:ind w:left="0" w:firstLine="0"/>
              <w:jc w:val="left"/>
            </w:pPr>
            <w:r>
              <w:rPr>
                <w:sz w:val="18"/>
              </w:rPr>
            </w:r>
            <w:r>
              <w:rPr>
                <w:i w:val="0"/>
                <w:sz w:val="18"/>
              </w:rPr>
              <w:t>Low light (x0.4)</w:t>
            </w:r>
          </w:p>
        </w:tc>
        <w:tc>
          <w:tcPr>
            <w:tcW w:type="dxa" w:w="1462"/>
          </w:tcPr>
          <w:p>
            <w:pPr>
              <w:spacing w:after="40"/>
              <w:ind w:left="0" w:firstLine="0"/>
              <w:jc w:val="left"/>
            </w:pPr>
            <w:r>
              <w:rPr>
                <w:sz w:val="18"/>
              </w:rPr>
            </w:r>
            <w:r>
              <w:rPr>
                <w:i w:val="0"/>
                <w:sz w:val="18"/>
              </w:rPr>
              <w:t>86.06</w:t>
            </w:r>
          </w:p>
        </w:tc>
        <w:tc>
          <w:tcPr>
            <w:tcW w:type="dxa" w:w="1819"/>
          </w:tcPr>
          <w:p>
            <w:pPr>
              <w:spacing w:after="40"/>
              <w:ind w:left="0" w:firstLine="0"/>
              <w:jc w:val="left"/>
            </w:pPr>
            <w:r>
              <w:rPr>
                <w:sz w:val="18"/>
              </w:rPr>
            </w:r>
            <w:r>
              <w:rPr>
                <w:b/>
                <w:i w:val="0"/>
                <w:sz w:val="18"/>
              </w:rPr>
              <w:t>99.20</w:t>
            </w:r>
          </w:p>
        </w:tc>
        <w:tc>
          <w:tcPr>
            <w:tcW w:type="dxa" w:w="2015"/>
          </w:tcPr>
          <w:p>
            <w:pPr>
              <w:spacing w:after="40"/>
              <w:ind w:left="0" w:firstLine="0"/>
              <w:jc w:val="left"/>
            </w:pPr>
            <w:r>
              <w:rPr>
                <w:sz w:val="18"/>
              </w:rPr>
            </w:r>
            <w:r>
              <w:rPr>
                <w:i w:val="0"/>
                <w:sz w:val="18"/>
              </w:rPr>
              <w:t>[97.66 - 99.73]</w:t>
            </w:r>
          </w:p>
        </w:tc>
      </w:tr>
      <w:tr>
        <w:tc>
          <w:tcPr>
            <w:tcW w:type="dxa" w:w="1622"/>
            <w:tcBorders>
              <w:bottom w:val="single" w:sz="6" w:space="0" w:color="000000"/>
            </w:tcBorders>
          </w:tcPr>
          <w:p>
            <w:pPr>
              <w:spacing w:after="40"/>
              <w:ind w:left="0" w:firstLine="0"/>
              <w:jc w:val="left"/>
            </w:pPr>
            <w:r>
              <w:rPr>
                <w:sz w:val="18"/>
              </w:rPr>
            </w:r>
            <w:r>
              <w:rPr>
                <w:b/>
                <w:i w:val="0"/>
                <w:sz w:val="18"/>
              </w:rPr>
              <w:t>Mean</w:t>
            </w:r>
          </w:p>
        </w:tc>
        <w:tc>
          <w:tcPr>
            <w:tcW w:type="dxa" w:w="1462"/>
            <w:tcBorders>
              <w:bottom w:val="single" w:sz="6" w:space="0" w:color="000000"/>
            </w:tcBorders>
          </w:tcPr>
          <w:p>
            <w:pPr>
              <w:spacing w:after="40"/>
              <w:ind w:left="0" w:firstLine="0"/>
              <w:jc w:val="left"/>
            </w:pPr>
            <w:r>
              <w:rPr>
                <w:sz w:val="18"/>
              </w:rPr>
            </w:r>
            <w:r>
              <w:rPr>
                <w:i w:val="0"/>
                <w:sz w:val="18"/>
              </w:rPr>
              <w:t>92.23</w:t>
            </w:r>
          </w:p>
        </w:tc>
        <w:tc>
          <w:tcPr>
            <w:tcW w:type="dxa" w:w="1819"/>
            <w:tcBorders>
              <w:bottom w:val="single" w:sz="6" w:space="0" w:color="000000"/>
            </w:tcBorders>
          </w:tcPr>
          <w:p>
            <w:pPr>
              <w:spacing w:after="40"/>
              <w:ind w:left="0" w:firstLine="0"/>
              <w:jc w:val="left"/>
            </w:pPr>
            <w:r>
              <w:rPr>
                <w:sz w:val="18"/>
              </w:rPr>
            </w:r>
            <w:r>
              <w:rPr>
                <w:b/>
                <w:i w:val="0"/>
                <w:sz w:val="18"/>
              </w:rPr>
              <w:t>98.12</w:t>
            </w:r>
          </w:p>
        </w:tc>
        <w:tc>
          <w:tcPr>
            <w:tcW w:type="dxa" w:w="2015"/>
            <w:tcBorders>
              <w:bottom w:val="single" w:sz="6" w:space="0" w:color="000000"/>
            </w:tcBorders>
          </w:tcPr>
          <w:p>
            <w:pPr>
              <w:spacing w:after="40"/>
              <w:ind w:left="0" w:firstLine="0"/>
              <w:jc w:val="left"/>
            </w:pPr>
            <w:r>
              <w:rPr>
                <w:sz w:val="18"/>
              </w:rPr>
            </w:r>
            <w:r>
              <w:rPr>
                <w:i w:val="0"/>
                <w:sz w:val="18"/>
              </w:rPr>
              <w:t>-</w:t>
            </w:r>
          </w:p>
        </w:tc>
      </w:tr>
    </w:tbl>
    <w:p/>
    <w:p>
      <w:pPr>
        <w:pStyle w:val="p1a"/>
      </w:pPr>
      <w:r>
        <w:rPr>
          <w:i w:val="0"/>
        </w:rPr>
        <w:t xml:space="preserve">Table 5 shows what augmentation actually buys, entirely hidden if one looks only at clean images. On clean data the two scenarios are </w:t>
      </w:r>
      <w:r>
        <w:rPr>
          <w:b/>
          <w:i w:val="0"/>
        </w:rPr>
        <w:t>exact ties</w:t>
      </w:r>
      <w:r>
        <w:rPr>
          <w:i w:val="0"/>
        </w:rPr>
        <w:t xml:space="preserve"> (both 370/373). Under </w:t>
      </w:r>
      <w:r>
        <w:rPr>
          <w:b/>
          <w:i w:val="0"/>
        </w:rPr>
        <w:t>blur</w:t>
      </w:r>
      <w:r>
        <w:rPr>
          <w:i w:val="0"/>
        </w:rPr>
        <w:t xml:space="preserve"> they differ by </w:t>
      </w:r>
      <w:r>
        <w:rPr>
          <w:b/>
          <w:i w:val="0"/>
        </w:rPr>
        <w:t>4.56 pp</w:t>
      </w:r>
      <w:r>
        <w:rPr>
          <w:i w:val="0"/>
        </w:rPr>
        <w:t xml:space="preserve"> (91.42% against 95.98%, 17 images), and under </w:t>
      </w:r>
      <w:r>
        <w:rPr>
          <w:b/>
          <w:i w:val="0"/>
        </w:rPr>
        <w:t>low light</w:t>
      </w:r>
      <w:r>
        <w:rPr>
          <w:i w:val="0"/>
        </w:rPr>
        <w:t xml:space="preserve"> by </w:t>
      </w:r>
      <w:r>
        <w:rPr>
          <w:b/>
          <w:i w:val="0"/>
        </w:rPr>
        <w:t>13.14 pp</w:t>
      </w:r>
      <w:r>
        <w:rPr>
          <w:i w:val="0"/>
        </w:rPr>
        <w:t xml:space="preserve"> - 86.06% against 99.20%, i.e. </w:t>
      </w:r>
      <w:r>
        <w:rPr>
          <w:b/>
          <w:i w:val="0"/>
        </w:rPr>
        <w:t>49 images</w:t>
      </w:r>
      <w:r>
        <w:rPr>
          <w:i w:val="0"/>
        </w:rPr>
        <w:t xml:space="preserve"> - with their Wilson intervals ([82.17, 89.21] against [97.66, 99.73]) not coming close to overlapping. The ColorJitter/RandomAffine components teach tolerance to intensity and geometric variation, real capture conditions when photographing under foliage or at dusk. </w:t>
      </w:r>
      <w:r>
        <w:rPr>
          <w:b/>
          <w:i w:val="0"/>
        </w:rPr>
        <w:t>The proposed model is therefore the augmented one</w:t>
      </w:r>
      <w:r>
        <w:rPr>
          <w:i w:val="0"/>
        </w:rPr>
        <w:t>; all ablations use it.</w:t>
      </w:r>
    </w:p>
    <w:p>
      <w:pPr/>
      <w:r>
        <w:rPr>
          <w:i w:val="0"/>
        </w:rPr>
        <w:t xml:space="preserve">Worth stating plainly: on this dataset </w:t>
      </w:r>
      <w:r>
        <w:rPr>
          <w:b/>
          <w:i w:val="0"/>
        </w:rPr>
        <w:t>most of the robustness to blur and low light is bought by the training recipe, not the architecture</w:t>
      </w:r>
      <w:r>
        <w:rPr>
          <w:i w:val="0"/>
        </w:rPr>
        <w:t>. Section 4.4 measures what the architecture adds on top of that - smaller than the training recipe, but no longer negligible: the Transformer block's clearest contribution lands exactly on the blur axis.</w:t>
      </w:r>
    </w:p>
    <w:p>
      <w:pPr>
        <w:pStyle w:val="image"/>
      </w:pPr>
      <w:r>
        <w:drawing>
          <wp:inline xmlns:a="http://schemas.openxmlformats.org/drawingml/2006/main" xmlns:pic="http://schemas.openxmlformats.org/drawingml/2006/picture">
            <wp:extent cx="4480560" cy="3080385"/>
            <wp:docPr id="2" name="Picture 2"/>
            <wp:cNvGraphicFramePr>
              <a:graphicFrameLocks noChangeAspect="1"/>
            </wp:cNvGraphicFramePr>
            <a:graphic>
              <a:graphicData uri="http://schemas.openxmlformats.org/drawingml/2006/picture">
                <pic:pic>
                  <pic:nvPicPr>
                    <pic:cNvPr id="0" name="c14_bench_samples.png"/>
                    <pic:cNvPicPr/>
                  </pic:nvPicPr>
                  <pic:blipFill>
                    <a:blip r:embed="rId14"/>
                    <a:stretch>
                      <a:fillRect/>
                    </a:stretch>
                  </pic:blipFill>
                  <pic:spPr>
                    <a:xfrm>
                      <a:off x="0" y="0"/>
                      <a:ext cx="4480560" cy="3080385"/>
                    </a:xfrm>
                    <a:prstGeom prst="rect"/>
                  </pic:spPr>
                </pic:pic>
              </a:graphicData>
            </a:graphic>
          </wp:inline>
        </w:drawing>
      </w:r>
    </w:p>
    <w:p>
      <w:pPr>
        <w:pStyle w:val="figurecaption"/>
      </w:pPr>
      <w:r>
        <w:rPr>
          <w:b/>
        </w:rPr>
        <w:t xml:space="preserve">Fig. </w:t>
      </w:r>
      <w:r>
        <w:rPr>
          <w:b/>
        </w:rPr>
        <w:fldChar w:fldCharType="begin"/>
      </w:r>
      <w:r>
        <w:rPr>
          <w:b/>
        </w:rPr>
        <w:instrText xml:space="preserve"> SEQ Figure \* MERGEFORMAT </w:instrText>
      </w:r>
      <w:r>
        <w:rPr>
          <w:b/>
        </w:rPr>
        <w:fldChar w:fldCharType="separate"/>
      </w:r>
      <w:r>
        <w:rPr>
          <w:b/>
        </w:rPr>
        <w:t>2</w:t>
      </w:r>
      <w:r>
        <w:rPr>
          <w:b/>
        </w:rPr>
        <w:fldChar w:fldCharType="end"/>
      </w:r>
      <w:r>
        <w:rPr>
          <w:b/>
        </w:rPr>
        <w:t>.</w:t>
      </w:r>
      <w:r>
        <w:t xml:space="preserve"> </w:t>
      </w:r>
      <w:r>
        <w:rPr>
          <w:i w:val="0"/>
        </w:rPr>
        <w:t>The test conditions: clean, Gaussian blur (k = 5), and brightness reduction (x0.4), one sample per class.</w:t>
      </w:r>
    </w:p>
    <w:p>
      <w:pPr>
        <w:pStyle w:val="heading2"/>
        <w:numPr>
          <w:ilvl w:val="0"/>
          <w:numId w:val="0"/>
        </w:numPr>
      </w:pPr>
      <w:r>
        <w:rPr>
          <w:i w:val="0"/>
        </w:rPr>
        <w:t>4.4. Ablation Study</w:t>
      </w:r>
    </w:p>
    <w:p>
      <w:pPr>
        <w:pStyle w:val="p1a"/>
      </w:pPr>
      <w:r>
        <w:rPr>
          <w:i w:val="0"/>
        </w:rPr>
        <w:t xml:space="preserve">Every variant is </w:t>
      </w:r>
      <w:r>
        <w:rPr>
          <w:b/>
          <w:i w:val="0"/>
        </w:rPr>
        <w:t>retrained from scratch</w:t>
      </w:r>
      <w:r>
        <w:rPr>
          <w:i w:val="0"/>
        </w:rPr>
        <w:t xml:space="preserve"> with the component under study removed or replaced, using the same seed 123, recipe and 30 epochs; the baseline row is the proposed model trained in the same pipeline. We deliberately do </w:t>
      </w:r>
      <w:r>
        <w:rPr>
          <w:b/>
          <w:i w:val="0"/>
        </w:rPr>
        <w:t>not</w:t>
      </w:r>
      <w:r>
        <w:rPr>
          <w:i w:val="0"/>
        </w:rPr>
        <w:t xml:space="preserve"> use inference-time knockout: that measures how much a trained network </w:t>
      </w:r>
      <w:r>
        <w:rPr>
          <w:i/>
        </w:rPr>
        <w:t>depends</w:t>
      </w:r>
      <w:r>
        <w:rPr>
          <w:i w:val="0"/>
        </w:rPr>
        <w:t xml:space="preserve"> on a block, not how much the block </w:t>
      </w:r>
      <w:r>
        <w:rPr>
          <w:i/>
        </w:rPr>
        <w:t>contributes</w:t>
      </w:r>
      <w:r>
        <w:rPr>
          <w:i w:val="0"/>
        </w:rPr>
        <w:t>, and conflating the two is a known methodological error.</w:t>
      </w:r>
    </w:p>
    <w:p>
      <w:pPr>
        <w:pStyle w:val="heading2"/>
        <w:numPr>
          <w:ilvl w:val="0"/>
          <w:numId w:val="0"/>
        </w:numPr>
      </w:pPr>
      <w:r>
        <w:rPr>
          <w:i w:val="0"/>
        </w:rPr>
        <w:t>4.4.1. Block-Level Ablation</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6</w:t>
      </w:r>
      <w:r>
        <w:rPr>
          <w:b/>
        </w:rPr>
        <w:fldChar w:fldCharType="end"/>
      </w:r>
      <w:r>
        <w:rPr>
          <w:b/>
        </w:rPr>
        <w:t>.</w:t>
      </w:r>
      <w:r>
        <w:t xml:space="preserve"> </w:t>
      </w:r>
      <w:r>
        <w:rPr>
          <w:i w:val="0"/>
        </w:rPr>
        <w:t>Removing each block and retraining (augmented scenario, seed 123).</w:t>
      </w:r>
    </w:p>
    <w:tbl>
      <w:tblPr>
        <w:tblW w:type="dxa" w:w="6918"/>
        <w:tblLayout w:type="fixed"/>
        <w:tblLook w:firstColumn="1" w:firstRow="1" w:lastColumn="0" w:lastRow="0" w:noHBand="0" w:noVBand="1" w:val="04A0"/>
        <w:jc w:val="center"/>
        <w:tblLayout w:type="fixed"/>
      </w:tblPr>
      <w:tblGrid>
        <w:gridCol w:w="1609"/>
        <w:gridCol w:w="1475"/>
        <w:gridCol w:w="971"/>
        <w:gridCol w:w="951"/>
        <w:gridCol w:w="951"/>
        <w:gridCol w:w="961"/>
      </w:tblGrid>
      <w:tr>
        <w:tc>
          <w:tcPr>
            <w:tcW w:type="dxa" w:w="1609"/>
            <w:tcBorders>
              <w:top w:val="single" w:sz="12" w:space="0" w:color="000000"/>
              <w:bottom w:val="single" w:sz="6" w:space="0" w:color="000000"/>
            </w:tcBorders>
          </w:tcPr>
          <w:p>
            <w:pPr>
              <w:spacing w:after="40"/>
              <w:ind w:left="0" w:firstLine="0"/>
              <w:jc w:val="left"/>
            </w:pPr>
            <w:r>
              <w:rPr>
                <w:b/>
                <w:sz w:val="16"/>
              </w:rPr>
            </w:r>
            <w:r>
              <w:rPr>
                <w:b/>
                <w:i w:val="0"/>
                <w:sz w:val="16"/>
              </w:rPr>
              <w:t>Variant</w:t>
            </w:r>
          </w:p>
        </w:tc>
        <w:tc>
          <w:tcPr>
            <w:tcW w:type="dxa" w:w="1475"/>
            <w:tcBorders>
              <w:top w:val="single" w:sz="12" w:space="0" w:color="000000"/>
              <w:bottom w:val="single" w:sz="6" w:space="0" w:color="000000"/>
            </w:tcBorders>
          </w:tcPr>
          <w:p>
            <w:pPr>
              <w:spacing w:after="40"/>
              <w:ind w:left="0" w:firstLine="0"/>
              <w:jc w:val="left"/>
            </w:pPr>
            <w:r>
              <w:rPr>
                <w:b/>
                <w:sz w:val="16"/>
              </w:rPr>
            </w:r>
            <w:r>
              <w:rPr>
                <w:b/>
                <w:i w:val="0"/>
                <w:sz w:val="16"/>
              </w:rPr>
              <w:t>Parameters</w:t>
            </w:r>
          </w:p>
        </w:tc>
        <w:tc>
          <w:tcPr>
            <w:tcW w:type="dxa" w:w="971"/>
            <w:tcBorders>
              <w:top w:val="single" w:sz="12" w:space="0" w:color="000000"/>
              <w:bottom w:val="single" w:sz="6" w:space="0" w:color="000000"/>
            </w:tcBorders>
          </w:tcPr>
          <w:p>
            <w:pPr>
              <w:spacing w:after="40"/>
              <w:ind w:left="0" w:firstLine="0"/>
              <w:jc w:val="left"/>
            </w:pPr>
            <w:r>
              <w:rPr>
                <w:b/>
                <w:sz w:val="16"/>
              </w:rPr>
            </w:r>
            <w:r>
              <w:rPr>
                <w:b/>
                <w:i w:val="0"/>
                <w:sz w:val="16"/>
              </w:rPr>
              <w:t>Clean</w:t>
            </w:r>
          </w:p>
        </w:tc>
        <w:tc>
          <w:tcPr>
            <w:tcW w:type="dxa" w:w="951"/>
            <w:tcBorders>
              <w:top w:val="single" w:sz="12" w:space="0" w:color="000000"/>
              <w:bottom w:val="single" w:sz="6" w:space="0" w:color="000000"/>
            </w:tcBorders>
          </w:tcPr>
          <w:p>
            <w:pPr>
              <w:spacing w:after="40"/>
              <w:ind w:left="0" w:firstLine="0"/>
              <w:jc w:val="left"/>
            </w:pPr>
            <w:r>
              <w:rPr>
                <w:b/>
                <w:sz w:val="16"/>
              </w:rPr>
            </w:r>
            <w:r>
              <w:rPr>
                <w:b/>
                <w:i w:val="0"/>
                <w:sz w:val="16"/>
              </w:rPr>
              <w:t>Blur</w:t>
            </w:r>
          </w:p>
        </w:tc>
        <w:tc>
          <w:tcPr>
            <w:tcW w:type="dxa" w:w="951"/>
            <w:tcBorders>
              <w:top w:val="single" w:sz="12" w:space="0" w:color="000000"/>
              <w:bottom w:val="single" w:sz="6" w:space="0" w:color="000000"/>
            </w:tcBorders>
          </w:tcPr>
          <w:p>
            <w:pPr>
              <w:spacing w:after="40"/>
              <w:ind w:left="0" w:firstLine="0"/>
              <w:jc w:val="left"/>
            </w:pPr>
            <w:r>
              <w:rPr>
                <w:b/>
                <w:sz w:val="16"/>
              </w:rPr>
            </w:r>
            <w:r>
              <w:rPr>
                <w:b/>
                <w:i w:val="0"/>
                <w:sz w:val="16"/>
              </w:rPr>
              <w:t>Low light</w:t>
            </w:r>
          </w:p>
        </w:tc>
        <w:tc>
          <w:tcPr>
            <w:tcW w:type="dxa" w:w="961"/>
            <w:tcBorders>
              <w:top w:val="single" w:sz="12" w:space="0" w:color="000000"/>
              <w:bottom w:val="single" w:sz="6" w:space="0" w:color="000000"/>
            </w:tcBorders>
          </w:tcPr>
          <w:p>
            <w:pPr>
              <w:spacing w:after="40"/>
              <w:ind w:left="0" w:firstLine="0"/>
              <w:jc w:val="left"/>
            </w:pPr>
            <w:r>
              <w:rPr>
                <w:b/>
                <w:sz w:val="16"/>
              </w:rPr>
            </w:r>
            <w:r>
              <w:rPr>
                <w:b/>
                <w:i w:val="0"/>
                <w:sz w:val="16"/>
              </w:rPr>
              <w:t>Mean</w:t>
            </w:r>
          </w:p>
        </w:tc>
      </w:tr>
      <w:tr>
        <w:tc>
          <w:tcPr>
            <w:tcW w:type="dxa" w:w="1609"/>
          </w:tcPr>
          <w:p>
            <w:pPr>
              <w:spacing w:after="40"/>
              <w:ind w:left="0" w:firstLine="0"/>
              <w:jc w:val="left"/>
            </w:pPr>
            <w:r>
              <w:rPr>
                <w:sz w:val="16"/>
              </w:rPr>
            </w:r>
            <w:r>
              <w:rPr>
                <w:b/>
                <w:i w:val="0"/>
                <w:sz w:val="16"/>
              </w:rPr>
              <w:t>Full (proposed)</w:t>
            </w:r>
          </w:p>
        </w:tc>
        <w:tc>
          <w:tcPr>
            <w:tcW w:type="dxa" w:w="1475"/>
          </w:tcPr>
          <w:p>
            <w:pPr>
              <w:spacing w:after="40"/>
              <w:ind w:left="0" w:firstLine="0"/>
              <w:jc w:val="left"/>
            </w:pPr>
            <w:r>
              <w:rPr>
                <w:sz w:val="16"/>
              </w:rPr>
            </w:r>
            <w:r>
              <w:rPr>
                <w:i w:val="0"/>
                <w:sz w:val="16"/>
              </w:rPr>
              <w:t>671,173</w:t>
            </w:r>
          </w:p>
        </w:tc>
        <w:tc>
          <w:tcPr>
            <w:tcW w:type="dxa" w:w="971"/>
          </w:tcPr>
          <w:p>
            <w:pPr>
              <w:spacing w:after="40"/>
              <w:ind w:left="0" w:firstLine="0"/>
              <w:jc w:val="left"/>
            </w:pPr>
            <w:r>
              <w:rPr>
                <w:sz w:val="16"/>
              </w:rPr>
            </w:r>
            <w:r>
              <w:rPr>
                <w:b/>
                <w:i w:val="0"/>
                <w:sz w:val="16"/>
              </w:rPr>
              <w:t>99.20</w:t>
            </w:r>
          </w:p>
        </w:tc>
        <w:tc>
          <w:tcPr>
            <w:tcW w:type="dxa" w:w="951"/>
          </w:tcPr>
          <w:p>
            <w:pPr>
              <w:spacing w:after="40"/>
              <w:ind w:left="0" w:firstLine="0"/>
              <w:jc w:val="left"/>
            </w:pPr>
            <w:r>
              <w:rPr>
                <w:sz w:val="16"/>
              </w:rPr>
            </w:r>
            <w:r>
              <w:rPr>
                <w:b/>
                <w:i w:val="0"/>
                <w:sz w:val="16"/>
              </w:rPr>
              <w:t>95.98</w:t>
            </w:r>
          </w:p>
        </w:tc>
        <w:tc>
          <w:tcPr>
            <w:tcW w:type="dxa" w:w="951"/>
          </w:tcPr>
          <w:p>
            <w:pPr>
              <w:spacing w:after="40"/>
              <w:ind w:left="0" w:firstLine="0"/>
              <w:jc w:val="left"/>
            </w:pPr>
            <w:r>
              <w:rPr>
                <w:sz w:val="16"/>
              </w:rPr>
            </w:r>
            <w:r>
              <w:rPr>
                <w:b/>
                <w:i w:val="0"/>
                <w:sz w:val="16"/>
              </w:rPr>
              <w:t>99.20</w:t>
            </w:r>
          </w:p>
        </w:tc>
        <w:tc>
          <w:tcPr>
            <w:tcW w:type="dxa" w:w="961"/>
          </w:tcPr>
          <w:p>
            <w:pPr>
              <w:spacing w:after="40"/>
              <w:ind w:left="0" w:firstLine="0"/>
              <w:jc w:val="left"/>
            </w:pPr>
            <w:r>
              <w:rPr>
                <w:sz w:val="16"/>
              </w:rPr>
            </w:r>
            <w:r>
              <w:rPr>
                <w:b/>
                <w:i w:val="0"/>
                <w:sz w:val="16"/>
              </w:rPr>
              <w:t>98.12</w:t>
            </w:r>
          </w:p>
        </w:tc>
      </w:tr>
      <w:tr>
        <w:tc>
          <w:tcPr>
            <w:tcW w:type="dxa" w:w="1609"/>
            <w:tcBorders>
              <w:bottom w:val="single" w:sz="6" w:space="0" w:color="000000"/>
            </w:tcBorders>
          </w:tcPr>
          <w:p>
            <w:pPr>
              <w:spacing w:after="40"/>
              <w:ind w:left="0" w:firstLine="0"/>
              <w:jc w:val="left"/>
            </w:pPr>
            <w:r>
              <w:rPr>
                <w:sz w:val="16"/>
              </w:rPr>
            </w:r>
            <w:r>
              <w:rPr>
                <w:i w:val="0"/>
                <w:sz w:val="16"/>
              </w:rPr>
              <w:t>w/o Tiny Transformer</w:t>
            </w:r>
          </w:p>
        </w:tc>
        <w:tc>
          <w:tcPr>
            <w:tcW w:type="dxa" w:w="1475"/>
            <w:tcBorders>
              <w:bottom w:val="single" w:sz="6" w:space="0" w:color="000000"/>
            </w:tcBorders>
          </w:tcPr>
          <w:p>
            <w:pPr>
              <w:spacing w:after="40"/>
              <w:ind w:left="0" w:firstLine="0"/>
              <w:jc w:val="left"/>
            </w:pPr>
            <w:r>
              <w:rPr>
                <w:sz w:val="16"/>
              </w:rPr>
            </w:r>
            <w:r>
              <w:rPr>
                <w:i w:val="0"/>
                <w:sz w:val="16"/>
              </w:rPr>
              <w:t>555,845</w:t>
            </w:r>
          </w:p>
        </w:tc>
        <w:tc>
          <w:tcPr>
            <w:tcW w:type="dxa" w:w="971"/>
            <w:tcBorders>
              <w:bottom w:val="single" w:sz="6" w:space="0" w:color="000000"/>
            </w:tcBorders>
          </w:tcPr>
          <w:p>
            <w:pPr>
              <w:spacing w:after="40"/>
              <w:ind w:left="0" w:firstLine="0"/>
              <w:jc w:val="left"/>
            </w:pPr>
            <w:r>
              <w:rPr>
                <w:sz w:val="16"/>
              </w:rPr>
            </w:r>
            <w:r>
              <w:rPr>
                <w:i w:val="0"/>
                <w:sz w:val="16"/>
              </w:rPr>
              <w:t>99.20</w:t>
            </w:r>
          </w:p>
        </w:tc>
        <w:tc>
          <w:tcPr>
            <w:tcW w:type="dxa" w:w="951"/>
            <w:tcBorders>
              <w:bottom w:val="single" w:sz="6" w:space="0" w:color="000000"/>
            </w:tcBorders>
          </w:tcPr>
          <w:p>
            <w:pPr>
              <w:spacing w:after="40"/>
              <w:ind w:left="0" w:firstLine="0"/>
              <w:jc w:val="left"/>
            </w:pPr>
            <w:r>
              <w:rPr>
                <w:sz w:val="16"/>
              </w:rPr>
            </w:r>
            <w:r>
              <w:rPr>
                <w:i w:val="0"/>
                <w:sz w:val="16"/>
              </w:rPr>
              <w:t>90.08</w:t>
            </w:r>
          </w:p>
        </w:tc>
        <w:tc>
          <w:tcPr>
            <w:tcW w:type="dxa" w:w="951"/>
            <w:tcBorders>
              <w:bottom w:val="single" w:sz="6" w:space="0" w:color="000000"/>
            </w:tcBorders>
          </w:tcPr>
          <w:p>
            <w:pPr>
              <w:spacing w:after="40"/>
              <w:ind w:left="0" w:firstLine="0"/>
              <w:jc w:val="left"/>
            </w:pPr>
            <w:r>
              <w:rPr>
                <w:sz w:val="16"/>
              </w:rPr>
            </w:r>
            <w:r>
              <w:rPr>
                <w:i w:val="0"/>
                <w:sz w:val="16"/>
              </w:rPr>
              <w:t>97.86</w:t>
            </w:r>
          </w:p>
        </w:tc>
        <w:tc>
          <w:tcPr>
            <w:tcW w:type="dxa" w:w="961"/>
            <w:tcBorders>
              <w:bottom w:val="single" w:sz="6" w:space="0" w:color="000000"/>
            </w:tcBorders>
          </w:tcPr>
          <w:p>
            <w:pPr>
              <w:spacing w:after="40"/>
              <w:ind w:left="0" w:firstLine="0"/>
              <w:jc w:val="left"/>
            </w:pPr>
            <w:r>
              <w:rPr>
                <w:sz w:val="16"/>
              </w:rPr>
            </w:r>
            <w:r>
              <w:rPr>
                <w:i w:val="0"/>
                <w:sz w:val="16"/>
              </w:rPr>
              <w:t>95.71</w:t>
            </w:r>
          </w:p>
        </w:tc>
      </w:tr>
    </w:tbl>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7</w:t>
      </w:r>
      <w:r>
        <w:rPr>
          <w:b/>
        </w:rPr>
        <w:fldChar w:fldCharType="end"/>
      </w:r>
      <w:r>
        <w:rPr>
          <w:b/>
        </w:rPr>
        <w:t>.</w:t>
      </w:r>
      <w:r>
        <w:t xml:space="preserve"> </w:t>
      </w:r>
      <w:r>
        <w:rPr>
          <w:i w:val="0"/>
        </w:rPr>
        <w:t>Per-image paired McNemar tests, full model against each variant.</w:t>
      </w:r>
      <w:r>
        <w:rPr>
          <w:i w:val="0"/>
        </w:rPr>
        <w:t xml:space="preserve"> </w:t>
      </w:r>
      <w:r>
        <w:rPr>
          <w:i/>
        </w:rPr>
        <w:t>(Positive delta = the full model is better, i.e. the block contributes. b / c = images the full model gets right and the variant wrong, and vice versa.)</w:t>
      </w:r>
    </w:p>
    <w:tbl>
      <w:tblPr>
        <w:tblW w:type="dxa" w:w="6918"/>
        <w:tblLayout w:type="fixed"/>
        <w:tblLook w:firstColumn="1" w:firstRow="1" w:lastColumn="0" w:lastRow="0" w:noHBand="0" w:noVBand="1" w:val="04A0"/>
        <w:jc w:val="center"/>
        <w:tblLayout w:type="fixed"/>
      </w:tblPr>
      <w:tblGrid>
        <w:gridCol w:w="1968"/>
        <w:gridCol w:w="1665"/>
        <w:gridCol w:w="1160"/>
        <w:gridCol w:w="832"/>
        <w:gridCol w:w="1293"/>
      </w:tblGrid>
      <w:tr>
        <w:tc>
          <w:tcPr>
            <w:tcW w:type="dxa" w:w="1968"/>
            <w:tcBorders>
              <w:top w:val="single" w:sz="12" w:space="0" w:color="000000"/>
              <w:bottom w:val="single" w:sz="6" w:space="0" w:color="000000"/>
            </w:tcBorders>
          </w:tcPr>
          <w:p>
            <w:pPr>
              <w:spacing w:after="40"/>
              <w:ind w:left="0" w:firstLine="0"/>
              <w:jc w:val="left"/>
            </w:pPr>
            <w:r>
              <w:rPr>
                <w:b/>
                <w:sz w:val="18"/>
              </w:rPr>
            </w:r>
            <w:r>
              <w:rPr>
                <w:b/>
                <w:i w:val="0"/>
                <w:sz w:val="18"/>
              </w:rPr>
              <w:t>Block removed</w:t>
            </w:r>
          </w:p>
        </w:tc>
        <w:tc>
          <w:tcPr>
            <w:tcW w:type="dxa" w:w="1665"/>
            <w:tcBorders>
              <w:top w:val="single" w:sz="12" w:space="0" w:color="000000"/>
              <w:bottom w:val="single" w:sz="6" w:space="0" w:color="000000"/>
            </w:tcBorders>
          </w:tcPr>
          <w:p>
            <w:pPr>
              <w:spacing w:after="40"/>
              <w:ind w:left="0" w:firstLine="0"/>
              <w:jc w:val="left"/>
            </w:pPr>
            <w:r>
              <w:rPr>
                <w:b/>
                <w:sz w:val="18"/>
              </w:rPr>
            </w:r>
            <w:r>
              <w:rPr>
                <w:b/>
                <w:i w:val="0"/>
                <w:sz w:val="18"/>
              </w:rPr>
              <w:t>Condition</w:t>
            </w:r>
          </w:p>
        </w:tc>
        <w:tc>
          <w:tcPr>
            <w:tcW w:type="dxa" w:w="1160"/>
            <w:tcBorders>
              <w:top w:val="single" w:sz="12" w:space="0" w:color="000000"/>
              <w:bottom w:val="single" w:sz="6" w:space="0" w:color="000000"/>
            </w:tcBorders>
          </w:tcPr>
          <w:p>
            <w:pPr>
              <w:spacing w:after="40"/>
              <w:ind w:left="0" w:firstLine="0"/>
              <w:jc w:val="left"/>
            </w:pPr>
            <w:r>
              <w:rPr>
                <w:b/>
                <w:sz w:val="18"/>
              </w:rPr>
            </w:r>
            <w:r>
              <w:rPr>
                <w:b/>
                <w:i w:val="0"/>
                <w:sz w:val="18"/>
              </w:rPr>
              <w:t>Delta (pp)</w:t>
            </w:r>
          </w:p>
        </w:tc>
        <w:tc>
          <w:tcPr>
            <w:tcW w:type="dxa" w:w="832"/>
            <w:tcBorders>
              <w:top w:val="single" w:sz="12" w:space="0" w:color="000000"/>
              <w:bottom w:val="single" w:sz="6" w:space="0" w:color="000000"/>
            </w:tcBorders>
          </w:tcPr>
          <w:p>
            <w:pPr>
              <w:spacing w:after="40"/>
              <w:ind w:left="0" w:firstLine="0"/>
              <w:jc w:val="left"/>
            </w:pPr>
            <w:r>
              <w:rPr>
                <w:b/>
                <w:sz w:val="18"/>
              </w:rPr>
            </w:r>
            <w:r>
              <w:rPr>
                <w:b/>
                <w:i w:val="0"/>
                <w:sz w:val="18"/>
              </w:rPr>
              <w:t>b / c</w:t>
            </w:r>
          </w:p>
        </w:tc>
        <w:tc>
          <w:tcPr>
            <w:tcW w:type="dxa" w:w="1293"/>
            <w:tcBorders>
              <w:top w:val="single" w:sz="12" w:space="0" w:color="000000"/>
              <w:bottom w:val="single" w:sz="6" w:space="0" w:color="000000"/>
            </w:tcBorders>
          </w:tcPr>
          <w:p>
            <w:pPr>
              <w:spacing w:after="40"/>
              <w:ind w:left="0" w:firstLine="0"/>
              <w:jc w:val="left"/>
            </w:pPr>
            <w:r>
              <w:rPr>
                <w:b/>
                <w:sz w:val="18"/>
              </w:rPr>
            </w:r>
            <w:r>
              <w:rPr>
                <w:b/>
                <w:i/>
                <w:sz w:val="18"/>
              </w:rPr>
              <w:t>p</w:t>
            </w:r>
          </w:p>
        </w:tc>
      </w:tr>
      <w:tr>
        <w:tc>
          <w:tcPr>
            <w:tcW w:type="dxa" w:w="1968"/>
          </w:tcPr>
          <w:p>
            <w:pPr>
              <w:spacing w:after="40"/>
              <w:ind w:left="0" w:firstLine="0"/>
              <w:jc w:val="left"/>
            </w:pPr>
            <w:r>
              <w:rPr>
                <w:sz w:val="18"/>
              </w:rPr>
            </w:r>
            <w:r>
              <w:rPr>
                <w:i w:val="0"/>
                <w:sz w:val="18"/>
              </w:rPr>
              <w:t>Tiny Transformer</w:t>
            </w:r>
          </w:p>
        </w:tc>
        <w:tc>
          <w:tcPr>
            <w:tcW w:type="dxa" w:w="1665"/>
          </w:tcPr>
          <w:p>
            <w:pPr>
              <w:spacing w:after="40"/>
              <w:ind w:left="0" w:firstLine="0"/>
              <w:jc w:val="left"/>
            </w:pPr>
            <w:r>
              <w:rPr>
                <w:sz w:val="18"/>
              </w:rPr>
            </w:r>
            <w:r>
              <w:rPr>
                <w:b/>
                <w:i w:val="0"/>
                <w:sz w:val="18"/>
              </w:rPr>
              <w:t>Blur</w:t>
            </w:r>
          </w:p>
        </w:tc>
        <w:tc>
          <w:tcPr>
            <w:tcW w:type="dxa" w:w="1160"/>
          </w:tcPr>
          <w:p>
            <w:pPr>
              <w:spacing w:after="40"/>
              <w:ind w:left="0" w:firstLine="0"/>
              <w:jc w:val="left"/>
            </w:pPr>
            <w:r>
              <w:rPr>
                <w:sz w:val="18"/>
              </w:rPr>
            </w:r>
            <w:r>
              <w:rPr>
                <w:b/>
                <w:i w:val="0"/>
                <w:sz w:val="18"/>
              </w:rPr>
              <w:t>+5.90</w:t>
            </w:r>
          </w:p>
        </w:tc>
        <w:tc>
          <w:tcPr>
            <w:tcW w:type="dxa" w:w="832"/>
          </w:tcPr>
          <w:p>
            <w:pPr>
              <w:spacing w:after="40"/>
              <w:ind w:left="0" w:firstLine="0"/>
              <w:jc w:val="left"/>
            </w:pPr>
            <w:r>
              <w:rPr>
                <w:sz w:val="18"/>
              </w:rPr>
            </w:r>
            <w:r>
              <w:rPr>
                <w:i w:val="0"/>
                <w:sz w:val="18"/>
              </w:rPr>
              <w:t>26 / 4</w:t>
            </w:r>
          </w:p>
        </w:tc>
        <w:tc>
          <w:tcPr>
            <w:tcW w:type="dxa" w:w="1293"/>
          </w:tcPr>
          <w:p>
            <w:pPr>
              <w:spacing w:after="40"/>
              <w:ind w:left="0" w:firstLine="0"/>
              <w:jc w:val="left"/>
            </w:pPr>
            <w:r>
              <w:rPr>
                <w:sz w:val="18"/>
              </w:rPr>
            </w:r>
            <w:r>
              <w:rPr>
                <w:b/>
                <w:i w:val="0"/>
                <w:sz w:val="18"/>
              </w:rPr>
              <w:t>0.0001</w:t>
            </w:r>
          </w:p>
        </w:tc>
      </w:tr>
      <w:tr>
        <w:tc>
          <w:tcPr>
            <w:tcW w:type="dxa" w:w="1968"/>
          </w:tcPr>
          <w:p>
            <w:pPr>
              <w:spacing w:after="40"/>
              <w:ind w:left="0" w:firstLine="0"/>
              <w:jc w:val="left"/>
            </w:pPr>
            <w:r>
              <w:rPr>
                <w:sz w:val="18"/>
              </w:rPr>
            </w:r>
            <w:r>
              <w:rPr>
                <w:i w:val="0"/>
                <w:sz w:val="18"/>
              </w:rPr>
              <w:t>Tiny Transformer</w:t>
            </w:r>
          </w:p>
        </w:tc>
        <w:tc>
          <w:tcPr>
            <w:tcW w:type="dxa" w:w="1665"/>
          </w:tcPr>
          <w:p>
            <w:pPr>
              <w:spacing w:after="40"/>
              <w:ind w:left="0" w:firstLine="0"/>
              <w:jc w:val="left"/>
            </w:pPr>
            <w:r>
              <w:rPr>
                <w:sz w:val="18"/>
              </w:rPr>
            </w:r>
            <w:r>
              <w:rPr>
                <w:i w:val="0"/>
                <w:sz w:val="18"/>
              </w:rPr>
              <w:t>Low light</w:t>
            </w:r>
          </w:p>
        </w:tc>
        <w:tc>
          <w:tcPr>
            <w:tcW w:type="dxa" w:w="1160"/>
          </w:tcPr>
          <w:p>
            <w:pPr>
              <w:spacing w:after="40"/>
              <w:ind w:left="0" w:firstLine="0"/>
              <w:jc w:val="left"/>
            </w:pPr>
            <w:r>
              <w:rPr>
                <w:sz w:val="18"/>
              </w:rPr>
            </w:r>
            <w:r>
              <w:rPr>
                <w:i w:val="0"/>
                <w:sz w:val="18"/>
              </w:rPr>
              <w:t>+1.34</w:t>
            </w:r>
          </w:p>
        </w:tc>
        <w:tc>
          <w:tcPr>
            <w:tcW w:type="dxa" w:w="832"/>
          </w:tcPr>
          <w:p>
            <w:pPr>
              <w:spacing w:after="40"/>
              <w:ind w:left="0" w:firstLine="0"/>
              <w:jc w:val="left"/>
            </w:pPr>
            <w:r>
              <w:rPr>
                <w:sz w:val="18"/>
              </w:rPr>
            </w:r>
            <w:r>
              <w:rPr>
                <w:i w:val="0"/>
                <w:sz w:val="18"/>
              </w:rPr>
              <w:t>5 / 0</w:t>
            </w:r>
          </w:p>
        </w:tc>
        <w:tc>
          <w:tcPr>
            <w:tcW w:type="dxa" w:w="1293"/>
          </w:tcPr>
          <w:p>
            <w:pPr>
              <w:spacing w:after="40"/>
              <w:ind w:left="0" w:firstLine="0"/>
              <w:jc w:val="left"/>
            </w:pPr>
            <w:r>
              <w:rPr>
                <w:sz w:val="18"/>
              </w:rPr>
            </w:r>
            <w:r>
              <w:rPr>
                <w:i w:val="0"/>
                <w:sz w:val="18"/>
              </w:rPr>
              <w:t>0.0625</w:t>
            </w:r>
          </w:p>
        </w:tc>
      </w:tr>
      <w:tr>
        <w:tc>
          <w:tcPr>
            <w:tcW w:type="dxa" w:w="1968"/>
            <w:tcBorders>
              <w:bottom w:val="single" w:sz="6" w:space="0" w:color="000000"/>
            </w:tcBorders>
          </w:tcPr>
          <w:p>
            <w:pPr>
              <w:spacing w:after="40"/>
              <w:ind w:left="0" w:firstLine="0"/>
              <w:jc w:val="left"/>
            </w:pPr>
            <w:r>
              <w:rPr>
                <w:sz w:val="18"/>
              </w:rPr>
            </w:r>
            <w:r>
              <w:rPr>
                <w:i w:val="0"/>
                <w:sz w:val="18"/>
              </w:rPr>
              <w:t>Tiny Transformer</w:t>
            </w:r>
          </w:p>
        </w:tc>
        <w:tc>
          <w:tcPr>
            <w:tcW w:type="dxa" w:w="1665"/>
            <w:tcBorders>
              <w:bottom w:val="single" w:sz="6" w:space="0" w:color="000000"/>
            </w:tcBorders>
          </w:tcPr>
          <w:p>
            <w:pPr>
              <w:spacing w:after="40"/>
              <w:ind w:left="0" w:firstLine="0"/>
              <w:jc w:val="left"/>
            </w:pPr>
            <w:r>
              <w:rPr>
                <w:sz w:val="18"/>
              </w:rPr>
            </w:r>
            <w:r>
              <w:rPr>
                <w:i w:val="0"/>
                <w:sz w:val="18"/>
              </w:rPr>
              <w:t>Clean</w:t>
            </w:r>
          </w:p>
        </w:tc>
        <w:tc>
          <w:tcPr>
            <w:tcW w:type="dxa" w:w="1160"/>
            <w:tcBorders>
              <w:bottom w:val="single" w:sz="6" w:space="0" w:color="000000"/>
            </w:tcBorders>
          </w:tcPr>
          <w:p>
            <w:pPr>
              <w:spacing w:after="40"/>
              <w:ind w:left="0" w:firstLine="0"/>
              <w:jc w:val="left"/>
            </w:pPr>
            <w:r>
              <w:rPr>
                <w:sz w:val="18"/>
              </w:rPr>
            </w:r>
            <w:r>
              <w:rPr>
                <w:i w:val="0"/>
                <w:sz w:val="18"/>
              </w:rPr>
              <w:t>0.00</w:t>
            </w:r>
          </w:p>
        </w:tc>
        <w:tc>
          <w:tcPr>
            <w:tcW w:type="dxa" w:w="832"/>
            <w:tcBorders>
              <w:bottom w:val="single" w:sz="6" w:space="0" w:color="000000"/>
            </w:tcBorders>
          </w:tcPr>
          <w:p>
            <w:pPr>
              <w:spacing w:after="40"/>
              <w:ind w:left="0" w:firstLine="0"/>
              <w:jc w:val="left"/>
            </w:pPr>
            <w:r>
              <w:rPr>
                <w:sz w:val="18"/>
              </w:rPr>
            </w:r>
            <w:r>
              <w:rPr>
                <w:i w:val="0"/>
                <w:sz w:val="18"/>
              </w:rPr>
              <w:t>0 / 0</w:t>
            </w:r>
          </w:p>
        </w:tc>
        <w:tc>
          <w:tcPr>
            <w:tcW w:type="dxa" w:w="1293"/>
            <w:tcBorders>
              <w:bottom w:val="single" w:sz="6" w:space="0" w:color="000000"/>
            </w:tcBorders>
          </w:tcPr>
          <w:p>
            <w:pPr>
              <w:spacing w:after="40"/>
              <w:ind w:left="0" w:firstLine="0"/>
              <w:jc w:val="left"/>
            </w:pPr>
            <w:r>
              <w:rPr>
                <w:sz w:val="18"/>
              </w:rPr>
            </w:r>
            <w:r>
              <w:rPr>
                <w:i w:val="0"/>
                <w:sz w:val="18"/>
              </w:rPr>
              <w:t>1.000</w:t>
            </w:r>
          </w:p>
        </w:tc>
      </w:tr>
    </w:tbl>
    <w:p/>
    <w:p>
      <w:pPr>
        <w:pStyle w:val="p1a"/>
      </w:pPr>
      <w:r>
        <w:rPr>
          <w:b/>
          <w:i w:val="0"/>
        </w:rPr>
        <w:t>The Tiny Transformer's clearest measurable contribution is under blur, and it reaches statistical significance.</w:t>
      </w:r>
      <w:r>
        <w:rPr>
          <w:i w:val="0"/>
        </w:rPr>
        <w:t xml:space="preserve"> Removing it costs </w:t>
      </w:r>
      <w:r>
        <w:rPr>
          <w:b/>
          <w:i w:val="0"/>
        </w:rPr>
        <w:t>5.90 pp</w:t>
      </w:r>
      <w:r>
        <w:rPr>
          <w:i w:val="0"/>
        </w:rPr>
        <w:t xml:space="preserve"> under blur - 26 images broken against just 4 improved, </w:t>
      </w:r>
      <w:r>
        <w:rPr>
          <w:i/>
        </w:rPr>
        <w:t>p</w:t>
      </w:r>
      <w:r>
        <w:rPr>
          <w:i w:val="0"/>
        </w:rPr>
        <w:t xml:space="preserve"> = 0.0001 - while on clean images the two models are </w:t>
      </w:r>
      <w:r>
        <w:rPr>
          <w:b/>
          <w:i w:val="0"/>
        </w:rPr>
        <w:t>identical</w:t>
      </w:r>
      <w:r>
        <w:rPr>
          <w:i w:val="0"/>
        </w:rPr>
        <w:t xml:space="preserve"> (0/0, </w:t>
      </w:r>
      <w:r>
        <w:rPr>
          <w:i/>
        </w:rPr>
        <w:t>p</w:t>
      </w:r>
      <w:r>
        <w:rPr>
          <w:i w:val="0"/>
        </w:rPr>
        <w:t xml:space="preserve"> = 1.000). It adds a further 1.34 pp under low light (</w:t>
      </w:r>
      <w:r>
        <w:rPr>
          <w:i/>
        </w:rPr>
        <w:t>p</w:t>
      </w:r>
      <w:r>
        <w:rPr>
          <w:i w:val="0"/>
        </w:rPr>
        <w:t xml:space="preserve"> = 0.0625, at the edge of </w:t>
      </w:r>
      <w:r>
        <w:rPr>
          <w:i/>
        </w:rPr>
        <w:t>p</w:t>
      </w:r>
      <w:r>
        <w:rPr>
          <w:i w:val="0"/>
        </w:rPr>
        <w:t xml:space="preserve"> &lt; 0.05). The block is worth 115,328 parameters. The wider point survives regardless: whatever the Transformer contributes, it is </w:t>
      </w:r>
      <w:r>
        <w:rPr>
          <w:b/>
          <w:i w:val="0"/>
        </w:rPr>
        <w:t>not</w:t>
      </w:r>
      <w:r>
        <w:rPr>
          <w:i w:val="0"/>
        </w:rPr>
        <w:t xml:space="preserve"> clean accuracy - it only shows up once the input is already degraded.</w:t>
      </w:r>
    </w:p>
    <w:p>
      <w:pPr>
        <w:pStyle w:val="heading2"/>
        <w:numPr>
          <w:ilvl w:val="0"/>
          <w:numId w:val="0"/>
        </w:numPr>
      </w:pPr>
      <w:r>
        <w:rPr>
          <w:i w:val="0"/>
        </w:rPr>
        <w:t>4.4.2. Technique-Level Ablation</w:t>
      </w:r>
    </w:p>
    <w:p>
      <w:pPr>
        <w:pStyle w:val="p1a"/>
      </w:pPr>
      <w:r>
        <w:rPr>
          <w:i w:val="0"/>
        </w:rPr>
        <w:t xml:space="preserve">The technical contribution named in the title is the integration of </w:t>
      </w:r>
      <w:r>
        <w:rPr>
          <w:b/>
          <w:i w:val="0"/>
        </w:rPr>
        <w:t>three</w:t>
      </w:r>
      <w:r>
        <w:rPr>
          <w:i w:val="0"/>
        </w:rPr>
        <w:t xml:space="preserve"> parameter-efficient LLM techniques. Block-level ablation cannot separate them: with a single Transformer layer, removing "the Transformer block" removes all three at once. Each variant here replaces </w:t>
      </w:r>
      <w:r>
        <w:rPr>
          <w:b/>
          <w:i w:val="0"/>
        </w:rPr>
        <w:t>exactly one</w:t>
      </w:r>
      <w:r>
        <w:rPr>
          <w:i w:val="0"/>
        </w:rPr>
        <w:t xml:space="preserve"> technique with its standard counterpart, holds everything else fixed, and retrains from scratch. This section answers whether each technique earns its parameter saving.</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8</w:t>
      </w:r>
      <w:r>
        <w:rPr>
          <w:b/>
        </w:rPr>
        <w:fldChar w:fldCharType="end"/>
      </w:r>
      <w:r>
        <w:rPr>
          <w:b/>
        </w:rPr>
        <w:t>.</w:t>
      </w:r>
      <w:r>
        <w:t xml:space="preserve"> </w:t>
      </w:r>
      <w:r>
        <w:rPr>
          <w:i w:val="0"/>
        </w:rPr>
        <w:t>Replacing each LLM technique with its standard counterpart (augmented scenario, seed 123).</w:t>
      </w:r>
    </w:p>
    <w:tbl>
      <w:tblPr>
        <w:tblW w:type="dxa" w:w="6918"/>
        <w:tblLayout w:type="fixed"/>
        <w:tblLook w:firstColumn="1" w:firstRow="1" w:lastColumn="0" w:lastRow="0" w:noHBand="0" w:noVBand="1" w:val="04A0"/>
        <w:jc w:val="center"/>
        <w:tblLayout w:type="fixed"/>
      </w:tblPr>
      <w:tblGrid>
        <w:gridCol w:w="1253"/>
        <w:gridCol w:w="1309"/>
        <w:gridCol w:w="1038"/>
        <w:gridCol w:w="840"/>
        <w:gridCol w:w="823"/>
        <w:gridCol w:w="823"/>
        <w:gridCol w:w="832"/>
      </w:tblGrid>
      <w:tr>
        <w:tc>
          <w:tcPr>
            <w:tcW w:type="dxa" w:w="1253"/>
            <w:tcBorders>
              <w:top w:val="single" w:sz="12" w:space="0" w:color="000000"/>
              <w:bottom w:val="single" w:sz="6" w:space="0" w:color="000000"/>
            </w:tcBorders>
          </w:tcPr>
          <w:p>
            <w:pPr>
              <w:spacing w:after="40"/>
              <w:ind w:left="0" w:firstLine="0"/>
              <w:jc w:val="left"/>
            </w:pPr>
            <w:r>
              <w:rPr>
                <w:b/>
                <w:sz w:val="15"/>
              </w:rPr>
            </w:r>
            <w:r>
              <w:rPr>
                <w:b/>
                <w:i w:val="0"/>
                <w:sz w:val="15"/>
              </w:rPr>
              <w:t>Variant</w:t>
            </w:r>
          </w:p>
        </w:tc>
        <w:tc>
          <w:tcPr>
            <w:tcW w:type="dxa" w:w="1309"/>
            <w:tcBorders>
              <w:top w:val="single" w:sz="12" w:space="0" w:color="000000"/>
              <w:bottom w:val="single" w:sz="6" w:space="0" w:color="000000"/>
            </w:tcBorders>
          </w:tcPr>
          <w:p>
            <w:pPr>
              <w:spacing w:after="40"/>
              <w:ind w:left="0" w:firstLine="0"/>
              <w:jc w:val="left"/>
            </w:pPr>
            <w:r>
              <w:rPr>
                <w:b/>
                <w:sz w:val="15"/>
              </w:rPr>
            </w:r>
            <w:r>
              <w:rPr>
                <w:b/>
                <w:i w:val="0"/>
                <w:sz w:val="15"/>
              </w:rPr>
              <w:t>Replaces</w:t>
            </w:r>
          </w:p>
        </w:tc>
        <w:tc>
          <w:tcPr>
            <w:tcW w:type="dxa" w:w="1038"/>
            <w:tcBorders>
              <w:top w:val="single" w:sz="12" w:space="0" w:color="000000"/>
              <w:bottom w:val="single" w:sz="6" w:space="0" w:color="000000"/>
            </w:tcBorders>
          </w:tcPr>
          <w:p>
            <w:pPr>
              <w:spacing w:after="40"/>
              <w:ind w:left="0" w:firstLine="0"/>
              <w:jc w:val="left"/>
            </w:pPr>
            <w:r>
              <w:rPr>
                <w:b/>
                <w:sz w:val="15"/>
              </w:rPr>
            </w:r>
            <w:r>
              <w:rPr>
                <w:b/>
                <w:i w:val="0"/>
                <w:sz w:val="15"/>
              </w:rPr>
              <w:t>Δ params</w:t>
            </w:r>
          </w:p>
        </w:tc>
        <w:tc>
          <w:tcPr>
            <w:tcW w:type="dxa" w:w="840"/>
            <w:tcBorders>
              <w:top w:val="single" w:sz="12" w:space="0" w:color="000000"/>
              <w:bottom w:val="single" w:sz="6" w:space="0" w:color="000000"/>
            </w:tcBorders>
          </w:tcPr>
          <w:p>
            <w:pPr>
              <w:spacing w:after="40"/>
              <w:ind w:left="0" w:firstLine="0"/>
              <w:jc w:val="left"/>
            </w:pPr>
            <w:r>
              <w:rPr>
                <w:b/>
                <w:sz w:val="15"/>
              </w:rPr>
            </w:r>
            <w:r>
              <w:rPr>
                <w:b/>
                <w:i w:val="0"/>
                <w:sz w:val="15"/>
              </w:rPr>
              <w:t>Clean</w:t>
            </w:r>
          </w:p>
        </w:tc>
        <w:tc>
          <w:tcPr>
            <w:tcW w:type="dxa" w:w="823"/>
            <w:tcBorders>
              <w:top w:val="single" w:sz="12" w:space="0" w:color="000000"/>
              <w:bottom w:val="single" w:sz="6" w:space="0" w:color="000000"/>
            </w:tcBorders>
          </w:tcPr>
          <w:p>
            <w:pPr>
              <w:spacing w:after="40"/>
              <w:ind w:left="0" w:firstLine="0"/>
              <w:jc w:val="left"/>
            </w:pPr>
            <w:r>
              <w:rPr>
                <w:b/>
                <w:sz w:val="15"/>
              </w:rPr>
            </w:r>
            <w:r>
              <w:rPr>
                <w:b/>
                <w:i w:val="0"/>
                <w:sz w:val="15"/>
              </w:rPr>
              <w:t>Blur</w:t>
            </w:r>
          </w:p>
        </w:tc>
        <w:tc>
          <w:tcPr>
            <w:tcW w:type="dxa" w:w="823"/>
            <w:tcBorders>
              <w:top w:val="single" w:sz="12" w:space="0" w:color="000000"/>
              <w:bottom w:val="single" w:sz="6" w:space="0" w:color="000000"/>
            </w:tcBorders>
          </w:tcPr>
          <w:p>
            <w:pPr>
              <w:spacing w:after="40"/>
              <w:ind w:left="0" w:firstLine="0"/>
              <w:jc w:val="left"/>
            </w:pPr>
            <w:r>
              <w:rPr>
                <w:b/>
                <w:sz w:val="15"/>
              </w:rPr>
            </w:r>
            <w:r>
              <w:rPr>
                <w:b/>
                <w:i w:val="0"/>
                <w:sz w:val="15"/>
              </w:rPr>
              <w:t>Low light</w:t>
            </w:r>
          </w:p>
        </w:tc>
        <w:tc>
          <w:tcPr>
            <w:tcW w:type="dxa" w:w="832"/>
            <w:tcBorders>
              <w:top w:val="single" w:sz="12" w:space="0" w:color="000000"/>
              <w:bottom w:val="single" w:sz="6" w:space="0" w:color="000000"/>
            </w:tcBorders>
          </w:tcPr>
          <w:p>
            <w:pPr>
              <w:spacing w:after="40"/>
              <w:ind w:left="0" w:firstLine="0"/>
              <w:jc w:val="left"/>
            </w:pPr>
            <w:r>
              <w:rPr>
                <w:b/>
                <w:sz w:val="15"/>
              </w:rPr>
            </w:r>
            <w:r>
              <w:rPr>
                <w:b/>
                <w:i w:val="0"/>
                <w:sz w:val="15"/>
              </w:rPr>
              <w:t>Mean</w:t>
            </w:r>
          </w:p>
        </w:tc>
      </w:tr>
      <w:tr>
        <w:tc>
          <w:tcPr>
            <w:tcW w:type="dxa" w:w="1253"/>
          </w:tcPr>
          <w:p>
            <w:pPr>
              <w:spacing w:after="40"/>
              <w:ind w:left="0" w:firstLine="0"/>
              <w:jc w:val="left"/>
            </w:pPr>
            <w:r>
              <w:rPr>
                <w:sz w:val="15"/>
              </w:rPr>
            </w:r>
            <w:r>
              <w:rPr>
                <w:b/>
                <w:i w:val="0"/>
                <w:sz w:val="15"/>
              </w:rPr>
              <w:t>Proposed</w:t>
            </w:r>
          </w:p>
        </w:tc>
        <w:tc>
          <w:tcPr>
            <w:tcW w:type="dxa" w:w="1309"/>
          </w:tcPr>
          <w:p>
            <w:pPr>
              <w:spacing w:after="40"/>
              <w:ind w:left="0" w:firstLine="0"/>
              <w:jc w:val="left"/>
            </w:pPr>
            <w:r>
              <w:rPr>
                <w:sz w:val="15"/>
              </w:rPr>
            </w:r>
            <w:r>
              <w:rPr>
                <w:i w:val="0"/>
                <w:sz w:val="15"/>
              </w:rPr>
              <w:t>2D-​RoPE + GQA + RMSNorm</w:t>
            </w:r>
          </w:p>
        </w:tc>
        <w:tc>
          <w:tcPr>
            <w:tcW w:type="dxa" w:w="1038"/>
          </w:tcPr>
          <w:p>
            <w:pPr>
              <w:spacing w:after="40"/>
              <w:ind w:left="0" w:firstLine="0"/>
              <w:jc w:val="left"/>
            </w:pPr>
            <w:r>
              <w:rPr>
                <w:sz w:val="15"/>
              </w:rPr>
            </w:r>
            <w:r>
              <w:rPr>
                <w:i w:val="0"/>
                <w:sz w:val="15"/>
              </w:rPr>
              <w:t>-</w:t>
            </w:r>
          </w:p>
        </w:tc>
        <w:tc>
          <w:tcPr>
            <w:tcW w:type="dxa" w:w="840"/>
          </w:tcPr>
          <w:p>
            <w:pPr>
              <w:spacing w:after="40"/>
              <w:ind w:left="0" w:firstLine="0"/>
              <w:jc w:val="left"/>
            </w:pPr>
            <w:r>
              <w:rPr>
                <w:sz w:val="15"/>
              </w:rPr>
            </w:r>
            <w:r>
              <w:rPr>
                <w:i w:val="0"/>
                <w:sz w:val="15"/>
              </w:rPr>
              <w:t>99.20</w:t>
            </w:r>
          </w:p>
        </w:tc>
        <w:tc>
          <w:tcPr>
            <w:tcW w:type="dxa" w:w="823"/>
          </w:tcPr>
          <w:p>
            <w:pPr>
              <w:spacing w:after="40"/>
              <w:ind w:left="0" w:firstLine="0"/>
              <w:jc w:val="left"/>
            </w:pPr>
            <w:r>
              <w:rPr>
                <w:sz w:val="15"/>
              </w:rPr>
            </w:r>
            <w:r>
              <w:rPr>
                <w:i w:val="0"/>
                <w:sz w:val="15"/>
              </w:rPr>
              <w:t>95.98</w:t>
            </w:r>
          </w:p>
        </w:tc>
        <w:tc>
          <w:tcPr>
            <w:tcW w:type="dxa" w:w="823"/>
          </w:tcPr>
          <w:p>
            <w:pPr>
              <w:spacing w:after="40"/>
              <w:ind w:left="0" w:firstLine="0"/>
              <w:jc w:val="left"/>
            </w:pPr>
            <w:r>
              <w:rPr>
                <w:sz w:val="15"/>
              </w:rPr>
            </w:r>
            <w:r>
              <w:rPr>
                <w:b/>
                <w:i w:val="0"/>
                <w:sz w:val="15"/>
              </w:rPr>
              <w:t>99.20</w:t>
            </w:r>
          </w:p>
        </w:tc>
        <w:tc>
          <w:tcPr>
            <w:tcW w:type="dxa" w:w="832"/>
          </w:tcPr>
          <w:p>
            <w:pPr>
              <w:spacing w:after="40"/>
              <w:ind w:left="0" w:firstLine="0"/>
              <w:jc w:val="left"/>
            </w:pPr>
            <w:r>
              <w:rPr>
                <w:sz w:val="15"/>
              </w:rPr>
            </w:r>
            <w:r>
              <w:rPr>
                <w:b/>
                <w:i w:val="0"/>
                <w:sz w:val="15"/>
              </w:rPr>
              <w:t>98.12</w:t>
            </w:r>
          </w:p>
        </w:tc>
      </w:tr>
      <w:tr>
        <w:tc>
          <w:tcPr>
            <w:tcW w:type="dxa" w:w="1253"/>
          </w:tcPr>
          <w:p>
            <w:pPr>
              <w:spacing w:after="40"/>
              <w:ind w:left="0" w:firstLine="0"/>
              <w:jc w:val="left"/>
            </w:pPr>
            <w:r>
              <w:rPr>
                <w:sz w:val="15"/>
              </w:rPr>
            </w:r>
            <w:r>
              <w:rPr>
                <w:rFonts w:ascii="Consolas" w:hAnsi="Consolas"/>
                <w:sz w:val="18"/>
              </w:rPr>
              <w:t>learned_​pe</w:t>
            </w:r>
          </w:p>
        </w:tc>
        <w:tc>
          <w:tcPr>
            <w:tcW w:type="dxa" w:w="1309"/>
          </w:tcPr>
          <w:p>
            <w:pPr>
              <w:spacing w:after="40"/>
              <w:ind w:left="0" w:firstLine="0"/>
              <w:jc w:val="left"/>
            </w:pPr>
            <w:r>
              <w:rPr>
                <w:sz w:val="15"/>
              </w:rPr>
            </w:r>
            <w:r>
              <w:rPr>
                <w:i w:val="0"/>
                <w:sz w:val="15"/>
              </w:rPr>
              <w:t>2D-​RoPE swapped for learned PE</w:t>
            </w:r>
          </w:p>
        </w:tc>
        <w:tc>
          <w:tcPr>
            <w:tcW w:type="dxa" w:w="1038"/>
          </w:tcPr>
          <w:p>
            <w:pPr>
              <w:spacing w:after="40"/>
              <w:ind w:left="0" w:firstLine="0"/>
              <w:jc w:val="left"/>
            </w:pPr>
            <w:r>
              <w:rPr>
                <w:sz w:val="15"/>
              </w:rPr>
            </w:r>
            <w:r>
              <w:rPr>
                <w:b/>
                <w:i w:val="0"/>
                <w:sz w:val="15"/>
              </w:rPr>
              <w:t>+25,088</w:t>
            </w:r>
          </w:p>
        </w:tc>
        <w:tc>
          <w:tcPr>
            <w:tcW w:type="dxa" w:w="840"/>
          </w:tcPr>
          <w:p>
            <w:pPr>
              <w:spacing w:after="40"/>
              <w:ind w:left="0" w:firstLine="0"/>
              <w:jc w:val="left"/>
            </w:pPr>
            <w:r>
              <w:rPr>
                <w:sz w:val="15"/>
              </w:rPr>
            </w:r>
            <w:r>
              <w:rPr>
                <w:i w:val="0"/>
                <w:sz w:val="15"/>
              </w:rPr>
              <w:t>99.20</w:t>
            </w:r>
          </w:p>
        </w:tc>
        <w:tc>
          <w:tcPr>
            <w:tcW w:type="dxa" w:w="823"/>
          </w:tcPr>
          <w:p>
            <w:pPr>
              <w:spacing w:after="40"/>
              <w:ind w:left="0" w:firstLine="0"/>
              <w:jc w:val="left"/>
            </w:pPr>
            <w:r>
              <w:rPr>
                <w:sz w:val="15"/>
              </w:rPr>
            </w:r>
            <w:r>
              <w:rPr>
                <w:i w:val="0"/>
                <w:sz w:val="15"/>
              </w:rPr>
              <w:t>95.44</w:t>
            </w:r>
          </w:p>
        </w:tc>
        <w:tc>
          <w:tcPr>
            <w:tcW w:type="dxa" w:w="823"/>
          </w:tcPr>
          <w:p>
            <w:pPr>
              <w:spacing w:after="40"/>
              <w:ind w:left="0" w:firstLine="0"/>
              <w:jc w:val="left"/>
            </w:pPr>
            <w:r>
              <w:rPr>
                <w:sz w:val="15"/>
              </w:rPr>
            </w:r>
            <w:r>
              <w:rPr>
                <w:i w:val="0"/>
                <w:sz w:val="15"/>
              </w:rPr>
              <w:t>98.66</w:t>
            </w:r>
          </w:p>
        </w:tc>
        <w:tc>
          <w:tcPr>
            <w:tcW w:type="dxa" w:w="832"/>
          </w:tcPr>
          <w:p>
            <w:pPr>
              <w:spacing w:after="40"/>
              <w:ind w:left="0" w:firstLine="0"/>
              <w:jc w:val="left"/>
            </w:pPr>
            <w:r>
              <w:rPr>
                <w:sz w:val="15"/>
              </w:rPr>
            </w:r>
            <w:r>
              <w:rPr>
                <w:i w:val="0"/>
                <w:sz w:val="15"/>
              </w:rPr>
              <w:t>97.77</w:t>
            </w:r>
          </w:p>
        </w:tc>
      </w:tr>
      <w:tr>
        <w:tc>
          <w:tcPr>
            <w:tcW w:type="dxa" w:w="1253"/>
          </w:tcPr>
          <w:p>
            <w:pPr>
              <w:spacing w:after="40"/>
              <w:ind w:left="0" w:firstLine="0"/>
              <w:jc w:val="left"/>
            </w:pPr>
            <w:r>
              <w:rPr>
                <w:sz w:val="15"/>
              </w:rPr>
            </w:r>
            <w:r>
              <w:rPr>
                <w:rFonts w:ascii="Consolas" w:hAnsi="Consolas"/>
                <w:sz w:val="18"/>
              </w:rPr>
              <w:t>mha</w:t>
            </w:r>
          </w:p>
        </w:tc>
        <w:tc>
          <w:tcPr>
            <w:tcW w:type="dxa" w:w="1309"/>
          </w:tcPr>
          <w:p>
            <w:pPr>
              <w:spacing w:after="40"/>
              <w:ind w:left="0" w:firstLine="0"/>
              <w:jc w:val="left"/>
            </w:pPr>
            <w:r>
              <w:rPr>
                <w:sz w:val="15"/>
              </w:rPr>
            </w:r>
            <w:r>
              <w:rPr>
                <w:i w:val="0"/>
                <w:sz w:val="15"/>
              </w:rPr>
              <w:t>GQA swapped for Multi-​Head Attention</w:t>
            </w:r>
          </w:p>
        </w:tc>
        <w:tc>
          <w:tcPr>
            <w:tcW w:type="dxa" w:w="1038"/>
          </w:tcPr>
          <w:p>
            <w:pPr>
              <w:spacing w:after="40"/>
              <w:ind w:left="0" w:firstLine="0"/>
              <w:jc w:val="left"/>
            </w:pPr>
            <w:r>
              <w:rPr>
                <w:sz w:val="15"/>
              </w:rPr>
            </w:r>
            <w:r>
              <w:rPr>
                <w:b/>
                <w:i w:val="0"/>
                <w:sz w:val="15"/>
              </w:rPr>
              <w:t>+16,384</w:t>
            </w:r>
          </w:p>
        </w:tc>
        <w:tc>
          <w:tcPr>
            <w:tcW w:type="dxa" w:w="840"/>
          </w:tcPr>
          <w:p>
            <w:pPr>
              <w:spacing w:after="40"/>
              <w:ind w:left="0" w:firstLine="0"/>
              <w:jc w:val="left"/>
            </w:pPr>
            <w:r>
              <w:rPr>
                <w:sz w:val="15"/>
              </w:rPr>
            </w:r>
            <w:r>
              <w:rPr>
                <w:i w:val="0"/>
                <w:sz w:val="15"/>
              </w:rPr>
              <w:t>99.20</w:t>
            </w:r>
          </w:p>
        </w:tc>
        <w:tc>
          <w:tcPr>
            <w:tcW w:type="dxa" w:w="823"/>
          </w:tcPr>
          <w:p>
            <w:pPr>
              <w:spacing w:after="40"/>
              <w:ind w:left="0" w:firstLine="0"/>
              <w:jc w:val="left"/>
            </w:pPr>
            <w:r>
              <w:rPr>
                <w:sz w:val="15"/>
              </w:rPr>
            </w:r>
            <w:r>
              <w:rPr>
                <w:b/>
                <w:i w:val="0"/>
                <w:sz w:val="15"/>
              </w:rPr>
              <w:t>96.25</w:t>
            </w:r>
          </w:p>
        </w:tc>
        <w:tc>
          <w:tcPr>
            <w:tcW w:type="dxa" w:w="823"/>
          </w:tcPr>
          <w:p>
            <w:pPr>
              <w:spacing w:after="40"/>
              <w:ind w:left="0" w:firstLine="0"/>
              <w:jc w:val="left"/>
            </w:pPr>
            <w:r>
              <w:rPr>
                <w:sz w:val="15"/>
              </w:rPr>
            </w:r>
            <w:r>
              <w:rPr>
                <w:i w:val="0"/>
                <w:sz w:val="15"/>
              </w:rPr>
              <w:t>98.12</w:t>
            </w:r>
          </w:p>
        </w:tc>
        <w:tc>
          <w:tcPr>
            <w:tcW w:type="dxa" w:w="832"/>
          </w:tcPr>
          <w:p>
            <w:pPr>
              <w:spacing w:after="40"/>
              <w:ind w:left="0" w:firstLine="0"/>
              <w:jc w:val="left"/>
            </w:pPr>
            <w:r>
              <w:rPr>
                <w:sz w:val="15"/>
              </w:rPr>
            </w:r>
            <w:r>
              <w:rPr>
                <w:i w:val="0"/>
                <w:sz w:val="15"/>
              </w:rPr>
              <w:t>97.86</w:t>
            </w:r>
          </w:p>
        </w:tc>
      </w:tr>
      <w:tr>
        <w:tc>
          <w:tcPr>
            <w:tcW w:type="dxa" w:w="1253"/>
            <w:tcBorders>
              <w:bottom w:val="single" w:sz="6" w:space="0" w:color="000000"/>
            </w:tcBorders>
          </w:tcPr>
          <w:p>
            <w:pPr>
              <w:spacing w:after="40"/>
              <w:ind w:left="0" w:firstLine="0"/>
              <w:jc w:val="left"/>
            </w:pPr>
            <w:r>
              <w:rPr>
                <w:sz w:val="15"/>
              </w:rPr>
            </w:r>
            <w:r>
              <w:rPr>
                <w:rFonts w:ascii="Consolas" w:hAnsi="Consolas"/>
                <w:sz w:val="18"/>
              </w:rPr>
              <w:t>layernorm</w:t>
            </w:r>
          </w:p>
        </w:tc>
        <w:tc>
          <w:tcPr>
            <w:tcW w:type="dxa" w:w="1309"/>
            <w:tcBorders>
              <w:bottom w:val="single" w:sz="6" w:space="0" w:color="000000"/>
            </w:tcBorders>
          </w:tcPr>
          <w:p>
            <w:pPr>
              <w:spacing w:after="40"/>
              <w:ind w:left="0" w:firstLine="0"/>
              <w:jc w:val="left"/>
            </w:pPr>
            <w:r>
              <w:rPr>
                <w:sz w:val="15"/>
              </w:rPr>
            </w:r>
            <w:r>
              <w:rPr>
                <w:i w:val="0"/>
                <w:sz w:val="15"/>
              </w:rPr>
              <w:t>RMSNorm swapped for LayerNorm</w:t>
            </w:r>
          </w:p>
        </w:tc>
        <w:tc>
          <w:tcPr>
            <w:tcW w:type="dxa" w:w="1038"/>
            <w:tcBorders>
              <w:bottom w:val="single" w:sz="6" w:space="0" w:color="000000"/>
            </w:tcBorders>
          </w:tcPr>
          <w:p>
            <w:pPr>
              <w:spacing w:after="40"/>
              <w:ind w:left="0" w:firstLine="0"/>
              <w:jc w:val="left"/>
            </w:pPr>
            <w:r>
              <w:rPr>
                <w:sz w:val="15"/>
              </w:rPr>
            </w:r>
            <w:r>
              <w:rPr>
                <w:i w:val="0"/>
                <w:sz w:val="15"/>
              </w:rPr>
              <w:t>+384</w:t>
            </w:r>
          </w:p>
        </w:tc>
        <w:tc>
          <w:tcPr>
            <w:tcW w:type="dxa" w:w="840"/>
            <w:tcBorders>
              <w:bottom w:val="single" w:sz="6" w:space="0" w:color="000000"/>
            </w:tcBorders>
          </w:tcPr>
          <w:p>
            <w:pPr>
              <w:spacing w:after="40"/>
              <w:ind w:left="0" w:firstLine="0"/>
              <w:jc w:val="left"/>
            </w:pPr>
            <w:r>
              <w:rPr>
                <w:sz w:val="15"/>
              </w:rPr>
            </w:r>
            <w:r>
              <w:rPr>
                <w:i w:val="0"/>
                <w:sz w:val="15"/>
              </w:rPr>
              <w:t>98.66</w:t>
            </w:r>
          </w:p>
        </w:tc>
        <w:tc>
          <w:tcPr>
            <w:tcW w:type="dxa" w:w="823"/>
            <w:tcBorders>
              <w:bottom w:val="single" w:sz="6" w:space="0" w:color="000000"/>
            </w:tcBorders>
          </w:tcPr>
          <w:p>
            <w:pPr>
              <w:spacing w:after="40"/>
              <w:ind w:left="0" w:firstLine="0"/>
              <w:jc w:val="left"/>
            </w:pPr>
            <w:r>
              <w:rPr>
                <w:sz w:val="15"/>
              </w:rPr>
            </w:r>
            <w:r>
              <w:rPr>
                <w:b/>
                <w:i w:val="0"/>
                <w:sz w:val="15"/>
              </w:rPr>
              <w:t>96.25</w:t>
            </w:r>
          </w:p>
        </w:tc>
        <w:tc>
          <w:tcPr>
            <w:tcW w:type="dxa" w:w="823"/>
            <w:tcBorders>
              <w:bottom w:val="single" w:sz="6" w:space="0" w:color="000000"/>
            </w:tcBorders>
          </w:tcPr>
          <w:p>
            <w:pPr>
              <w:spacing w:after="40"/>
              <w:ind w:left="0" w:firstLine="0"/>
              <w:jc w:val="left"/>
            </w:pPr>
            <w:r>
              <w:rPr>
                <w:sz w:val="15"/>
              </w:rPr>
            </w:r>
            <w:r>
              <w:rPr>
                <w:i w:val="0"/>
                <w:sz w:val="15"/>
              </w:rPr>
              <w:t>97.86</w:t>
            </w:r>
          </w:p>
        </w:tc>
        <w:tc>
          <w:tcPr>
            <w:tcW w:type="dxa" w:w="832"/>
            <w:tcBorders>
              <w:bottom w:val="single" w:sz="6" w:space="0" w:color="000000"/>
            </w:tcBorders>
          </w:tcPr>
          <w:p>
            <w:pPr>
              <w:spacing w:after="40"/>
              <w:ind w:left="0" w:firstLine="0"/>
              <w:jc w:val="left"/>
            </w:pPr>
            <w:r>
              <w:rPr>
                <w:sz w:val="15"/>
              </w:rPr>
            </w:r>
            <w:r>
              <w:rPr>
                <w:i w:val="0"/>
                <w:sz w:val="15"/>
              </w:rPr>
              <w:t>97.59</w:t>
            </w:r>
          </w:p>
        </w:tc>
      </w:tr>
    </w:tbl>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9</w:t>
      </w:r>
      <w:r>
        <w:rPr>
          <w:b/>
        </w:rPr>
        <w:fldChar w:fldCharType="end"/>
      </w:r>
      <w:r>
        <w:rPr>
          <w:b/>
        </w:rPr>
        <w:t>.</w:t>
      </w:r>
      <w:r>
        <w:t xml:space="preserve"> </w:t>
      </w:r>
      <w:r>
        <w:rPr>
          <w:i w:val="0"/>
        </w:rPr>
        <w:t>Per-image paired McNemar tests, proposed block against each single-technique replacement.</w:t>
      </w:r>
      <w:r>
        <w:rPr>
          <w:i w:val="0"/>
        </w:rPr>
        <w:t xml:space="preserve"> </w:t>
      </w:r>
      <w:r>
        <w:rPr>
          <w:i/>
        </w:rPr>
        <w:t>(Positive delta = the proposed block is better.)</w:t>
      </w:r>
    </w:p>
    <w:tbl>
      <w:tblPr>
        <w:tblW w:type="dxa" w:w="6918"/>
        <w:tblLayout w:type="fixed"/>
        <w:tblLook w:firstColumn="1" w:firstRow="1" w:lastColumn="0" w:lastRow="0" w:noHBand="0" w:noVBand="1" w:val="04A0"/>
        <w:jc w:val="center"/>
        <w:tblLayout w:type="fixed"/>
      </w:tblPr>
      <w:tblGrid>
        <w:gridCol w:w="1936"/>
        <w:gridCol w:w="1729"/>
        <w:gridCol w:w="1203"/>
        <w:gridCol w:w="864"/>
        <w:gridCol w:w="1186"/>
      </w:tblGrid>
      <w:tr>
        <w:tc>
          <w:tcPr>
            <w:tcW w:type="dxa" w:w="1936"/>
            <w:tcBorders>
              <w:top w:val="single" w:sz="12" w:space="0" w:color="000000"/>
              <w:bottom w:val="single" w:sz="6" w:space="0" w:color="000000"/>
            </w:tcBorders>
          </w:tcPr>
          <w:p>
            <w:pPr>
              <w:spacing w:after="40"/>
              <w:ind w:left="0" w:firstLine="0"/>
              <w:jc w:val="left"/>
            </w:pPr>
            <w:r>
              <w:rPr>
                <w:b/>
                <w:sz w:val="18"/>
              </w:rPr>
            </w:r>
            <w:r>
              <w:rPr>
                <w:b/>
                <w:i w:val="0"/>
                <w:sz w:val="18"/>
              </w:rPr>
              <w:t>Technique replaced</w:t>
            </w:r>
          </w:p>
        </w:tc>
        <w:tc>
          <w:tcPr>
            <w:tcW w:type="dxa" w:w="1729"/>
            <w:tcBorders>
              <w:top w:val="single" w:sz="12" w:space="0" w:color="000000"/>
              <w:bottom w:val="single" w:sz="6" w:space="0" w:color="000000"/>
            </w:tcBorders>
          </w:tcPr>
          <w:p>
            <w:pPr>
              <w:spacing w:after="40"/>
              <w:ind w:left="0" w:firstLine="0"/>
              <w:jc w:val="left"/>
            </w:pPr>
            <w:r>
              <w:rPr>
                <w:b/>
                <w:sz w:val="18"/>
              </w:rPr>
            </w:r>
            <w:r>
              <w:rPr>
                <w:b/>
                <w:i w:val="0"/>
                <w:sz w:val="18"/>
              </w:rPr>
              <w:t>Condition</w:t>
            </w:r>
          </w:p>
        </w:tc>
        <w:tc>
          <w:tcPr>
            <w:tcW w:type="dxa" w:w="1203"/>
            <w:tcBorders>
              <w:top w:val="single" w:sz="12" w:space="0" w:color="000000"/>
              <w:bottom w:val="single" w:sz="6" w:space="0" w:color="000000"/>
            </w:tcBorders>
          </w:tcPr>
          <w:p>
            <w:pPr>
              <w:spacing w:after="40"/>
              <w:ind w:left="0" w:firstLine="0"/>
              <w:jc w:val="left"/>
            </w:pPr>
            <w:r>
              <w:rPr>
                <w:b/>
                <w:sz w:val="18"/>
              </w:rPr>
            </w:r>
            <w:r>
              <w:rPr>
                <w:b/>
                <w:i w:val="0"/>
                <w:sz w:val="18"/>
              </w:rPr>
              <w:t>Delta (pp)</w:t>
            </w:r>
          </w:p>
        </w:tc>
        <w:tc>
          <w:tcPr>
            <w:tcW w:type="dxa" w:w="864"/>
            <w:tcBorders>
              <w:top w:val="single" w:sz="12" w:space="0" w:color="000000"/>
              <w:bottom w:val="single" w:sz="6" w:space="0" w:color="000000"/>
            </w:tcBorders>
          </w:tcPr>
          <w:p>
            <w:pPr>
              <w:spacing w:after="40"/>
              <w:ind w:left="0" w:firstLine="0"/>
              <w:jc w:val="left"/>
            </w:pPr>
            <w:r>
              <w:rPr>
                <w:b/>
                <w:sz w:val="18"/>
              </w:rPr>
            </w:r>
            <w:r>
              <w:rPr>
                <w:b/>
                <w:i w:val="0"/>
                <w:sz w:val="18"/>
              </w:rPr>
              <w:t>b / c</w:t>
            </w:r>
          </w:p>
        </w:tc>
        <w:tc>
          <w:tcPr>
            <w:tcW w:type="dxa" w:w="1186"/>
            <w:tcBorders>
              <w:top w:val="single" w:sz="12" w:space="0" w:color="000000"/>
              <w:bottom w:val="single" w:sz="6" w:space="0" w:color="000000"/>
            </w:tcBorders>
          </w:tcPr>
          <w:p>
            <w:pPr>
              <w:spacing w:after="40"/>
              <w:ind w:left="0" w:firstLine="0"/>
              <w:jc w:val="left"/>
            </w:pPr>
            <w:r>
              <w:rPr>
                <w:b/>
                <w:sz w:val="18"/>
              </w:rPr>
            </w:r>
            <w:r>
              <w:rPr>
                <w:b/>
                <w:i/>
                <w:sz w:val="18"/>
              </w:rPr>
              <w:t>p</w:t>
            </w:r>
          </w:p>
        </w:tc>
      </w:tr>
      <w:tr>
        <w:tc>
          <w:tcPr>
            <w:tcW w:type="dxa" w:w="1936"/>
          </w:tcPr>
          <w:p>
            <w:pPr>
              <w:spacing w:after="40"/>
              <w:ind w:left="0" w:firstLine="0"/>
              <w:jc w:val="left"/>
            </w:pPr>
            <w:r>
              <w:rPr>
                <w:sz w:val="18"/>
              </w:rPr>
            </w:r>
            <w:r>
              <w:rPr>
                <w:i w:val="0"/>
                <w:sz w:val="18"/>
              </w:rPr>
              <w:t>2D-​RoPE swapped for learned PE</w:t>
            </w:r>
          </w:p>
        </w:tc>
        <w:tc>
          <w:tcPr>
            <w:tcW w:type="dxa" w:w="1729"/>
          </w:tcPr>
          <w:p>
            <w:pPr>
              <w:spacing w:after="40"/>
              <w:ind w:left="0" w:firstLine="0"/>
              <w:jc w:val="left"/>
            </w:pPr>
            <w:r>
              <w:rPr>
                <w:sz w:val="18"/>
              </w:rPr>
            </w:r>
            <w:r>
              <w:rPr>
                <w:i w:val="0"/>
                <w:sz w:val="18"/>
              </w:rPr>
              <w:t>Low light</w:t>
            </w:r>
          </w:p>
        </w:tc>
        <w:tc>
          <w:tcPr>
            <w:tcW w:type="dxa" w:w="1203"/>
          </w:tcPr>
          <w:p>
            <w:pPr>
              <w:spacing w:after="40"/>
              <w:ind w:left="0" w:firstLine="0"/>
              <w:jc w:val="left"/>
            </w:pPr>
            <w:r>
              <w:rPr>
                <w:sz w:val="18"/>
              </w:rPr>
            </w:r>
            <w:r>
              <w:rPr>
                <w:i w:val="0"/>
                <w:sz w:val="18"/>
              </w:rPr>
              <w:t>+0.54</w:t>
            </w:r>
          </w:p>
        </w:tc>
        <w:tc>
          <w:tcPr>
            <w:tcW w:type="dxa" w:w="864"/>
          </w:tcPr>
          <w:p>
            <w:pPr>
              <w:spacing w:after="40"/>
              <w:ind w:left="0" w:firstLine="0"/>
              <w:jc w:val="left"/>
            </w:pPr>
            <w:r>
              <w:rPr>
                <w:sz w:val="18"/>
              </w:rPr>
            </w:r>
            <w:r>
              <w:rPr>
                <w:i w:val="0"/>
                <w:sz w:val="18"/>
              </w:rPr>
              <w:t>2 / 0</w:t>
            </w:r>
          </w:p>
        </w:tc>
        <w:tc>
          <w:tcPr>
            <w:tcW w:type="dxa" w:w="1186"/>
          </w:tcPr>
          <w:p>
            <w:pPr>
              <w:spacing w:after="40"/>
              <w:ind w:left="0" w:firstLine="0"/>
              <w:jc w:val="left"/>
            </w:pPr>
            <w:r>
              <w:rPr>
                <w:sz w:val="18"/>
              </w:rPr>
            </w:r>
            <w:r>
              <w:rPr>
                <w:i w:val="0"/>
                <w:sz w:val="18"/>
              </w:rPr>
              <w:t>0.500</w:t>
            </w:r>
          </w:p>
        </w:tc>
      </w:tr>
      <w:tr>
        <w:tc>
          <w:tcPr>
            <w:tcW w:type="dxa" w:w="1936"/>
          </w:tcPr>
          <w:p>
            <w:pPr>
              <w:spacing w:after="40"/>
              <w:ind w:left="0" w:firstLine="0"/>
              <w:jc w:val="left"/>
            </w:pPr>
            <w:r>
              <w:rPr>
                <w:sz w:val="18"/>
              </w:rPr>
            </w:r>
            <w:r>
              <w:rPr>
                <w:i w:val="0"/>
                <w:sz w:val="18"/>
              </w:rPr>
              <w:t>2D-​RoPE swapped for learned PE</w:t>
            </w:r>
          </w:p>
        </w:tc>
        <w:tc>
          <w:tcPr>
            <w:tcW w:type="dxa" w:w="1729"/>
          </w:tcPr>
          <w:p>
            <w:pPr>
              <w:spacing w:after="40"/>
              <w:ind w:left="0" w:firstLine="0"/>
              <w:jc w:val="left"/>
            </w:pPr>
            <w:r>
              <w:rPr>
                <w:sz w:val="18"/>
              </w:rPr>
            </w:r>
            <w:r>
              <w:rPr>
                <w:i w:val="0"/>
                <w:sz w:val="18"/>
              </w:rPr>
              <w:t>Blur</w:t>
            </w:r>
          </w:p>
        </w:tc>
        <w:tc>
          <w:tcPr>
            <w:tcW w:type="dxa" w:w="1203"/>
          </w:tcPr>
          <w:p>
            <w:pPr>
              <w:spacing w:after="40"/>
              <w:ind w:left="0" w:firstLine="0"/>
              <w:jc w:val="left"/>
            </w:pPr>
            <w:r>
              <w:rPr>
                <w:sz w:val="18"/>
              </w:rPr>
            </w:r>
            <w:r>
              <w:rPr>
                <w:i w:val="0"/>
                <w:sz w:val="18"/>
              </w:rPr>
              <w:t>+0.54</w:t>
            </w:r>
          </w:p>
        </w:tc>
        <w:tc>
          <w:tcPr>
            <w:tcW w:type="dxa" w:w="864"/>
          </w:tcPr>
          <w:p>
            <w:pPr>
              <w:spacing w:after="40"/>
              <w:ind w:left="0" w:firstLine="0"/>
              <w:jc w:val="left"/>
            </w:pPr>
            <w:r>
              <w:rPr>
                <w:sz w:val="18"/>
              </w:rPr>
            </w:r>
            <w:r>
              <w:rPr>
                <w:i w:val="0"/>
                <w:sz w:val="18"/>
              </w:rPr>
              <w:t>4 / 2</w:t>
            </w:r>
          </w:p>
        </w:tc>
        <w:tc>
          <w:tcPr>
            <w:tcW w:type="dxa" w:w="1186"/>
          </w:tcPr>
          <w:p>
            <w:pPr>
              <w:spacing w:after="40"/>
              <w:ind w:left="0" w:firstLine="0"/>
              <w:jc w:val="left"/>
            </w:pPr>
            <w:r>
              <w:rPr>
                <w:sz w:val="18"/>
              </w:rPr>
            </w:r>
            <w:r>
              <w:rPr>
                <w:i w:val="0"/>
                <w:sz w:val="18"/>
              </w:rPr>
              <w:t>0.688</w:t>
            </w:r>
          </w:p>
        </w:tc>
      </w:tr>
      <w:tr>
        <w:tc>
          <w:tcPr>
            <w:tcW w:type="dxa" w:w="1936"/>
          </w:tcPr>
          <w:p>
            <w:pPr>
              <w:spacing w:after="40"/>
              <w:ind w:left="0" w:firstLine="0"/>
              <w:jc w:val="left"/>
            </w:pPr>
            <w:r>
              <w:rPr>
                <w:sz w:val="18"/>
              </w:rPr>
            </w:r>
            <w:r>
              <w:rPr>
                <w:i w:val="0"/>
                <w:sz w:val="18"/>
              </w:rPr>
              <w:t>2D-​RoPE swapped for learned PE</w:t>
            </w:r>
          </w:p>
        </w:tc>
        <w:tc>
          <w:tcPr>
            <w:tcW w:type="dxa" w:w="1729"/>
          </w:tcPr>
          <w:p>
            <w:pPr>
              <w:spacing w:after="40"/>
              <w:ind w:left="0" w:firstLine="0"/>
              <w:jc w:val="left"/>
            </w:pPr>
            <w:r>
              <w:rPr>
                <w:sz w:val="18"/>
              </w:rPr>
            </w:r>
            <w:r>
              <w:rPr>
                <w:i w:val="0"/>
                <w:sz w:val="18"/>
              </w:rPr>
              <w:t>Clean</w:t>
            </w:r>
          </w:p>
        </w:tc>
        <w:tc>
          <w:tcPr>
            <w:tcW w:type="dxa" w:w="1203"/>
          </w:tcPr>
          <w:p>
            <w:pPr>
              <w:spacing w:after="40"/>
              <w:ind w:left="0" w:firstLine="0"/>
              <w:jc w:val="left"/>
            </w:pPr>
            <w:r>
              <w:rPr>
                <w:sz w:val="18"/>
              </w:rPr>
            </w:r>
            <w:r>
              <w:rPr>
                <w:i w:val="0"/>
                <w:sz w:val="18"/>
              </w:rPr>
              <w:t>0.00</w:t>
            </w:r>
          </w:p>
        </w:tc>
        <w:tc>
          <w:tcPr>
            <w:tcW w:type="dxa" w:w="864"/>
          </w:tcPr>
          <w:p>
            <w:pPr>
              <w:spacing w:after="40"/>
              <w:ind w:left="0" w:firstLine="0"/>
              <w:jc w:val="left"/>
            </w:pPr>
            <w:r>
              <w:rPr>
                <w:sz w:val="18"/>
              </w:rPr>
            </w:r>
            <w:r>
              <w:rPr>
                <w:i w:val="0"/>
                <w:sz w:val="18"/>
              </w:rPr>
              <w:t>1 / 1</w:t>
            </w:r>
          </w:p>
        </w:tc>
        <w:tc>
          <w:tcPr>
            <w:tcW w:type="dxa" w:w="1186"/>
          </w:tcPr>
          <w:p>
            <w:pPr>
              <w:spacing w:after="40"/>
              <w:ind w:left="0" w:firstLine="0"/>
              <w:jc w:val="left"/>
            </w:pPr>
            <w:r>
              <w:rPr>
                <w:sz w:val="18"/>
              </w:rPr>
            </w:r>
            <w:r>
              <w:rPr>
                <w:i w:val="0"/>
                <w:sz w:val="18"/>
              </w:rPr>
              <w:t>1.000</w:t>
            </w:r>
          </w:p>
        </w:tc>
      </w:tr>
      <w:tr>
        <w:tc>
          <w:tcPr>
            <w:tcW w:type="dxa" w:w="1936"/>
          </w:tcPr>
          <w:p>
            <w:pPr>
              <w:spacing w:after="40"/>
              <w:ind w:left="0" w:firstLine="0"/>
              <w:jc w:val="left"/>
            </w:pPr>
            <w:r>
              <w:rPr>
                <w:sz w:val="18"/>
              </w:rPr>
            </w:r>
            <w:r>
              <w:rPr>
                <w:i w:val="0"/>
                <w:sz w:val="18"/>
              </w:rPr>
              <w:t>GQA swapped for MHA</w:t>
            </w:r>
          </w:p>
        </w:tc>
        <w:tc>
          <w:tcPr>
            <w:tcW w:type="dxa" w:w="1729"/>
          </w:tcPr>
          <w:p>
            <w:pPr>
              <w:spacing w:after="40"/>
              <w:ind w:left="0" w:firstLine="0"/>
              <w:jc w:val="left"/>
            </w:pPr>
            <w:r>
              <w:rPr>
                <w:sz w:val="18"/>
              </w:rPr>
            </w:r>
            <w:r>
              <w:rPr>
                <w:i w:val="0"/>
                <w:sz w:val="18"/>
              </w:rPr>
              <w:t>Low light</w:t>
            </w:r>
          </w:p>
        </w:tc>
        <w:tc>
          <w:tcPr>
            <w:tcW w:type="dxa" w:w="1203"/>
          </w:tcPr>
          <w:p>
            <w:pPr>
              <w:spacing w:after="40"/>
              <w:ind w:left="0" w:firstLine="0"/>
              <w:jc w:val="left"/>
            </w:pPr>
            <w:r>
              <w:rPr>
                <w:sz w:val="18"/>
              </w:rPr>
            </w:r>
            <w:r>
              <w:rPr>
                <w:i w:val="0"/>
                <w:sz w:val="18"/>
              </w:rPr>
              <w:t>+1.07</w:t>
            </w:r>
          </w:p>
        </w:tc>
        <w:tc>
          <w:tcPr>
            <w:tcW w:type="dxa" w:w="864"/>
          </w:tcPr>
          <w:p>
            <w:pPr>
              <w:spacing w:after="40"/>
              <w:ind w:left="0" w:firstLine="0"/>
              <w:jc w:val="left"/>
            </w:pPr>
            <w:r>
              <w:rPr>
                <w:sz w:val="18"/>
              </w:rPr>
            </w:r>
            <w:r>
              <w:rPr>
                <w:i w:val="0"/>
                <w:sz w:val="18"/>
              </w:rPr>
              <w:t>5 / 1</w:t>
            </w:r>
          </w:p>
        </w:tc>
        <w:tc>
          <w:tcPr>
            <w:tcW w:type="dxa" w:w="1186"/>
          </w:tcPr>
          <w:p>
            <w:pPr>
              <w:spacing w:after="40"/>
              <w:ind w:left="0" w:firstLine="0"/>
              <w:jc w:val="left"/>
            </w:pPr>
            <w:r>
              <w:rPr>
                <w:sz w:val="18"/>
              </w:rPr>
            </w:r>
            <w:r>
              <w:rPr>
                <w:i w:val="0"/>
                <w:sz w:val="18"/>
              </w:rPr>
              <w:t>0.219</w:t>
            </w:r>
          </w:p>
        </w:tc>
      </w:tr>
      <w:tr>
        <w:tc>
          <w:tcPr>
            <w:tcW w:type="dxa" w:w="1936"/>
          </w:tcPr>
          <w:p>
            <w:pPr>
              <w:spacing w:after="40"/>
              <w:ind w:left="0" w:firstLine="0"/>
              <w:jc w:val="left"/>
            </w:pPr>
            <w:r>
              <w:rPr>
                <w:sz w:val="18"/>
              </w:rPr>
            </w:r>
            <w:r>
              <w:rPr>
                <w:i w:val="0"/>
                <w:sz w:val="18"/>
              </w:rPr>
              <w:t>GQA swapped for MHA</w:t>
            </w:r>
          </w:p>
        </w:tc>
        <w:tc>
          <w:tcPr>
            <w:tcW w:type="dxa" w:w="1729"/>
          </w:tcPr>
          <w:p>
            <w:pPr>
              <w:spacing w:after="40"/>
              <w:ind w:left="0" w:firstLine="0"/>
              <w:jc w:val="left"/>
            </w:pPr>
            <w:r>
              <w:rPr>
                <w:sz w:val="18"/>
              </w:rPr>
            </w:r>
            <w:r>
              <w:rPr>
                <w:i w:val="0"/>
                <w:sz w:val="18"/>
              </w:rPr>
              <w:t>Blur</w:t>
            </w:r>
          </w:p>
        </w:tc>
        <w:tc>
          <w:tcPr>
            <w:tcW w:type="dxa" w:w="1203"/>
          </w:tcPr>
          <w:p>
            <w:pPr>
              <w:spacing w:after="40"/>
              <w:ind w:left="0" w:firstLine="0"/>
              <w:jc w:val="left"/>
            </w:pPr>
            <w:r>
              <w:rPr>
                <w:sz w:val="18"/>
              </w:rPr>
            </w:r>
            <w:r>
              <w:rPr>
                <w:i w:val="0"/>
                <w:sz w:val="18"/>
              </w:rPr>
              <w:t>−0.27</w:t>
            </w:r>
          </w:p>
        </w:tc>
        <w:tc>
          <w:tcPr>
            <w:tcW w:type="dxa" w:w="864"/>
          </w:tcPr>
          <w:p>
            <w:pPr>
              <w:spacing w:after="40"/>
              <w:ind w:left="0" w:firstLine="0"/>
              <w:jc w:val="left"/>
            </w:pPr>
            <w:r>
              <w:rPr>
                <w:sz w:val="18"/>
              </w:rPr>
            </w:r>
            <w:r>
              <w:rPr>
                <w:i w:val="0"/>
                <w:sz w:val="18"/>
              </w:rPr>
              <w:t>6 / 7</w:t>
            </w:r>
          </w:p>
        </w:tc>
        <w:tc>
          <w:tcPr>
            <w:tcW w:type="dxa" w:w="1186"/>
          </w:tcPr>
          <w:p>
            <w:pPr>
              <w:spacing w:after="40"/>
              <w:ind w:left="0" w:firstLine="0"/>
              <w:jc w:val="left"/>
            </w:pPr>
            <w:r>
              <w:rPr>
                <w:sz w:val="18"/>
              </w:rPr>
            </w:r>
            <w:r>
              <w:rPr>
                <w:i w:val="0"/>
                <w:sz w:val="18"/>
              </w:rPr>
              <w:t>1.000</w:t>
            </w:r>
          </w:p>
        </w:tc>
      </w:tr>
      <w:tr>
        <w:tc>
          <w:tcPr>
            <w:tcW w:type="dxa" w:w="1936"/>
          </w:tcPr>
          <w:p>
            <w:pPr>
              <w:spacing w:after="40"/>
              <w:ind w:left="0" w:firstLine="0"/>
              <w:jc w:val="left"/>
            </w:pPr>
            <w:r>
              <w:rPr>
                <w:sz w:val="18"/>
              </w:rPr>
            </w:r>
            <w:r>
              <w:rPr>
                <w:i w:val="0"/>
                <w:sz w:val="18"/>
              </w:rPr>
              <w:t>GQA swapped for MHA</w:t>
            </w:r>
          </w:p>
        </w:tc>
        <w:tc>
          <w:tcPr>
            <w:tcW w:type="dxa" w:w="1729"/>
          </w:tcPr>
          <w:p>
            <w:pPr>
              <w:spacing w:after="40"/>
              <w:ind w:left="0" w:firstLine="0"/>
              <w:jc w:val="left"/>
            </w:pPr>
            <w:r>
              <w:rPr>
                <w:sz w:val="18"/>
              </w:rPr>
            </w:r>
            <w:r>
              <w:rPr>
                <w:i w:val="0"/>
                <w:sz w:val="18"/>
              </w:rPr>
              <w:t>Clean</w:t>
            </w:r>
          </w:p>
        </w:tc>
        <w:tc>
          <w:tcPr>
            <w:tcW w:type="dxa" w:w="1203"/>
          </w:tcPr>
          <w:p>
            <w:pPr>
              <w:spacing w:after="40"/>
              <w:ind w:left="0" w:firstLine="0"/>
              <w:jc w:val="left"/>
            </w:pPr>
            <w:r>
              <w:rPr>
                <w:sz w:val="18"/>
              </w:rPr>
            </w:r>
            <w:r>
              <w:rPr>
                <w:i w:val="0"/>
                <w:sz w:val="18"/>
              </w:rPr>
              <w:t>0.00</w:t>
            </w:r>
          </w:p>
        </w:tc>
        <w:tc>
          <w:tcPr>
            <w:tcW w:type="dxa" w:w="864"/>
          </w:tcPr>
          <w:p>
            <w:pPr>
              <w:spacing w:after="40"/>
              <w:ind w:left="0" w:firstLine="0"/>
              <w:jc w:val="left"/>
            </w:pPr>
            <w:r>
              <w:rPr>
                <w:sz w:val="18"/>
              </w:rPr>
            </w:r>
            <w:r>
              <w:rPr>
                <w:i w:val="0"/>
                <w:sz w:val="18"/>
              </w:rPr>
              <w:t>2 / 2</w:t>
            </w:r>
          </w:p>
        </w:tc>
        <w:tc>
          <w:tcPr>
            <w:tcW w:type="dxa" w:w="1186"/>
          </w:tcPr>
          <w:p>
            <w:pPr>
              <w:spacing w:after="40"/>
              <w:ind w:left="0" w:firstLine="0"/>
              <w:jc w:val="left"/>
            </w:pPr>
            <w:r>
              <w:rPr>
                <w:sz w:val="18"/>
              </w:rPr>
            </w:r>
            <w:r>
              <w:rPr>
                <w:i w:val="0"/>
                <w:sz w:val="18"/>
              </w:rPr>
              <w:t>1.000</w:t>
            </w:r>
          </w:p>
        </w:tc>
      </w:tr>
      <w:tr>
        <w:tc>
          <w:tcPr>
            <w:tcW w:type="dxa" w:w="1936"/>
          </w:tcPr>
          <w:p>
            <w:pPr>
              <w:spacing w:after="40"/>
              <w:ind w:left="0" w:firstLine="0"/>
              <w:jc w:val="left"/>
            </w:pPr>
            <w:r>
              <w:rPr>
                <w:sz w:val="18"/>
              </w:rPr>
            </w:r>
            <w:r>
              <w:rPr>
                <w:i w:val="0"/>
                <w:sz w:val="18"/>
              </w:rPr>
              <w:t>RMSNorm swapped for LayerNorm</w:t>
            </w:r>
          </w:p>
        </w:tc>
        <w:tc>
          <w:tcPr>
            <w:tcW w:type="dxa" w:w="1729"/>
          </w:tcPr>
          <w:p>
            <w:pPr>
              <w:spacing w:after="40"/>
              <w:ind w:left="0" w:firstLine="0"/>
              <w:jc w:val="left"/>
            </w:pPr>
            <w:r>
              <w:rPr>
                <w:sz w:val="18"/>
              </w:rPr>
            </w:r>
            <w:r>
              <w:rPr>
                <w:i w:val="0"/>
                <w:sz w:val="18"/>
              </w:rPr>
              <w:t>Low light</w:t>
            </w:r>
          </w:p>
        </w:tc>
        <w:tc>
          <w:tcPr>
            <w:tcW w:type="dxa" w:w="1203"/>
          </w:tcPr>
          <w:p>
            <w:pPr>
              <w:spacing w:after="40"/>
              <w:ind w:left="0" w:firstLine="0"/>
              <w:jc w:val="left"/>
            </w:pPr>
            <w:r>
              <w:rPr>
                <w:sz w:val="18"/>
              </w:rPr>
            </w:r>
            <w:r>
              <w:rPr>
                <w:i w:val="0"/>
                <w:sz w:val="18"/>
              </w:rPr>
              <w:t>+1.34</w:t>
            </w:r>
          </w:p>
        </w:tc>
        <w:tc>
          <w:tcPr>
            <w:tcW w:type="dxa" w:w="864"/>
          </w:tcPr>
          <w:p>
            <w:pPr>
              <w:spacing w:after="40"/>
              <w:ind w:left="0" w:firstLine="0"/>
              <w:jc w:val="left"/>
            </w:pPr>
            <w:r>
              <w:rPr>
                <w:sz w:val="18"/>
              </w:rPr>
            </w:r>
            <w:r>
              <w:rPr>
                <w:i w:val="0"/>
                <w:sz w:val="18"/>
              </w:rPr>
              <w:t>5 / 0</w:t>
            </w:r>
          </w:p>
        </w:tc>
        <w:tc>
          <w:tcPr>
            <w:tcW w:type="dxa" w:w="1186"/>
          </w:tcPr>
          <w:p>
            <w:pPr>
              <w:spacing w:after="40"/>
              <w:ind w:left="0" w:firstLine="0"/>
              <w:jc w:val="left"/>
            </w:pPr>
            <w:r>
              <w:rPr>
                <w:sz w:val="18"/>
              </w:rPr>
            </w:r>
            <w:r>
              <w:rPr>
                <w:i w:val="0"/>
                <w:sz w:val="18"/>
              </w:rPr>
              <w:t>0.063</w:t>
            </w:r>
          </w:p>
        </w:tc>
      </w:tr>
      <w:tr>
        <w:tc>
          <w:tcPr>
            <w:tcW w:type="dxa" w:w="1936"/>
          </w:tcPr>
          <w:p>
            <w:pPr>
              <w:spacing w:after="40"/>
              <w:ind w:left="0" w:firstLine="0"/>
              <w:jc w:val="left"/>
            </w:pPr>
            <w:r>
              <w:rPr>
                <w:sz w:val="18"/>
              </w:rPr>
            </w:r>
            <w:r>
              <w:rPr>
                <w:i w:val="0"/>
                <w:sz w:val="18"/>
              </w:rPr>
              <w:t>RMSNorm swapped for LayerNorm</w:t>
            </w:r>
          </w:p>
        </w:tc>
        <w:tc>
          <w:tcPr>
            <w:tcW w:type="dxa" w:w="1729"/>
          </w:tcPr>
          <w:p>
            <w:pPr>
              <w:spacing w:after="40"/>
              <w:ind w:left="0" w:firstLine="0"/>
              <w:jc w:val="left"/>
            </w:pPr>
            <w:r>
              <w:rPr>
                <w:sz w:val="18"/>
              </w:rPr>
            </w:r>
            <w:r>
              <w:rPr>
                <w:i w:val="0"/>
                <w:sz w:val="18"/>
              </w:rPr>
              <w:t>Blur</w:t>
            </w:r>
          </w:p>
        </w:tc>
        <w:tc>
          <w:tcPr>
            <w:tcW w:type="dxa" w:w="1203"/>
          </w:tcPr>
          <w:p>
            <w:pPr>
              <w:spacing w:after="40"/>
              <w:ind w:left="0" w:firstLine="0"/>
              <w:jc w:val="left"/>
            </w:pPr>
            <w:r>
              <w:rPr>
                <w:sz w:val="18"/>
              </w:rPr>
            </w:r>
            <w:r>
              <w:rPr>
                <w:i w:val="0"/>
                <w:sz w:val="18"/>
              </w:rPr>
              <w:t>−0.27</w:t>
            </w:r>
          </w:p>
        </w:tc>
        <w:tc>
          <w:tcPr>
            <w:tcW w:type="dxa" w:w="864"/>
          </w:tcPr>
          <w:p>
            <w:pPr>
              <w:spacing w:after="40"/>
              <w:ind w:left="0" w:firstLine="0"/>
              <w:jc w:val="left"/>
            </w:pPr>
            <w:r>
              <w:rPr>
                <w:sz w:val="18"/>
              </w:rPr>
            </w:r>
            <w:r>
              <w:rPr>
                <w:i w:val="0"/>
                <w:sz w:val="18"/>
              </w:rPr>
              <w:t>4 / 5</w:t>
            </w:r>
          </w:p>
        </w:tc>
        <w:tc>
          <w:tcPr>
            <w:tcW w:type="dxa" w:w="1186"/>
          </w:tcPr>
          <w:p>
            <w:pPr>
              <w:spacing w:after="40"/>
              <w:ind w:left="0" w:firstLine="0"/>
              <w:jc w:val="left"/>
            </w:pPr>
            <w:r>
              <w:rPr>
                <w:sz w:val="18"/>
              </w:rPr>
            </w:r>
            <w:r>
              <w:rPr>
                <w:i w:val="0"/>
                <w:sz w:val="18"/>
              </w:rPr>
              <w:t>1.000</w:t>
            </w:r>
          </w:p>
        </w:tc>
      </w:tr>
      <w:tr>
        <w:tc>
          <w:tcPr>
            <w:tcW w:type="dxa" w:w="1936"/>
            <w:tcBorders>
              <w:bottom w:val="single" w:sz="6" w:space="0" w:color="000000"/>
            </w:tcBorders>
          </w:tcPr>
          <w:p>
            <w:pPr>
              <w:spacing w:after="40"/>
              <w:ind w:left="0" w:firstLine="0"/>
              <w:jc w:val="left"/>
            </w:pPr>
            <w:r>
              <w:rPr>
                <w:sz w:val="18"/>
              </w:rPr>
            </w:r>
            <w:r>
              <w:rPr>
                <w:i w:val="0"/>
                <w:sz w:val="18"/>
              </w:rPr>
              <w:t>RMSNorm swapped for LayerNorm</w:t>
            </w:r>
          </w:p>
        </w:tc>
        <w:tc>
          <w:tcPr>
            <w:tcW w:type="dxa" w:w="1729"/>
            <w:tcBorders>
              <w:bottom w:val="single" w:sz="6" w:space="0" w:color="000000"/>
            </w:tcBorders>
          </w:tcPr>
          <w:p>
            <w:pPr>
              <w:spacing w:after="40"/>
              <w:ind w:left="0" w:firstLine="0"/>
              <w:jc w:val="left"/>
            </w:pPr>
            <w:r>
              <w:rPr>
                <w:sz w:val="18"/>
              </w:rPr>
            </w:r>
            <w:r>
              <w:rPr>
                <w:i w:val="0"/>
                <w:sz w:val="18"/>
              </w:rPr>
              <w:t>Clean</w:t>
            </w:r>
          </w:p>
        </w:tc>
        <w:tc>
          <w:tcPr>
            <w:tcW w:type="dxa" w:w="1203"/>
            <w:tcBorders>
              <w:bottom w:val="single" w:sz="6" w:space="0" w:color="000000"/>
            </w:tcBorders>
          </w:tcPr>
          <w:p>
            <w:pPr>
              <w:spacing w:after="40"/>
              <w:ind w:left="0" w:firstLine="0"/>
              <w:jc w:val="left"/>
            </w:pPr>
            <w:r>
              <w:rPr>
                <w:sz w:val="18"/>
              </w:rPr>
            </w:r>
            <w:r>
              <w:rPr>
                <w:i w:val="0"/>
                <w:sz w:val="18"/>
              </w:rPr>
              <w:t>+0.54</w:t>
            </w:r>
          </w:p>
        </w:tc>
        <w:tc>
          <w:tcPr>
            <w:tcW w:type="dxa" w:w="864"/>
            <w:tcBorders>
              <w:bottom w:val="single" w:sz="6" w:space="0" w:color="000000"/>
            </w:tcBorders>
          </w:tcPr>
          <w:p>
            <w:pPr>
              <w:spacing w:after="40"/>
              <w:ind w:left="0" w:firstLine="0"/>
              <w:jc w:val="left"/>
            </w:pPr>
            <w:r>
              <w:rPr>
                <w:sz w:val="18"/>
              </w:rPr>
            </w:r>
            <w:r>
              <w:rPr>
                <w:i w:val="0"/>
                <w:sz w:val="18"/>
              </w:rPr>
              <w:t>2 / 0</w:t>
            </w:r>
          </w:p>
        </w:tc>
        <w:tc>
          <w:tcPr>
            <w:tcW w:type="dxa" w:w="1186"/>
            <w:tcBorders>
              <w:bottom w:val="single" w:sz="6" w:space="0" w:color="000000"/>
            </w:tcBorders>
          </w:tcPr>
          <w:p>
            <w:pPr>
              <w:spacing w:after="40"/>
              <w:ind w:left="0" w:firstLine="0"/>
              <w:jc w:val="left"/>
            </w:pPr>
            <w:r>
              <w:rPr>
                <w:sz w:val="18"/>
              </w:rPr>
            </w:r>
            <w:r>
              <w:rPr>
                <w:i w:val="0"/>
                <w:sz w:val="18"/>
              </w:rPr>
              <w:t>0.500</w:t>
            </w:r>
          </w:p>
        </w:tc>
      </w:tr>
    </w:tbl>
    <w:p/>
    <w:p>
      <w:pPr>
        <w:pStyle w:val="p1a"/>
      </w:pPr>
      <w:r>
        <w:rPr>
          <w:b/>
          <w:i w:val="0"/>
        </w:rPr>
        <w:t>All three techniques are close to free - none loses with statistical significance.</w:t>
      </w:r>
      <w:r>
        <w:rPr>
          <w:i w:val="0"/>
        </w:rPr>
        <w:t xml:space="preserve"> This is the clearest departure from our previous architecture version (with RES_Block, seed 42), where RMSNorm lost to LayerNorm significantly under blur; at the current architecture and seed, the comparison closest to </w:t>
      </w:r>
      <w:r>
        <w:rPr>
          <w:i/>
        </w:rPr>
        <w:t>p</w:t>
      </w:r>
      <w:r>
        <w:rPr>
          <w:i w:val="0"/>
        </w:rPr>
        <w:t xml:space="preserve"> &lt; 0.05 anywhere in Table 9 is RMSNorm/low light (</w:t>
      </w:r>
      <w:r>
        <w:rPr>
          <w:i/>
        </w:rPr>
        <w:t>p</w:t>
      </w:r>
      <w:r>
        <w:rPr>
          <w:i w:val="0"/>
        </w:rPr>
        <w:t xml:space="preserve"> = 0.063), and there RMSNorm (proposed) actually </w:t>
      </w:r>
      <w:r>
        <w:rPr>
          <w:b/>
          <w:i w:val="0"/>
        </w:rPr>
        <w:t>leads</w:t>
      </w:r>
      <w:r>
        <w:rPr>
          <w:i w:val="0"/>
        </w:rPr>
        <w:t xml:space="preserve"> LayerNorm rather than losing.</w:t>
      </w:r>
    </w:p>
    <w:p>
      <w:pPr/>
      <w:r>
        <w:rPr>
          <w:b/>
          <w:i w:val="0"/>
        </w:rPr>
        <w:t>2D-RoPE is close to free.</w:t>
      </w:r>
      <w:r>
        <w:rPr>
          <w:i w:val="0"/>
        </w:rPr>
        <w:t xml:space="preserve"> It encodes position with </w:t>
      </w:r>
      <w:r>
        <w:rPr>
          <w:b/>
          <w:i w:val="0"/>
        </w:rPr>
        <w:t>zero learned parameters</w:t>
      </w:r>
      <w:r>
        <w:rPr>
          <w:i w:val="0"/>
        </w:rPr>
        <w:t xml:space="preserve">; the learned alternative needs a 196x128 = </w:t>
      </w:r>
      <w:r>
        <w:rPr>
          <w:b/>
          <w:i w:val="0"/>
        </w:rPr>
        <w:t>25,088-parameter</w:t>
      </w:r>
      <w:r>
        <w:rPr>
          <w:i w:val="0"/>
        </w:rPr>
        <w:t xml:space="preserve"> table, 3.7% of the model. No axis separates them (</w:t>
      </w:r>
      <w:r>
        <w:rPr>
          <w:i/>
        </w:rPr>
        <w:t>p</w:t>
      </w:r>
      <w:r>
        <w:rPr>
          <w:i w:val="0"/>
        </w:rPr>
        <w:t xml:space="preserve"> between 0.500 and 1.000); the proposed block edges out the learned alternative under both degraded axes and ties on clean. 2D-RoPE therefore buys a 25,088-parameter saving at no measurable accuracy cost - and unlike a learned table, carries no dependence on the token count fixed at training time.</w:t>
      </w:r>
    </w:p>
    <w:p>
      <w:pPr/>
      <w:r>
        <w:rPr>
          <w:b/>
          <w:i w:val="0"/>
        </w:rPr>
        <w:t>GQA is close to free.</w:t>
      </w:r>
      <w:r>
        <w:rPr>
          <w:i w:val="0"/>
        </w:rPr>
        <w:t xml:space="preserve"> Sharing two key/value heads across four query heads saves </w:t>
      </w:r>
      <w:r>
        <w:rPr>
          <w:b/>
          <w:i w:val="0"/>
        </w:rPr>
        <w:t>16,384 parameters</w:t>
      </w:r>
      <w:r>
        <w:rPr>
          <w:i w:val="0"/>
        </w:rPr>
        <w:t xml:space="preserve">. The proposed block ties MHA on clean, trails insignificantly under blur (−0.27 pp, </w:t>
      </w:r>
      <w:r>
        <w:rPr>
          <w:i/>
        </w:rPr>
        <w:t>p</w:t>
      </w:r>
      <w:r>
        <w:rPr>
          <w:i w:val="0"/>
        </w:rPr>
        <w:t xml:space="preserve"> = 1.000), and leads under low light (+1.07 pp, </w:t>
      </w:r>
      <w:r>
        <w:rPr>
          <w:i/>
        </w:rPr>
        <w:t>p</w:t>
      </w:r>
      <w:r>
        <w:rPr>
          <w:i w:val="0"/>
        </w:rPr>
        <w:t xml:space="preserve"> = 0.219) - none of it significant. The memory advantage that motivated GQA for large LLMs is not material at this scale, but the parameter saving is real and does not carry a measurable cost here.</w:t>
      </w:r>
    </w:p>
    <w:p>
      <w:pPr/>
      <w:r>
        <w:rPr>
          <w:b/>
          <w:i w:val="0"/>
        </w:rPr>
        <w:t>RMSNorm is also close to free - no longer the "losing" technique it was in our previous architecture version.</w:t>
      </w:r>
      <w:r>
        <w:rPr>
          <w:i w:val="0"/>
        </w:rPr>
        <w:t xml:space="preserve"> LayerNorm is only insignificantly better under blur (−0.27 pp, </w:t>
      </w:r>
      <w:r>
        <w:rPr>
          <w:i/>
        </w:rPr>
        <w:t>p</w:t>
      </w:r>
      <w:r>
        <w:rPr>
          <w:i w:val="0"/>
        </w:rPr>
        <w:t xml:space="preserve"> = 1.000); under low light and on clean, RMSNorm (proposed) actually leads LayerNorm (+1.34 pp </w:t>
      </w:r>
      <w:r>
        <w:rPr>
          <w:i/>
        </w:rPr>
        <w:t>p</w:t>
      </w:r>
      <w:r>
        <w:rPr>
          <w:i w:val="0"/>
        </w:rPr>
        <w:t xml:space="preserve"> = 0.063 and +0.54 pp </w:t>
      </w:r>
      <w:r>
        <w:rPr>
          <w:i/>
        </w:rPr>
        <w:t>p</w:t>
      </w:r>
      <w:r>
        <w:rPr>
          <w:i w:val="0"/>
        </w:rPr>
        <w:t xml:space="preserve"> = 0.500), though neither reaches significance. Dropping LayerNorm's mean-subtraction and shift terms saves 0.06% of the model with no measurable accuracy cost at the current architecture and seed. This is a notable reversal from our own previous architecture version (with RES_Block, seed 42), where the same comparison gave </w:t>
      </w:r>
      <w:r>
        <w:rPr>
          <w:i/>
        </w:rPr>
        <w:t>p</w:t>
      </w:r>
      <w:r>
        <w:rPr>
          <w:i w:val="0"/>
        </w:rPr>
        <w:t xml:space="preserve"> = 0.019 in the opposite direction - further reason Section 6 frames these ablation findings as single-seed observations, not established effects.</w:t>
      </w:r>
    </w:p>
    <w:p>
      <w:pPr/>
      <w:r>
        <w:rPr>
          <w:b/>
          <w:i w:val="0"/>
        </w:rPr>
        <w:t>Statistical scope.</w:t>
      </w:r>
      <w:r>
        <w:rPr>
          <w:i w:val="0"/>
        </w:rPr>
        <w:t xml:space="preserve"> All results here are </w:t>
      </w:r>
      <w:r>
        <w:rPr>
          <w:b/>
          <w:i w:val="0"/>
        </w:rPr>
        <w:t>single-seed</w:t>
      </w:r>
      <w:r>
        <w:rPr>
          <w:i w:val="0"/>
        </w:rPr>
        <w:t xml:space="preserve">. Table 9 comprises 9 tests (3 variants x 3 conditions), so the Bonferroni threshold is α = 0.05/9 ≈ 0.006; </w:t>
      </w:r>
      <w:r>
        <w:rPr>
          <w:b/>
          <w:i w:val="0"/>
        </w:rPr>
        <w:t>no comparison in Table 9 reaches even *p* &lt; 0.05</w:t>
      </w:r>
      <w:r>
        <w:rPr>
          <w:i w:val="0"/>
        </w:rPr>
        <w:t xml:space="preserve"> (the closest is RMSNorm/low light at </w:t>
      </w:r>
      <w:r>
        <w:rPr>
          <w:i/>
        </w:rPr>
        <w:t>p</w:t>
      </w:r>
      <w:r>
        <w:rPr>
          <w:i w:val="0"/>
        </w:rPr>
        <w:t xml:space="preserve"> = 0.063). We therefore present this section as </w:t>
      </w:r>
      <w:r>
        <w:rPr>
          <w:b/>
          <w:i w:val="0"/>
        </w:rPr>
        <w:t>observations that inform design</w:t>
      </w:r>
      <w:r>
        <w:rPr>
          <w:i w:val="0"/>
        </w:rPr>
        <w:t xml:space="preserve">, not established effects - and specifically do not conclude that any of the three techniques "loses." What depends on no test is the arithmetic: 2D-RoPE and GQA together remove </w:t>
      </w:r>
      <w:r>
        <w:rPr>
          <w:b/>
          <w:i w:val="0"/>
        </w:rPr>
        <w:t>41,472 parameters</w:t>
      </w:r>
      <w:r>
        <w:rPr>
          <w:i w:val="0"/>
        </w:rPr>
        <w:t xml:space="preserve"> and no measurement in Tables 8-9 shows an accuracy cost for any of the three techniques.</w:t>
      </w:r>
    </w:p>
    <w:p>
      <w:pPr>
        <w:pStyle w:val="heading2"/>
        <w:numPr>
          <w:ilvl w:val="0"/>
          <w:numId w:val="0"/>
        </w:numPr>
      </w:pPr>
      <w:r>
        <w:rPr>
          <w:i w:val="0"/>
        </w:rPr>
        <w:t>4.5. Realtime Laptop-Camera Demo</w:t>
      </w:r>
    </w:p>
    <w:p>
      <w:pPr>
        <w:pStyle w:val="p1a"/>
      </w:pPr>
      <w:r>
        <w:rPr>
          <w:i w:val="0"/>
        </w:rPr>
        <w:t xml:space="preserve">Beyond the static benchmark on the fixed test set (Sections 4.2-4.4), we additionally exercise the proposed model in a </w:t>
      </w:r>
      <w:r>
        <w:rPr>
          <w:b/>
          <w:i w:val="0"/>
        </w:rPr>
        <w:t>live, real-time</w:t>
      </w:r>
      <w:r>
        <w:rPr>
          <w:i w:val="0"/>
        </w:rPr>
        <w:t xml:space="preserve"> inference pipeline: opening the laptop webcam, running the exact ChiliEdgeNet checkpoint (augmented, 671,173 parameters) inside a camera loop, classifying only a fixed centre ROI, and measuring end-to-end latency (preprocessing plus inference) on the laptop CPU for each prediction. The input is a diseased-leaf image displayed on a phone screen and held up to the ROI; ground truth is manually tagged at the moment of capture so that correctness can be scored.</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10</w:t>
      </w:r>
      <w:r>
        <w:rPr>
          <w:b/>
        </w:rPr>
        <w:fldChar w:fldCharType="end"/>
      </w:r>
      <w:r>
        <w:rPr>
          <w:b/>
        </w:rPr>
        <w:t>.</w:t>
      </w:r>
      <w:r>
        <w:t xml:space="preserve"> </w:t>
      </w:r>
      <w:r>
        <w:rPr>
          <w:i w:val="0"/>
        </w:rPr>
        <w:t>Realtime laptop-camera demo - 5 measurements, one per disease class (n = 5).</w:t>
      </w:r>
    </w:p>
    <w:tbl>
      <w:tblPr>
        <w:tblW w:type="dxa" w:w="6918"/>
        <w:tblLayout w:type="fixed"/>
        <w:tblLook w:firstColumn="1" w:firstRow="1" w:lastColumn="0" w:lastRow="0" w:noHBand="0" w:noVBand="1" w:val="04A0"/>
        <w:jc w:val="center"/>
        <w:tblLayout w:type="fixed"/>
      </w:tblPr>
      <w:tblGrid>
        <w:gridCol w:w="1553"/>
        <w:gridCol w:w="1553"/>
        <w:gridCol w:w="1148"/>
        <w:gridCol w:w="1500"/>
        <w:gridCol w:w="1164"/>
      </w:tblGrid>
      <w:tr>
        <w:tc>
          <w:tcPr>
            <w:tcW w:type="dxa" w:w="1553"/>
            <w:tcBorders>
              <w:top w:val="single" w:sz="12" w:space="0" w:color="000000"/>
              <w:bottom w:val="single" w:sz="6" w:space="0" w:color="000000"/>
            </w:tcBorders>
          </w:tcPr>
          <w:p>
            <w:pPr>
              <w:spacing w:after="40"/>
              <w:ind w:left="0" w:firstLine="0"/>
              <w:jc w:val="left"/>
            </w:pPr>
            <w:r>
              <w:rPr>
                <w:b/>
                <w:sz w:val="18"/>
              </w:rPr>
            </w:r>
            <w:r>
              <w:rPr>
                <w:b/>
                <w:i w:val="0"/>
                <w:sz w:val="18"/>
              </w:rPr>
              <w:t>Class (ground truth)</w:t>
            </w:r>
          </w:p>
        </w:tc>
        <w:tc>
          <w:tcPr>
            <w:tcW w:type="dxa" w:w="1553"/>
            <w:tcBorders>
              <w:top w:val="single" w:sz="12" w:space="0" w:color="000000"/>
              <w:bottom w:val="single" w:sz="6" w:space="0" w:color="000000"/>
            </w:tcBorders>
          </w:tcPr>
          <w:p>
            <w:pPr>
              <w:spacing w:after="40"/>
              <w:ind w:left="0" w:firstLine="0"/>
              <w:jc w:val="left"/>
            </w:pPr>
            <w:r>
              <w:rPr>
                <w:b/>
                <w:sz w:val="18"/>
              </w:rPr>
            </w:r>
            <w:r>
              <w:rPr>
                <w:b/>
                <w:i w:val="0"/>
                <w:sz w:val="18"/>
              </w:rPr>
              <w:t>Prediction</w:t>
            </w:r>
          </w:p>
        </w:tc>
        <w:tc>
          <w:tcPr>
            <w:tcW w:type="dxa" w:w="1148"/>
            <w:tcBorders>
              <w:top w:val="single" w:sz="12" w:space="0" w:color="000000"/>
              <w:bottom w:val="single" w:sz="6" w:space="0" w:color="000000"/>
            </w:tcBorders>
          </w:tcPr>
          <w:p>
            <w:pPr>
              <w:spacing w:after="40"/>
              <w:ind w:left="0" w:firstLine="0"/>
              <w:jc w:val="left"/>
            </w:pPr>
            <w:r>
              <w:rPr>
                <w:b/>
                <w:sz w:val="18"/>
              </w:rPr>
            </w:r>
            <w:r>
              <w:rPr>
                <w:b/>
                <w:i w:val="0"/>
                <w:sz w:val="18"/>
              </w:rPr>
              <w:t>Correct</w:t>
            </w:r>
          </w:p>
        </w:tc>
        <w:tc>
          <w:tcPr>
            <w:tcW w:type="dxa" w:w="1500"/>
            <w:tcBorders>
              <w:top w:val="single" w:sz="12" w:space="0" w:color="000000"/>
              <w:bottom w:val="single" w:sz="6" w:space="0" w:color="000000"/>
            </w:tcBorders>
          </w:tcPr>
          <w:p>
            <w:pPr>
              <w:spacing w:after="40"/>
              <w:ind w:left="0" w:firstLine="0"/>
              <w:jc w:val="left"/>
            </w:pPr>
            <w:r>
              <w:rPr>
                <w:b/>
                <w:sz w:val="18"/>
              </w:rPr>
            </w:r>
            <w:r>
              <w:rPr>
                <w:b/>
                <w:i w:val="0"/>
                <w:sz w:val="18"/>
              </w:rPr>
              <w:t>Confidence (%)</w:t>
            </w:r>
          </w:p>
        </w:tc>
        <w:tc>
          <w:tcPr>
            <w:tcW w:type="dxa" w:w="1164"/>
            <w:tcBorders>
              <w:top w:val="single" w:sz="12" w:space="0" w:color="000000"/>
              <w:bottom w:val="single" w:sz="6" w:space="0" w:color="000000"/>
            </w:tcBorders>
          </w:tcPr>
          <w:p>
            <w:pPr>
              <w:spacing w:after="40"/>
              <w:ind w:left="0" w:firstLine="0"/>
              <w:jc w:val="left"/>
            </w:pPr>
            <w:r>
              <w:rPr>
                <w:b/>
                <w:sz w:val="18"/>
              </w:rPr>
            </w:r>
            <w:r>
              <w:rPr>
                <w:b/>
                <w:i w:val="0"/>
                <w:sz w:val="18"/>
              </w:rPr>
              <w:t>Latency (ms)</w:t>
            </w:r>
          </w:p>
        </w:tc>
      </w:tr>
      <w:tr>
        <w:tc>
          <w:tcPr>
            <w:tcW w:type="dxa" w:w="1553"/>
          </w:tcPr>
          <w:p>
            <w:pPr>
              <w:spacing w:after="40"/>
              <w:ind w:left="0" w:firstLine="0"/>
              <w:jc w:val="left"/>
            </w:pPr>
            <w:r>
              <w:rPr>
                <w:sz w:val="18"/>
              </w:rPr>
            </w:r>
            <w:r>
              <w:rPr>
                <w:i w:val="0"/>
                <w:sz w:val="18"/>
              </w:rPr>
              <w:t>anthracnose</w:t>
            </w:r>
          </w:p>
        </w:tc>
        <w:tc>
          <w:tcPr>
            <w:tcW w:type="dxa" w:w="1553"/>
          </w:tcPr>
          <w:p>
            <w:pPr>
              <w:spacing w:after="40"/>
              <w:ind w:left="0" w:firstLine="0"/>
              <w:jc w:val="left"/>
            </w:pPr>
            <w:r>
              <w:rPr>
                <w:sz w:val="18"/>
              </w:rPr>
            </w:r>
            <w:r>
              <w:rPr>
                <w:i w:val="0"/>
                <w:sz w:val="18"/>
              </w:rPr>
              <w:t>anthracnose</w:t>
            </w:r>
          </w:p>
        </w:tc>
        <w:tc>
          <w:tcPr>
            <w:tcW w:type="dxa" w:w="1148"/>
          </w:tcPr>
          <w:p>
            <w:pPr>
              <w:spacing w:after="40"/>
              <w:ind w:left="0" w:firstLine="0"/>
              <w:jc w:val="left"/>
            </w:pPr>
            <w:r>
              <w:rPr>
                <w:sz w:val="18"/>
              </w:rPr>
            </w:r>
            <w:r>
              <w:rPr>
                <w:i w:val="0"/>
                <w:sz w:val="18"/>
              </w:rPr>
              <w:t>Yes</w:t>
            </w:r>
          </w:p>
        </w:tc>
        <w:tc>
          <w:tcPr>
            <w:tcW w:type="dxa" w:w="1500"/>
          </w:tcPr>
          <w:p>
            <w:pPr>
              <w:spacing w:after="40"/>
              <w:ind w:left="0" w:firstLine="0"/>
              <w:jc w:val="left"/>
            </w:pPr>
            <w:r>
              <w:rPr>
                <w:sz w:val="18"/>
              </w:rPr>
            </w:r>
            <w:r>
              <w:rPr>
                <w:i w:val="0"/>
                <w:sz w:val="18"/>
              </w:rPr>
              <w:t>93.98</w:t>
            </w:r>
          </w:p>
        </w:tc>
        <w:tc>
          <w:tcPr>
            <w:tcW w:type="dxa" w:w="1164"/>
          </w:tcPr>
          <w:p>
            <w:pPr>
              <w:spacing w:after="40"/>
              <w:ind w:left="0" w:firstLine="0"/>
              <w:jc w:val="left"/>
            </w:pPr>
            <w:r>
              <w:rPr>
                <w:sz w:val="18"/>
              </w:rPr>
            </w:r>
            <w:r>
              <w:rPr>
                <w:i w:val="0"/>
                <w:sz w:val="18"/>
              </w:rPr>
              <w:t>23.62</w:t>
            </w:r>
          </w:p>
        </w:tc>
      </w:tr>
      <w:tr>
        <w:tc>
          <w:tcPr>
            <w:tcW w:type="dxa" w:w="1553"/>
          </w:tcPr>
          <w:p>
            <w:pPr>
              <w:spacing w:after="40"/>
              <w:ind w:left="0" w:firstLine="0"/>
              <w:jc w:val="left"/>
            </w:pPr>
            <w:r>
              <w:rPr>
                <w:sz w:val="18"/>
              </w:rPr>
            </w:r>
            <w:r>
              <w:rPr>
                <w:i w:val="0"/>
                <w:sz w:val="18"/>
              </w:rPr>
              <w:t>healthy</w:t>
            </w:r>
          </w:p>
        </w:tc>
        <w:tc>
          <w:tcPr>
            <w:tcW w:type="dxa" w:w="1553"/>
          </w:tcPr>
          <w:p>
            <w:pPr>
              <w:spacing w:after="40"/>
              <w:ind w:left="0" w:firstLine="0"/>
              <w:jc w:val="left"/>
            </w:pPr>
            <w:r>
              <w:rPr>
                <w:sz w:val="18"/>
              </w:rPr>
            </w:r>
            <w:r>
              <w:rPr>
                <w:i w:val="0"/>
                <w:sz w:val="18"/>
              </w:rPr>
              <w:t>healthy</w:t>
            </w:r>
          </w:p>
        </w:tc>
        <w:tc>
          <w:tcPr>
            <w:tcW w:type="dxa" w:w="1148"/>
          </w:tcPr>
          <w:p>
            <w:pPr>
              <w:spacing w:after="40"/>
              <w:ind w:left="0" w:firstLine="0"/>
              <w:jc w:val="left"/>
            </w:pPr>
            <w:r>
              <w:rPr>
                <w:sz w:val="18"/>
              </w:rPr>
            </w:r>
            <w:r>
              <w:rPr>
                <w:i w:val="0"/>
                <w:sz w:val="18"/>
              </w:rPr>
              <w:t>Yes</w:t>
            </w:r>
          </w:p>
        </w:tc>
        <w:tc>
          <w:tcPr>
            <w:tcW w:type="dxa" w:w="1500"/>
          </w:tcPr>
          <w:p>
            <w:pPr>
              <w:spacing w:after="40"/>
              <w:ind w:left="0" w:firstLine="0"/>
              <w:jc w:val="left"/>
            </w:pPr>
            <w:r>
              <w:rPr>
                <w:sz w:val="18"/>
              </w:rPr>
            </w:r>
            <w:r>
              <w:rPr>
                <w:i w:val="0"/>
                <w:sz w:val="18"/>
              </w:rPr>
              <w:t>95.24</w:t>
            </w:r>
          </w:p>
        </w:tc>
        <w:tc>
          <w:tcPr>
            <w:tcW w:type="dxa" w:w="1164"/>
          </w:tcPr>
          <w:p>
            <w:pPr>
              <w:spacing w:after="40"/>
              <w:ind w:left="0" w:firstLine="0"/>
              <w:jc w:val="left"/>
            </w:pPr>
            <w:r>
              <w:rPr>
                <w:sz w:val="18"/>
              </w:rPr>
            </w:r>
            <w:r>
              <w:rPr>
                <w:i w:val="0"/>
                <w:sz w:val="18"/>
              </w:rPr>
              <w:t>15.51</w:t>
            </w:r>
          </w:p>
        </w:tc>
      </w:tr>
      <w:tr>
        <w:tc>
          <w:tcPr>
            <w:tcW w:type="dxa" w:w="1553"/>
          </w:tcPr>
          <w:p>
            <w:pPr>
              <w:spacing w:after="40"/>
              <w:ind w:left="0" w:firstLine="0"/>
              <w:jc w:val="left"/>
            </w:pPr>
            <w:r>
              <w:rPr>
                <w:sz w:val="18"/>
              </w:rPr>
            </w:r>
            <w:r>
              <w:rPr>
                <w:i w:val="0"/>
                <w:sz w:val="18"/>
              </w:rPr>
              <w:t>leaf_​curl</w:t>
            </w:r>
          </w:p>
        </w:tc>
        <w:tc>
          <w:tcPr>
            <w:tcW w:type="dxa" w:w="1553"/>
          </w:tcPr>
          <w:p>
            <w:pPr>
              <w:spacing w:after="40"/>
              <w:ind w:left="0" w:firstLine="0"/>
              <w:jc w:val="left"/>
            </w:pPr>
            <w:r>
              <w:rPr>
                <w:sz w:val="18"/>
              </w:rPr>
            </w:r>
            <w:r>
              <w:rPr>
                <w:i w:val="0"/>
                <w:sz w:val="18"/>
              </w:rPr>
              <w:t>leaf_​curl</w:t>
            </w:r>
          </w:p>
        </w:tc>
        <w:tc>
          <w:tcPr>
            <w:tcW w:type="dxa" w:w="1148"/>
          </w:tcPr>
          <w:p>
            <w:pPr>
              <w:spacing w:after="40"/>
              <w:ind w:left="0" w:firstLine="0"/>
              <w:jc w:val="left"/>
            </w:pPr>
            <w:r>
              <w:rPr>
                <w:sz w:val="18"/>
              </w:rPr>
            </w:r>
            <w:r>
              <w:rPr>
                <w:i w:val="0"/>
                <w:sz w:val="18"/>
              </w:rPr>
              <w:t>Yes</w:t>
            </w:r>
          </w:p>
        </w:tc>
        <w:tc>
          <w:tcPr>
            <w:tcW w:type="dxa" w:w="1500"/>
          </w:tcPr>
          <w:p>
            <w:pPr>
              <w:spacing w:after="40"/>
              <w:ind w:left="0" w:firstLine="0"/>
              <w:jc w:val="left"/>
            </w:pPr>
            <w:r>
              <w:rPr>
                <w:sz w:val="18"/>
              </w:rPr>
            </w:r>
            <w:r>
              <w:rPr>
                <w:i w:val="0"/>
                <w:sz w:val="18"/>
              </w:rPr>
              <w:t>94.33</w:t>
            </w:r>
          </w:p>
        </w:tc>
        <w:tc>
          <w:tcPr>
            <w:tcW w:type="dxa" w:w="1164"/>
          </w:tcPr>
          <w:p>
            <w:pPr>
              <w:spacing w:after="40"/>
              <w:ind w:left="0" w:firstLine="0"/>
              <w:jc w:val="left"/>
            </w:pPr>
            <w:r>
              <w:rPr>
                <w:sz w:val="18"/>
              </w:rPr>
            </w:r>
            <w:r>
              <w:rPr>
                <w:i w:val="0"/>
                <w:sz w:val="18"/>
              </w:rPr>
              <w:t>18.20</w:t>
            </w:r>
          </w:p>
        </w:tc>
      </w:tr>
      <w:tr>
        <w:tc>
          <w:tcPr>
            <w:tcW w:type="dxa" w:w="1553"/>
          </w:tcPr>
          <w:p>
            <w:pPr>
              <w:spacing w:after="40"/>
              <w:ind w:left="0" w:firstLine="0"/>
              <w:jc w:val="left"/>
            </w:pPr>
            <w:r>
              <w:rPr>
                <w:sz w:val="18"/>
              </w:rPr>
            </w:r>
            <w:r>
              <w:rPr>
                <w:i w:val="0"/>
                <w:sz w:val="18"/>
              </w:rPr>
              <w:t>leaf_​spot</w:t>
            </w:r>
          </w:p>
        </w:tc>
        <w:tc>
          <w:tcPr>
            <w:tcW w:type="dxa" w:w="1553"/>
          </w:tcPr>
          <w:p>
            <w:pPr>
              <w:spacing w:after="40"/>
              <w:ind w:left="0" w:firstLine="0"/>
              <w:jc w:val="left"/>
            </w:pPr>
            <w:r>
              <w:rPr>
                <w:sz w:val="18"/>
              </w:rPr>
            </w:r>
            <w:r>
              <w:rPr>
                <w:i w:val="0"/>
                <w:sz w:val="18"/>
              </w:rPr>
              <w:t>leaf_​spot</w:t>
            </w:r>
          </w:p>
        </w:tc>
        <w:tc>
          <w:tcPr>
            <w:tcW w:type="dxa" w:w="1148"/>
          </w:tcPr>
          <w:p>
            <w:pPr>
              <w:spacing w:after="40"/>
              <w:ind w:left="0" w:firstLine="0"/>
              <w:jc w:val="left"/>
            </w:pPr>
            <w:r>
              <w:rPr>
                <w:sz w:val="18"/>
              </w:rPr>
            </w:r>
            <w:r>
              <w:rPr>
                <w:i w:val="0"/>
                <w:sz w:val="18"/>
              </w:rPr>
              <w:t>Yes</w:t>
            </w:r>
          </w:p>
        </w:tc>
        <w:tc>
          <w:tcPr>
            <w:tcW w:type="dxa" w:w="1500"/>
          </w:tcPr>
          <w:p>
            <w:pPr>
              <w:spacing w:after="40"/>
              <w:ind w:left="0" w:firstLine="0"/>
              <w:jc w:val="left"/>
            </w:pPr>
            <w:r>
              <w:rPr>
                <w:sz w:val="18"/>
              </w:rPr>
            </w:r>
            <w:r>
              <w:rPr>
                <w:i w:val="0"/>
                <w:sz w:val="18"/>
              </w:rPr>
              <w:t>95.94</w:t>
            </w:r>
          </w:p>
        </w:tc>
        <w:tc>
          <w:tcPr>
            <w:tcW w:type="dxa" w:w="1164"/>
          </w:tcPr>
          <w:p>
            <w:pPr>
              <w:spacing w:after="40"/>
              <w:ind w:left="0" w:firstLine="0"/>
              <w:jc w:val="left"/>
            </w:pPr>
            <w:r>
              <w:rPr>
                <w:sz w:val="18"/>
              </w:rPr>
            </w:r>
            <w:r>
              <w:rPr>
                <w:i w:val="0"/>
                <w:sz w:val="18"/>
              </w:rPr>
              <w:t>13.73</w:t>
            </w:r>
          </w:p>
        </w:tc>
      </w:tr>
      <w:tr>
        <w:tc>
          <w:tcPr>
            <w:tcW w:type="dxa" w:w="1553"/>
          </w:tcPr>
          <w:p>
            <w:pPr>
              <w:spacing w:after="40"/>
              <w:ind w:left="0" w:firstLine="0"/>
              <w:jc w:val="left"/>
            </w:pPr>
            <w:r>
              <w:rPr>
                <w:sz w:val="18"/>
              </w:rPr>
            </w:r>
            <w:r>
              <w:rPr>
                <w:i w:val="0"/>
                <w:sz w:val="18"/>
              </w:rPr>
              <w:t>yellow_​leaf</w:t>
            </w:r>
          </w:p>
        </w:tc>
        <w:tc>
          <w:tcPr>
            <w:tcW w:type="dxa" w:w="1553"/>
          </w:tcPr>
          <w:p>
            <w:pPr>
              <w:spacing w:after="40"/>
              <w:ind w:left="0" w:firstLine="0"/>
              <w:jc w:val="left"/>
            </w:pPr>
            <w:r>
              <w:rPr>
                <w:sz w:val="18"/>
              </w:rPr>
            </w:r>
            <w:r>
              <w:rPr>
                <w:i w:val="0"/>
                <w:sz w:val="18"/>
              </w:rPr>
              <w:t>yellow_​leaf</w:t>
            </w:r>
          </w:p>
        </w:tc>
        <w:tc>
          <w:tcPr>
            <w:tcW w:type="dxa" w:w="1148"/>
          </w:tcPr>
          <w:p>
            <w:pPr>
              <w:spacing w:after="40"/>
              <w:ind w:left="0" w:firstLine="0"/>
              <w:jc w:val="left"/>
            </w:pPr>
            <w:r>
              <w:rPr>
                <w:sz w:val="18"/>
              </w:rPr>
            </w:r>
            <w:r>
              <w:rPr>
                <w:i w:val="0"/>
                <w:sz w:val="18"/>
              </w:rPr>
              <w:t>Yes</w:t>
            </w:r>
          </w:p>
        </w:tc>
        <w:tc>
          <w:tcPr>
            <w:tcW w:type="dxa" w:w="1500"/>
          </w:tcPr>
          <w:p>
            <w:pPr>
              <w:spacing w:after="40"/>
              <w:ind w:left="0" w:firstLine="0"/>
              <w:jc w:val="left"/>
            </w:pPr>
            <w:r>
              <w:rPr>
                <w:sz w:val="18"/>
              </w:rPr>
            </w:r>
            <w:r>
              <w:rPr>
                <w:i w:val="0"/>
                <w:sz w:val="18"/>
              </w:rPr>
              <w:t>95.07</w:t>
            </w:r>
          </w:p>
        </w:tc>
        <w:tc>
          <w:tcPr>
            <w:tcW w:type="dxa" w:w="1164"/>
          </w:tcPr>
          <w:p>
            <w:pPr>
              <w:spacing w:after="40"/>
              <w:ind w:left="0" w:firstLine="0"/>
              <w:jc w:val="left"/>
            </w:pPr>
            <w:r>
              <w:rPr>
                <w:sz w:val="18"/>
              </w:rPr>
            </w:r>
            <w:r>
              <w:rPr>
                <w:i w:val="0"/>
                <w:sz w:val="18"/>
              </w:rPr>
              <w:t>19.34</w:t>
            </w:r>
          </w:p>
        </w:tc>
      </w:tr>
      <w:tr>
        <w:tc>
          <w:tcPr>
            <w:tcW w:type="dxa" w:w="1553"/>
            <w:tcBorders>
              <w:bottom w:val="single" w:sz="6" w:space="0" w:color="000000"/>
            </w:tcBorders>
          </w:tcPr>
          <w:p>
            <w:pPr>
              <w:spacing w:after="40"/>
              <w:ind w:left="0" w:firstLine="0"/>
              <w:jc w:val="left"/>
            </w:pPr>
            <w:r>
              <w:rPr>
                <w:sz w:val="18"/>
              </w:rPr>
            </w:r>
            <w:r>
              <w:rPr>
                <w:b/>
                <w:i w:val="0"/>
                <w:sz w:val="18"/>
              </w:rPr>
              <w:t>Mean</w:t>
            </w:r>
          </w:p>
        </w:tc>
        <w:tc>
          <w:tcPr>
            <w:tcW w:type="dxa" w:w="1553"/>
            <w:tcBorders>
              <w:bottom w:val="single" w:sz="6" w:space="0" w:color="000000"/>
            </w:tcBorders>
          </w:tcPr>
          <w:p>
            <w:pPr>
              <w:spacing w:after="40"/>
              <w:ind w:left="0" w:firstLine="0"/>
              <w:jc w:val="left"/>
            </w:pPr>
            <w:r>
              <w:rPr>
                <w:sz w:val="18"/>
              </w:rPr>
            </w:r>
          </w:p>
        </w:tc>
        <w:tc>
          <w:tcPr>
            <w:tcW w:type="dxa" w:w="1148"/>
            <w:tcBorders>
              <w:bottom w:val="single" w:sz="6" w:space="0" w:color="000000"/>
            </w:tcBorders>
          </w:tcPr>
          <w:p>
            <w:pPr>
              <w:spacing w:after="40"/>
              <w:ind w:left="0" w:firstLine="0"/>
              <w:jc w:val="left"/>
            </w:pPr>
            <w:r>
              <w:rPr>
                <w:sz w:val="18"/>
              </w:rPr>
            </w:r>
            <w:r>
              <w:rPr>
                <w:b/>
                <w:i w:val="0"/>
                <w:sz w:val="18"/>
              </w:rPr>
              <w:t>5/5 (100%)</w:t>
            </w:r>
          </w:p>
        </w:tc>
        <w:tc>
          <w:tcPr>
            <w:tcW w:type="dxa" w:w="1500"/>
            <w:tcBorders>
              <w:bottom w:val="single" w:sz="6" w:space="0" w:color="000000"/>
            </w:tcBorders>
          </w:tcPr>
          <w:p>
            <w:pPr>
              <w:spacing w:after="40"/>
              <w:ind w:left="0" w:firstLine="0"/>
              <w:jc w:val="left"/>
            </w:pPr>
            <w:r>
              <w:rPr>
                <w:sz w:val="18"/>
              </w:rPr>
            </w:r>
            <w:r>
              <w:rPr>
                <w:b/>
                <w:i w:val="0"/>
                <w:sz w:val="18"/>
              </w:rPr>
              <w:t>94.91</w:t>
            </w:r>
          </w:p>
        </w:tc>
        <w:tc>
          <w:tcPr>
            <w:tcW w:type="dxa" w:w="1164"/>
            <w:tcBorders>
              <w:bottom w:val="single" w:sz="6" w:space="0" w:color="000000"/>
            </w:tcBorders>
          </w:tcPr>
          <w:p>
            <w:pPr>
              <w:spacing w:after="40"/>
              <w:ind w:left="0" w:firstLine="0"/>
              <w:jc w:val="left"/>
            </w:pPr>
            <w:r>
              <w:rPr>
                <w:sz w:val="18"/>
              </w:rPr>
            </w:r>
            <w:r>
              <w:rPr>
                <w:b/>
                <w:i w:val="0"/>
                <w:sz w:val="18"/>
              </w:rPr>
              <w:t>18.08</w:t>
            </w:r>
          </w:p>
        </w:tc>
      </w:tr>
    </w:tbl>
    <w:p/>
    <w:p>
      <w:pPr>
        <w:pStyle w:val="p1a"/>
      </w:pPr>
      <w:r>
        <w:rPr>
          <w:i w:val="0"/>
        </w:rPr>
        <w:t>All 5/5 measurements were classified correctly, with mean top-1 confidence 94.91% and mean latency 18.08 ms/image (median 18.20; min 13.73; max 23.62 ms) - measured on the laptop CPU, distinct from the machine behind the 19.28 ms/image figure (Kaggle VM CPU) in Section 4.1, since it also includes webcam capture and preprocessing overhead rather than inference alone.</w:t>
      </w:r>
    </w:p>
    <w:p>
      <w:pPr/>
      <w:r>
        <w:rPr>
          <w:i w:val="0"/>
        </w:rPr>
        <w:t xml:space="preserve">This result must be read within its true scope: </w:t>
      </w:r>
      <w:r>
        <w:rPr>
          <w:b/>
          <w:i w:val="0"/>
        </w:rPr>
        <w:t>n = 5 is far too small to be a statistical benchmark</w:t>
      </w:r>
      <w:r>
        <w:rPr>
          <w:i w:val="0"/>
        </w:rPr>
        <w:t xml:space="preserve"> - unlike the 373-image test set used throughout the paper - so no Wilson interval or McNemar test is computed for this table. The laptop CPU here remains a consumer-class x86 chip, not a genuine embedded or mobile chip, and the input images are a secondary capture of a phone screen rather than real field photographs. The result should therefore be read only as </w:t>
      </w:r>
      <w:r>
        <w:rPr>
          <w:b/>
          <w:i w:val="0"/>
        </w:rPr>
        <w:t>qualitative proof of feasibility</w:t>
      </w:r>
      <w:r>
        <w:rPr>
          <w:i w:val="0"/>
        </w:rPr>
        <w:t>: the camera-to-preprocessing-to-inference-to-display pipeline works correctly end to end, and latency remains in the low tens of milliseconds on an ordinary consumer CPU with no GPU required. It complements - and does not substitute for - the still-missing measurement on physical edge hardware (Section 6).</w:t>
      </w:r>
    </w:p>
    <w:p>
      <w:pPr>
        <w:pStyle w:val="heading1"/>
        <w:numPr>
          <w:ilvl w:val="0"/>
          <w:numId w:val="0"/>
        </w:numPr>
      </w:pPr>
      <w:r>
        <w:rPr>
          <w:i w:val="0"/>
        </w:rPr>
        <w:t>5. Model Interpretability</w:t>
      </w:r>
    </w:p>
    <w:p>
      <w:pPr>
        <w:pStyle w:val="heading2"/>
        <w:numPr>
          <w:ilvl w:val="0"/>
          <w:numId w:val="0"/>
        </w:numPr>
      </w:pPr>
      <w:r>
        <w:rPr>
          <w:i w:val="0"/>
        </w:rPr>
        <w:t>5.1. Explainable AI</w:t>
      </w:r>
    </w:p>
    <w:p>
      <w:pPr>
        <w:pStyle w:val="p1a"/>
      </w:pPr>
      <w:r>
        <w:rPr>
          <w:i w:val="0"/>
        </w:rPr>
        <w:t xml:space="preserve">High accuracy alone is not enough to trust a model, which could exploit spurious cues such as background - a real risk here, where every image is shot against a white backdrop. We ran eight interpretability methods on the trained model (Grad-CAM [21] and Grad-CAM++, Score-CAM, Integrated Gradients, SHAP, LIME, Occlusion Sensitivity, Attention Rollout) and present the </w:t>
      </w:r>
      <w:r>
        <w:rPr>
          <w:b/>
          <w:i w:val="0"/>
        </w:rPr>
        <w:t>two whose mechanisms are furthest apart</w:t>
      </w:r>
      <w:r>
        <w:rPr>
          <w:i w:val="0"/>
        </w:rPr>
        <w:t xml:space="preserve">, since they are unlikely to fail in the same way. </w:t>
      </w:r>
      <w:r>
        <w:rPr>
          <w:b/>
          <w:i w:val="0"/>
        </w:rPr>
        <w:t>Occlusion Sensitivity</w:t>
      </w:r>
      <w:r>
        <w:rPr>
          <w:i w:val="0"/>
        </w:rPr>
        <w:t xml:space="preserve"> [24] is a </w:t>
      </w:r>
      <w:r>
        <w:rPr>
          <w:b/>
          <w:i w:val="0"/>
        </w:rPr>
        <w:t>perturbation</w:t>
      </w:r>
      <w:r>
        <w:rPr>
          <w:i w:val="0"/>
        </w:rPr>
        <w:t xml:space="preserve"> method: it slides a grey patch over the image and measures the drop in true-class probability, </w:t>
      </w:r>
      <w:r>
        <w:rPr>
          <w:b/>
          <w:i w:val="0"/>
        </w:rPr>
        <w:t>never looking inside the model</w:t>
      </w:r>
      <w:r>
        <w:rPr>
          <w:i w:val="0"/>
        </w:rPr>
        <w:t xml:space="preserve"> - no gradients, no weights, no activations - so it is evidence independent of any architectural assumption. </w:t>
      </w:r>
      <w:r>
        <w:rPr>
          <w:b/>
          <w:i w:val="0"/>
        </w:rPr>
        <w:t>Attention Rollout</w:t>
      </w:r>
      <w:r>
        <w:rPr>
          <w:i w:val="0"/>
        </w:rPr>
        <w:t xml:space="preserve"> [22] does the opposite: it reads the attention matrices </w:t>
      </w:r>
      <w:r>
        <w:rPr>
          <w:b/>
          <w:i w:val="0"/>
        </w:rPr>
        <w:t>inside</w:t>
      </w:r>
      <w:r>
        <w:rPr>
          <w:i w:val="0"/>
        </w:rPr>
        <w:t xml:space="preserve"> the Transformer block and traces attention flow from the output token back to the input grid.</w:t>
      </w:r>
    </w:p>
    <w:p>
      <w:pPr/>
      <w:r>
        <w:rPr>
          <w:i w:val="0"/>
        </w:rPr>
        <w:t xml:space="preserve">One method treats the model as a black box; the other reads the internals of the very block we propose. Both localise disease regions and ignore the background (Figures 3-4): the Occlusion map lights up on diseased tissue - rot lesions for anthracnose, spot clusters for leaf spot, chlorotic areas for yellow leaf - while Attention Rollout concentrates on the leaf/fruit centre. Agreement between two mechanisms sharing no assumptions is evidence that the accuracy reflects genuine disease features rather than an artefact of one technique or a background cue. The cut point of Section 3.2 pays a direct dividend: with a 14x14 grid the Rollout map has </w:t>
      </w:r>
      <w:r>
        <w:rPr>
          <w:b/>
          <w:i w:val="0"/>
        </w:rPr>
        <w:t>196 cells instead of 49</w:t>
      </w:r>
      <w:r>
        <w:rPr>
          <w:i w:val="0"/>
        </w:rPr>
        <w:t xml:space="preserve"> - fine enough to delineate a symptom region rather than merely indicate a quadrant.</w:t>
      </w:r>
    </w:p>
    <w:tbl>
      <w:tblPr>
        <w:tblW w:type="dxa" w:w="6918"/>
        <w:tblLayout w:type="fixed"/>
        <w:tblLook w:firstColumn="1" w:firstRow="1" w:lastColumn="0" w:lastRow="0" w:noHBand="0" w:noVBand="1" w:val="04A0"/>
        <w:tblLayout w:type="fixed"/>
      </w:tblPr>
      <w:tblGrid>
        <w:gridCol w:w="3459"/>
        <w:gridCol w:w="3459"/>
      </w:tblGrid>
      <w:tr>
        <w:tc>
          <w:tcPr>
            <w:tcW w:type="dxa" w:w="3459"/>
          </w:tcPr>
          <w:p>
            <w:pPr>
              <w:ind w:left="0" w:firstLine="0"/>
              <w:jc w:val="center"/>
            </w:pPr>
            <w:r/>
            <w:r>
              <w:drawing>
                <wp:inline xmlns:a="http://schemas.openxmlformats.org/drawingml/2006/main" xmlns:pic="http://schemas.openxmlformats.org/drawingml/2006/picture">
                  <wp:extent cx="1976818" cy="791651"/>
                  <wp:docPr id="3" name="Picture 3"/>
                  <wp:cNvGraphicFramePr>
                    <a:graphicFrameLocks noChangeAspect="1"/>
                  </wp:cNvGraphicFramePr>
                  <a:graphic>
                    <a:graphicData uri="http://schemas.openxmlformats.org/drawingml/2006/picture">
                      <pic:pic>
                        <pic:nvPicPr>
                          <pic:cNvPr id="0" name="xai_occlusion.png"/>
                          <pic:cNvPicPr/>
                        </pic:nvPicPr>
                        <pic:blipFill>
                          <a:blip r:embed="rId15"/>
                          <a:stretch>
                            <a:fillRect/>
                          </a:stretch>
                        </pic:blipFill>
                        <pic:spPr>
                          <a:xfrm>
                            <a:off x="0" y="0"/>
                            <a:ext cx="1976818" cy="791651"/>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3</w:t>
            </w:r>
            <w:r>
              <w:rPr>
                <w:b/>
                <w:sz w:val="18"/>
              </w:rPr>
              <w:fldChar w:fldCharType="end"/>
            </w:r>
            <w:r>
              <w:rPr>
                <w:b/>
                <w:sz w:val="18"/>
              </w:rPr>
              <w:t>.</w:t>
            </w:r>
            <w:r>
              <w:rPr>
                <w:sz w:val="18"/>
              </w:rPr>
              <w:t xml:space="preserve"> </w:t>
            </w:r>
            <w:r>
              <w:rPr>
                <w:i w:val="0"/>
                <w:sz w:val="18"/>
              </w:rPr>
              <w:t>Occlusion Sensitivity for the five disease classes (top: input; bottom: sensitivity overlay). Bright areas are regions whose occlusion costs the model the most confidence; the method treats the model as a black box.</w:t>
            </w:r>
          </w:p>
        </w:tc>
        <w:tc>
          <w:tcPr>
            <w:tcW w:type="dxa" w:w="3459"/>
          </w:tcPr>
          <w:p>
            <w:pPr>
              <w:ind w:left="0" w:firstLine="0"/>
              <w:jc w:val="center"/>
            </w:pPr>
            <w:r/>
            <w:r>
              <w:drawing>
                <wp:inline xmlns:a="http://schemas.openxmlformats.org/drawingml/2006/main" xmlns:pic="http://schemas.openxmlformats.org/drawingml/2006/picture">
                  <wp:extent cx="1976818" cy="791651"/>
                  <wp:docPr id="4" name="Picture 4"/>
                  <wp:cNvGraphicFramePr>
                    <a:graphicFrameLocks noChangeAspect="1"/>
                  </wp:cNvGraphicFramePr>
                  <a:graphic>
                    <a:graphicData uri="http://schemas.openxmlformats.org/drawingml/2006/picture">
                      <pic:pic>
                        <pic:nvPicPr>
                          <pic:cNvPr id="0" name="xai_attn_rollout.png"/>
                          <pic:cNvPicPr/>
                        </pic:nvPicPr>
                        <pic:blipFill>
                          <a:blip r:embed="rId16"/>
                          <a:stretch>
                            <a:fillRect/>
                          </a:stretch>
                        </pic:blipFill>
                        <pic:spPr>
                          <a:xfrm>
                            <a:off x="0" y="0"/>
                            <a:ext cx="1976818" cy="791651"/>
                          </a:xfrm>
                          <a:prstGeom prst="rect"/>
                        </pic:spPr>
                      </pic:pic>
                    </a:graphicData>
                  </a:graphic>
                </wp:inline>
              </w:drawing>
            </w:r>
          </w:p>
          <w:p>
            <w:pPr>
              <w:ind w:left="0" w:firstLine="0"/>
              <w:jc w:val="center"/>
            </w:pPr>
            <w:r>
              <w:rPr>
                <w:b/>
                <w:sz w:val="18"/>
              </w:rPr>
              <w:t xml:space="preserve">Fig. </w:t>
            </w:r>
            <w:r>
              <w:rPr>
                <w:b/>
                <w:sz w:val="18"/>
              </w:rPr>
              <w:fldChar w:fldCharType="begin"/>
            </w:r>
            <w:r>
              <w:rPr>
                <w:b/>
                <w:sz w:val="18"/>
              </w:rPr>
              <w:instrText xml:space="preserve"> SEQ Figure \* MERGEFORMAT </w:instrText>
            </w:r>
            <w:r>
              <w:rPr>
                <w:b/>
                <w:sz w:val="18"/>
              </w:rPr>
              <w:fldChar w:fldCharType="separate"/>
            </w:r>
            <w:r>
              <w:rPr>
                <w:b/>
                <w:sz w:val="18"/>
              </w:rPr>
              <w:t>4</w:t>
            </w:r>
            <w:r>
              <w:rPr>
                <w:b/>
                <w:sz w:val="18"/>
              </w:rPr>
              <w:fldChar w:fldCharType="end"/>
            </w:r>
            <w:r>
              <w:rPr>
                <w:b/>
                <w:sz w:val="18"/>
              </w:rPr>
              <w:t>.</w:t>
            </w:r>
            <w:r>
              <w:rPr>
                <w:sz w:val="18"/>
              </w:rPr>
              <w:t xml:space="preserve"> </w:t>
            </w:r>
            <w:r>
              <w:rPr>
                <w:i w:val="0"/>
                <w:sz w:val="18"/>
              </w:rPr>
              <w:t>Attention Rollout of the Tiny Transformer block on the 14x14 grid; attention concentrates on the object centre (leaf/fruit), ignoring the background.</w:t>
            </w:r>
          </w:p>
        </w:tc>
      </w:tr>
    </w:tbl>
    <w:p/>
    <w:p>
      <w:pPr>
        <w:pStyle w:val="heading2"/>
        <w:numPr>
          <w:ilvl w:val="0"/>
          <w:numId w:val="0"/>
        </w:numPr>
      </w:pPr>
      <w:r>
        <w:rPr>
          <w:i w:val="0"/>
        </w:rPr>
        <w:t>5.2. Comparison with a Vision LLM</w:t>
      </w:r>
    </w:p>
    <w:p>
      <w:pPr>
        <w:pStyle w:val="p1a"/>
      </w:pPr>
      <w:r>
        <w:rPr>
          <w:i w:val="0"/>
        </w:rPr>
        <w:t xml:space="preserve">As an independent cross-check, a general-purpose multimodal LLM (Gemini 3.1 Flash Lite, accessed 8 July 2026) classifies the raw images zero-shot; this is a feasibility contrast, not a peer comparison (the LLM is untrained here, our model specialized). Over the </w:t>
      </w:r>
      <w:r>
        <w:rPr>
          <w:b/>
          <w:i w:val="0"/>
        </w:rPr>
        <w:t>full 373-image test set</w:t>
      </w:r>
      <w:r>
        <w:rPr>
          <w:i w:val="0"/>
        </w:rPr>
        <w:t xml:space="preserve"> (all calls returned successfully) the LLM reaches </w:t>
      </w:r>
      <w:r>
        <w:rPr>
          <w:b/>
          <w:i w:val="0"/>
        </w:rPr>
        <w:t>78.55%</w:t>
      </w:r>
      <w:r>
        <w:rPr>
          <w:i w:val="0"/>
        </w:rPr>
        <w:t xml:space="preserve"> against </w:t>
      </w:r>
      <w:r>
        <w:rPr>
          <w:b/>
          <w:i w:val="0"/>
        </w:rPr>
        <w:t>99.20%</w:t>
      </w:r>
      <w:r>
        <w:rPr>
          <w:i w:val="0"/>
        </w:rPr>
        <w:t xml:space="preserve">, with errors concentrated on the </w:t>
      </w:r>
      <w:r>
        <w:rPr>
          <w:rFonts w:ascii="Consolas" w:hAnsi="Consolas"/>
          <w:sz w:val="18"/>
        </w:rPr>
        <w:t>leaf_curl</w:t>
      </w:r>
      <w:r>
        <w:rPr>
          <w:i w:val="0"/>
        </w:rPr>
        <w:t>/</w:t>
      </w:r>
      <w:r>
        <w:rPr>
          <w:rFonts w:ascii="Consolas" w:hAnsi="Consolas"/>
          <w:sz w:val="18"/>
        </w:rPr>
        <w:t>yellow_leaf</w:t>
      </w:r>
      <w:r>
        <w:rPr>
          <w:i w:val="0"/>
        </w:rPr>
        <w:t xml:space="preserve"> boundary our model also finds hardest. The specialized model additionally runs offline at near-zero marginal cost with structured five-class outputs, which a cloud LLM cannot offer on-device. Both systems are scored on the </w:t>
      </w:r>
      <w:r>
        <w:rPr>
          <w:b/>
          <w:i w:val="0"/>
        </w:rPr>
        <w:t>same 373 images</w:t>
      </w:r>
      <w:r>
        <w:rPr>
          <w:i w:val="0"/>
        </w:rPr>
        <w:t>.</w:t>
      </w:r>
    </w:p>
    <w:p>
      <w:pPr/>
      <w:r>
        <w:rPr>
          <w:b/>
          <w:i w:val="0"/>
        </w:rPr>
        <w:t>On latency.</w:t>
      </w:r>
      <w:r>
        <w:rPr>
          <w:i w:val="0"/>
        </w:rPr>
        <w:t xml:space="preserve"> The ~110x figure contrasts a </w:t>
      </w:r>
      <w:r>
        <w:rPr>
          <w:b/>
          <w:i w:val="0"/>
        </w:rPr>
        <w:t>local 19.28 ms inference</w:t>
      </w:r>
      <w:r>
        <w:rPr>
          <w:i w:val="0"/>
        </w:rPr>
        <w:t xml:space="preserve"> with a </w:t>
      </w:r>
      <w:r>
        <w:rPr>
          <w:b/>
          <w:i w:val="0"/>
        </w:rPr>
        <w:t>2,117 ms median cloud API round-trip</w:t>
      </w:r>
      <w:r>
        <w:rPr>
          <w:i w:val="0"/>
        </w:rPr>
        <w:t xml:space="preserve">. These are not like-for-like: the round-trip includes network latency, server-side queueing and provider-side batching, none of which are computation by the LLM. It is a </w:t>
      </w:r>
      <w:r>
        <w:rPr>
          <w:b/>
          <w:i w:val="0"/>
        </w:rPr>
        <w:t>system-level latency comparison</w:t>
      </w:r>
      <w:r>
        <w:rPr>
          <w:i w:val="0"/>
        </w:rPr>
        <w:t xml:space="preserve"> - what a user of each deployment would actually wait - not a claim that one architecture computes ~110x faster. The accuracy gap is a fair comparison; the latency gap is a deployment-mode comparison. A commercial endpoint is also a moving target: versions update continuously, so this is reproducible only against the stated version and access date.</w:t>
      </w:r>
    </w:p>
    <w:p>
      <w:pPr>
        <w:pStyle w:val="tablecaption"/>
      </w:pPr>
      <w:r>
        <w:rPr>
          <w:b/>
        </w:rPr>
        <w:t xml:space="preserve">Table </w:t>
      </w:r>
      <w:r>
        <w:rPr>
          <w:b/>
        </w:rPr>
        <w:fldChar w:fldCharType="begin"/>
      </w:r>
      <w:r>
        <w:rPr>
          <w:b/>
        </w:rPr>
        <w:instrText xml:space="preserve"> SEQ Table \* MERGEFORMAT </w:instrText>
      </w:r>
      <w:r>
        <w:rPr>
          <w:b/>
        </w:rPr>
        <w:fldChar w:fldCharType="separate"/>
      </w:r>
      <w:r>
        <w:rPr>
          <w:b/>
        </w:rPr>
        <w:t>11</w:t>
      </w:r>
      <w:r>
        <w:rPr>
          <w:b/>
        </w:rPr>
        <w:fldChar w:fldCharType="end"/>
      </w:r>
      <w:r>
        <w:rPr>
          <w:b/>
        </w:rPr>
        <w:t>.</w:t>
      </w:r>
      <w:r>
        <w:t xml:space="preserve"> </w:t>
      </w:r>
      <w:r>
        <w:rPr>
          <w:i w:val="0"/>
        </w:rPr>
        <w:t>Proposed model versus Gemini 3.1 Flash Lite on the full 373-image test set (accessed 8 July 2026).</w:t>
      </w:r>
    </w:p>
    <w:tbl>
      <w:tblPr>
        <w:tblW w:type="dxa" w:w="6918"/>
        <w:tblLayout w:type="fixed"/>
        <w:tblLook w:firstColumn="1" w:firstRow="1" w:lastColumn="0" w:lastRow="0" w:noHBand="0" w:noVBand="1" w:val="04A0"/>
        <w:jc w:val="center"/>
        <w:tblLayout w:type="fixed"/>
      </w:tblPr>
      <w:tblGrid>
        <w:gridCol w:w="2508"/>
        <w:gridCol w:w="1843"/>
        <w:gridCol w:w="2567"/>
      </w:tblGrid>
      <w:tr>
        <w:tc>
          <w:tcPr>
            <w:tcW w:type="dxa" w:w="2508"/>
            <w:tcBorders>
              <w:top w:val="single" w:sz="12" w:space="0" w:color="000000"/>
              <w:bottom w:val="single" w:sz="6" w:space="0" w:color="000000"/>
            </w:tcBorders>
          </w:tcPr>
          <w:p>
            <w:pPr>
              <w:spacing w:after="40"/>
              <w:ind w:left="0" w:firstLine="0"/>
              <w:jc w:val="left"/>
            </w:pPr>
            <w:r>
              <w:rPr>
                <w:b/>
                <w:sz w:val="18"/>
              </w:rPr>
            </w:r>
            <w:r>
              <w:rPr>
                <w:b/>
                <w:i w:val="0"/>
                <w:sz w:val="18"/>
              </w:rPr>
              <w:t>System</w:t>
            </w:r>
          </w:p>
        </w:tc>
        <w:tc>
          <w:tcPr>
            <w:tcW w:type="dxa" w:w="1843"/>
            <w:tcBorders>
              <w:top w:val="single" w:sz="12" w:space="0" w:color="000000"/>
              <w:bottom w:val="single" w:sz="6" w:space="0" w:color="000000"/>
            </w:tcBorders>
          </w:tcPr>
          <w:p>
            <w:pPr>
              <w:spacing w:after="40"/>
              <w:ind w:left="0" w:firstLine="0"/>
              <w:jc w:val="left"/>
            </w:pPr>
            <w:r>
              <w:rPr>
                <w:b/>
                <w:sz w:val="18"/>
              </w:rPr>
            </w:r>
            <w:r>
              <w:rPr>
                <w:b/>
                <w:i w:val="0"/>
                <w:sz w:val="18"/>
              </w:rPr>
              <w:t>Accuracy</w:t>
            </w:r>
          </w:p>
        </w:tc>
        <w:tc>
          <w:tcPr>
            <w:tcW w:type="dxa" w:w="2567"/>
            <w:tcBorders>
              <w:top w:val="single" w:sz="12" w:space="0" w:color="000000"/>
              <w:bottom w:val="single" w:sz="6" w:space="0" w:color="000000"/>
            </w:tcBorders>
          </w:tcPr>
          <w:p>
            <w:pPr>
              <w:spacing w:after="40"/>
              <w:ind w:left="0" w:firstLine="0"/>
              <w:jc w:val="left"/>
            </w:pPr>
            <w:r>
              <w:rPr>
                <w:b/>
                <w:sz w:val="18"/>
              </w:rPr>
            </w:r>
            <w:r>
              <w:rPr>
                <w:b/>
                <w:i w:val="0"/>
                <w:sz w:val="18"/>
              </w:rPr>
              <w:t>Latency/image</w:t>
            </w:r>
          </w:p>
        </w:tc>
      </w:tr>
      <w:tr>
        <w:tc>
          <w:tcPr>
            <w:tcW w:type="dxa" w:w="2508"/>
          </w:tcPr>
          <w:p>
            <w:pPr>
              <w:spacing w:after="40"/>
              <w:ind w:left="0" w:firstLine="0"/>
              <w:jc w:val="left"/>
            </w:pPr>
            <w:r>
              <w:rPr>
                <w:sz w:val="18"/>
              </w:rPr>
            </w:r>
            <w:r>
              <w:rPr>
                <w:b/>
                <w:i w:val="0"/>
                <w:sz w:val="18"/>
              </w:rPr>
              <w:t>ChiliEdgeNet (local CPU)</w:t>
            </w:r>
          </w:p>
        </w:tc>
        <w:tc>
          <w:tcPr>
            <w:tcW w:type="dxa" w:w="1843"/>
          </w:tcPr>
          <w:p>
            <w:pPr>
              <w:spacing w:after="40"/>
              <w:ind w:left="0" w:firstLine="0"/>
              <w:jc w:val="left"/>
            </w:pPr>
            <w:r>
              <w:rPr>
                <w:sz w:val="18"/>
              </w:rPr>
            </w:r>
            <w:r>
              <w:rPr>
                <w:b/>
                <w:i w:val="0"/>
                <w:sz w:val="18"/>
              </w:rPr>
              <w:t>99.20%</w:t>
            </w:r>
          </w:p>
        </w:tc>
        <w:tc>
          <w:tcPr>
            <w:tcW w:type="dxa" w:w="2567"/>
          </w:tcPr>
          <w:p>
            <w:pPr>
              <w:spacing w:after="40"/>
              <w:ind w:left="0" w:firstLine="0"/>
              <w:jc w:val="left"/>
            </w:pPr>
            <w:r>
              <w:rPr>
                <w:sz w:val="18"/>
              </w:rPr>
            </w:r>
            <w:r>
              <w:rPr>
                <w:b/>
                <w:i w:val="0"/>
                <w:sz w:val="18"/>
              </w:rPr>
              <w:t>19.28 ms</w:t>
            </w:r>
            <w:r>
              <w:rPr>
                <w:i w:val="0"/>
                <w:sz w:val="18"/>
              </w:rPr>
              <w:t xml:space="preserve"> (local inference)</w:t>
            </w:r>
          </w:p>
        </w:tc>
      </w:tr>
      <w:tr>
        <w:tc>
          <w:tcPr>
            <w:tcW w:type="dxa" w:w="2508"/>
            <w:tcBorders>
              <w:bottom w:val="single" w:sz="6" w:space="0" w:color="000000"/>
            </w:tcBorders>
          </w:tcPr>
          <w:p>
            <w:pPr>
              <w:spacing w:after="40"/>
              <w:ind w:left="0" w:firstLine="0"/>
              <w:jc w:val="left"/>
            </w:pPr>
            <w:r>
              <w:rPr>
                <w:sz w:val="18"/>
              </w:rPr>
            </w:r>
            <w:r>
              <w:rPr>
                <w:i w:val="0"/>
                <w:sz w:val="18"/>
              </w:rPr>
              <w:t>Gemini 3.1 Flash Lite</w:t>
            </w:r>
          </w:p>
        </w:tc>
        <w:tc>
          <w:tcPr>
            <w:tcW w:type="dxa" w:w="1843"/>
            <w:tcBorders>
              <w:bottom w:val="single" w:sz="6" w:space="0" w:color="000000"/>
            </w:tcBorders>
          </w:tcPr>
          <w:p>
            <w:pPr>
              <w:spacing w:after="40"/>
              <w:ind w:left="0" w:firstLine="0"/>
              <w:jc w:val="left"/>
            </w:pPr>
            <w:r>
              <w:rPr>
                <w:sz w:val="18"/>
              </w:rPr>
            </w:r>
            <w:r>
              <w:rPr>
                <w:i w:val="0"/>
                <w:sz w:val="18"/>
              </w:rPr>
              <w:t>78.55%</w:t>
            </w:r>
          </w:p>
        </w:tc>
        <w:tc>
          <w:tcPr>
            <w:tcW w:type="dxa" w:w="2567"/>
            <w:tcBorders>
              <w:bottom w:val="single" w:sz="6" w:space="0" w:color="000000"/>
            </w:tcBorders>
          </w:tcPr>
          <w:p>
            <w:pPr>
              <w:spacing w:after="40"/>
              <w:ind w:left="0" w:firstLine="0"/>
              <w:jc w:val="left"/>
            </w:pPr>
            <w:r>
              <w:rPr>
                <w:sz w:val="18"/>
              </w:rPr>
            </w:r>
            <w:r>
              <w:rPr>
                <w:i w:val="0"/>
                <w:sz w:val="18"/>
              </w:rPr>
              <w:t>2,117 ms (median API round-​trip)</w:t>
            </w:r>
          </w:p>
        </w:tc>
      </w:tr>
    </w:tbl>
    <w:p/>
    <w:p>
      <w:pPr>
        <w:pStyle w:val="heading1"/>
        <w:numPr>
          <w:ilvl w:val="0"/>
          <w:numId w:val="0"/>
        </w:numPr>
      </w:pPr>
      <w:r>
        <w:rPr>
          <w:i w:val="0"/>
        </w:rPr>
        <w:t>6. Limitations</w:t>
      </w:r>
    </w:p>
    <w:p>
      <w:pPr>
        <w:pStyle w:val="p1a"/>
      </w:pPr>
      <w:r>
        <w:rPr>
          <w:b/>
          <w:i w:val="0"/>
        </w:rPr>
        <w:t>Statistical resolution of the test set.</w:t>
      </w:r>
      <w:r>
        <w:rPr>
          <w:i w:val="0"/>
        </w:rPr>
        <w:t xml:space="preserve"> With 373 images a single image is worth 0.27 pp and the best model errs on only 3. Differences of 0.3-1 pp - which separate several models in Table 3 - correspond to 1-4 images and lie inside the noise band of a single split. Specifically, ChiliEdgeNet's +1.07 pp (4-image) gap over the base architecture [5] in Section 4.2 falls in this range: the 95% Wilson intervals for ChiliEdgeNet [97.66, 99.73] and for [5] [96.18, 99.09] overlap substantially, and both models come from a single run each - at two different seeds (123 versus 42, Section 4.1), so there is no run-to-run variance to compare against. The 99.20% figure is a genuinely higher point estimate, but confirming this is not random fluctuation would require multiple seeds (including reproducing [5] across seeds) and/or a direct McNemar test between the two models. The claim that does not depend on this noise - 35% fewer parameters - is exact arithmetic. We use a fixed single split with no k-fold cross-validation, so our position in Table 3 reads as </w:t>
      </w:r>
      <w:r>
        <w:rPr>
          <w:i/>
        </w:rPr>
        <w:t>among the strongest under a shared protocol</w:t>
      </w:r>
      <w:r>
        <w:rPr>
          <w:i w:val="0"/>
        </w:rPr>
        <w:t>, not a statistically established ordering.</w:t>
      </w:r>
    </w:p>
    <w:p>
      <w:pPr/>
      <w:r>
        <w:rPr>
          <w:b/>
          <w:i w:val="0"/>
        </w:rPr>
        <w:t>Run count and statistical power.</w:t>
      </w:r>
      <w:r>
        <w:rPr>
          <w:i w:val="0"/>
        </w:rPr>
        <w:t xml:space="preserve"> The proposed model and all ablations come from a single run (seed 123); the base architecture [5] compared against in Section 4.2 is a separate single run at seed 42. We compensate with per-image paired McNemar tests and Wilson intervals. Honest summary: at the </w:t>
      </w:r>
      <w:r>
        <w:rPr>
          <w:b/>
          <w:i w:val="0"/>
        </w:rPr>
        <w:t>block level</w:t>
      </w:r>
      <w:r>
        <w:rPr>
          <w:i w:val="0"/>
        </w:rPr>
        <w:t xml:space="preserve"> (Section 4.4.1), the Tiny Transformer-under-blur comparison (</w:t>
      </w:r>
      <w:r>
        <w:rPr>
          <w:i/>
        </w:rPr>
        <w:t>p</w:t>
      </w:r>
      <w:r>
        <w:rPr>
          <w:i w:val="0"/>
        </w:rPr>
        <w:t xml:space="preserve"> = 0.0001) </w:t>
      </w:r>
      <w:r>
        <w:rPr>
          <w:b/>
          <w:i w:val="0"/>
        </w:rPr>
        <w:t>survives Bonferroni correction</w:t>
      </w:r>
      <w:r>
        <w:rPr>
          <w:i w:val="0"/>
        </w:rPr>
        <w:t xml:space="preserve"> (threshold 0.05/3 ≈ 0.017) - an established effect within this single seed, not merely a trend. At the </w:t>
      </w:r>
      <w:r>
        <w:rPr>
          <w:b/>
          <w:i w:val="0"/>
        </w:rPr>
        <w:t>technique level</w:t>
      </w:r>
      <w:r>
        <w:rPr>
          <w:i w:val="0"/>
        </w:rPr>
        <w:t xml:space="preserve"> (Section 4.4.2), the opposite holds: </w:t>
      </w:r>
      <w:r>
        <w:rPr>
          <w:b/>
          <w:i w:val="0"/>
        </w:rPr>
        <w:t>no comparison among the 9 tests survives correction</w:t>
      </w:r>
      <w:r>
        <w:rPr>
          <w:i w:val="0"/>
        </w:rPr>
        <w:t xml:space="preserve"> (threshold 0.05/9 ≈ 0.006; the closest is RMSNorm/low-light at </w:t>
      </w:r>
      <w:r>
        <w:rPr>
          <w:i/>
        </w:rPr>
        <w:t>p</w:t>
      </w:r>
      <w:r>
        <w:rPr>
          <w:i w:val="0"/>
        </w:rPr>
        <w:t xml:space="preserve"> = 0.063), so Section 4.4.2 remains a design-informing observation, not an established effect. Notably, the technique-level result at the current architecture/seed (RMSNorm close to free) reverses our own previous architecture version (with RES_Block, seed 42, where RMSNorm lost to LayerNorm significantly under blur) - concrete evidence that a single seed is not enough to settle each technique's individual value; multiple seeds and a non-saturated dataset are needed to establish it conclusively. The parameter-count claims are unaffected - they are exact.</w:t>
      </w:r>
    </w:p>
    <w:p>
      <w:pPr/>
      <w:r>
        <w:rPr>
          <w:b/>
          <w:i w:val="0"/>
        </w:rPr>
        <w:t>Coverage of the degradation benchmark.</w:t>
      </w:r>
      <w:r>
        <w:rPr>
          <w:i w:val="0"/>
        </w:rPr>
        <w:t xml:space="preserve"> This run evaluates two degradations, blur and brightness reduction. Both model geometric and photometric capture failures, but neither models </w:t>
      </w:r>
      <w:r>
        <w:rPr>
          <w:b/>
          <w:i w:val="0"/>
        </w:rPr>
        <w:t>sensor-level</w:t>
      </w:r>
      <w:r>
        <w:rPr>
          <w:i w:val="0"/>
        </w:rPr>
        <w:t xml:space="preserve"> degradation (ISO noise, JPEG compression), which stresses the high-frequency content a convolutional stack relies on. Robustness conclusions here are scoped to the blur and low-light axes.</w:t>
      </w:r>
    </w:p>
    <w:p>
      <w:pPr/>
      <w:r>
        <w:rPr>
          <w:b/>
          <w:i w:val="0"/>
        </w:rPr>
        <w:t>Domain gap.</w:t>
      </w:r>
      <w:r>
        <w:rPr>
          <w:i w:val="0"/>
        </w:rPr>
        <w:t xml:space="preserve"> ChiliEdge-DS is photographed against a white background (Section 3.1), a controlled acquisition unlike a phone camera in a field. Section 4.3 probes </w:t>
      </w:r>
      <w:r>
        <w:rPr>
          <w:b/>
          <w:i w:val="0"/>
        </w:rPr>
        <w:t>part</w:t>
      </w:r>
      <w:r>
        <w:rPr>
          <w:i w:val="0"/>
        </w:rPr>
        <w:t xml:space="preserve"> of this gap and the model retains 95.98-99.20% across the degraded conditions versus 99.20% clean. But those transforms simulate </w:t>
      </w:r>
      <w:r>
        <w:rPr>
          <w:b/>
          <w:i w:val="0"/>
        </w:rPr>
        <w:t>acquisition degradation only</w:t>
      </w:r>
      <w:r>
        <w:rPr>
          <w:i w:val="0"/>
        </w:rPr>
        <w:t xml:space="preserve">, not </w:t>
      </w:r>
      <w:r>
        <w:rPr>
          <w:b/>
          <w:i w:val="0"/>
        </w:rPr>
        <w:t>scene-level domain shift</w:t>
      </w:r>
      <w:r>
        <w:rPr>
          <w:i w:val="0"/>
        </w:rPr>
        <w:t xml:space="preserve">: a blurred white-background image is still a white-background image. Two properties of real field imagery remain </w:t>
      </w:r>
      <w:r>
        <w:rPr>
          <w:b/>
          <w:i w:val="0"/>
        </w:rPr>
        <w:t>unevaluated</w:t>
      </w:r>
      <w:r>
        <w:rPr>
          <w:i w:val="0"/>
        </w:rPr>
        <w:t xml:space="preserve">: (i) cluttered leaf-and-soil backgrounds instead of a uniform backdrop, and (ii) unconstrained viewpoints. Our 99.20% clean accuracy should therefore </w:t>
      </w:r>
      <w:r>
        <w:rPr>
          <w:b/>
          <w:i w:val="0"/>
        </w:rPr>
        <w:t>not</w:t>
      </w:r>
      <w:r>
        <w:rPr>
          <w:i w:val="0"/>
        </w:rPr>
        <w:t xml:space="preserve"> be read as an estimate of in-field deployment accuracy. Collecting even a small natural-background test set to quantify the transfer drop is a necessary next step.</w:t>
      </w:r>
    </w:p>
    <w:p>
      <w:pPr/>
      <w:r>
        <w:rPr>
          <w:b/>
          <w:i w:val="0"/>
        </w:rPr>
        <w:t>Hardware.</w:t>
      </w:r>
      <w:r>
        <w:rPr>
          <w:i w:val="0"/>
        </w:rPr>
        <w:t xml:space="preserve"> The 19.28 ms/image figure is measured on a server-class Kaggle VM CPU (Intel(R) Xeon(R) @ 2.00 GHz, 4 logical cores), </w:t>
      </w:r>
      <w:r>
        <w:rPr>
          <w:b/>
          <w:i w:val="0"/>
        </w:rPr>
        <w:t>not</w:t>
      </w:r>
      <w:r>
        <w:rPr>
          <w:i w:val="0"/>
        </w:rPr>
        <w:t xml:space="preserve"> edge hardware. A phone or single-board computer has far fewer cores, a lower clock, and a thermal budget that throttles sustained inference, so on-device latency would be substantially higher. The paper establishes the model is </w:t>
      </w:r>
      <w:r>
        <w:rPr>
          <w:i/>
        </w:rPr>
        <w:t>small and cheap enough</w:t>
      </w:r>
      <w:r>
        <w:rPr>
          <w:i w:val="0"/>
        </w:rPr>
        <w:t xml:space="preserve"> to be a realistic edge candidate (2.7 MB, no GPU required); it does not establish measured on-device performance. Section 4.5 adds a real-time laptop-camera demo as qualitative proof of feasibility (n = 5); it does not substitute for measurement on physical edge hardware.</w:t>
      </w:r>
    </w:p>
    <w:p>
      <w:pPr>
        <w:pStyle w:val="heading1"/>
        <w:numPr>
          <w:ilvl w:val="0"/>
          <w:numId w:val="0"/>
        </w:numPr>
      </w:pPr>
      <w:r>
        <w:rPr>
          <w:i w:val="0"/>
        </w:rPr>
        <w:t>7. Conclusion</w:t>
      </w:r>
    </w:p>
    <w:p>
      <w:pPr>
        <w:pStyle w:val="p1a"/>
      </w:pPr>
      <w:r>
        <w:rPr>
          <w:i w:val="0"/>
        </w:rPr>
        <w:t xml:space="preserve">This paper proposed ChiliEdgeNet, a </w:t>
      </w:r>
      <w:r>
        <w:rPr>
          <w:b/>
          <w:i w:val="0"/>
        </w:rPr>
        <w:t>671,173-parameter</w:t>
      </w:r>
      <w:r>
        <w:rPr>
          <w:i w:val="0"/>
        </w:rPr>
        <w:t xml:space="preserve"> CNN-Transformer hybrid for chili pepper disease recognition running fully offline on a CPU (2.7 MB, 19.28 ms/image), reaching 99.20% on both baseline and augmented - higher than the base architecture [5] (98.12%) by </w:t>
      </w:r>
      <w:r>
        <w:rPr>
          <w:b/>
          <w:i w:val="0"/>
        </w:rPr>
        <w:t>+1.07 pp</w:t>
      </w:r>
      <w:r>
        <w:rPr>
          <w:i w:val="0"/>
        </w:rPr>
        <w:t xml:space="preserve">, while using </w:t>
      </w:r>
      <w:r>
        <w:rPr>
          <w:b/>
          <w:i w:val="0"/>
        </w:rPr>
        <w:t>35% fewer parameters</w:t>
      </w:r>
      <w:r>
        <w:rPr>
          <w:i w:val="0"/>
        </w:rPr>
        <w:t>. The core contribution is achieving both at once: higher accuracy and a lighter model; the parameter figure alone is exact and needs no test, while the 4-image accuracy gap - measured at two different seeds (123 versus [5]'s 42) - should be read within the test set's noise band (Section 6).</w:t>
      </w:r>
    </w:p>
    <w:p>
      <w:pPr/>
      <w:r>
        <w:rPr>
          <w:i w:val="0"/>
        </w:rPr>
        <w:t>The methodological contribution is to audit the design component by component instead of reporting the assembled model, using retrain-from-scratch ablation and per-image paired testing on clean images plus two degraded capture conditions. Four findings emerge:</w:t>
      </w:r>
    </w:p>
    <w:p>
      <w:pPr>
        <w:pStyle w:val="numitem"/>
      </w:pPr>
      <w:r>
        <w:rPr>
          <w:b/>
          <w:i w:val="0"/>
        </w:rPr>
        <w:t>All three LLM techniques are close to free - none loses with statistical significance.</w:t>
      </w:r>
      <w:r>
        <w:rPr>
          <w:i w:val="0"/>
        </w:rPr>
        <w:t xml:space="preserve"> 2D-RoPE matches a learned positional table, GQA matches multi-head attention, and RMSNorm matches LayerNorm on every axis (the largest gap is only </w:t>
      </w:r>
      <w:r>
        <w:rPr>
          <w:i/>
        </w:rPr>
        <w:t>p</w:t>
      </w:r>
      <w:r>
        <w:rPr>
          <w:i w:val="0"/>
        </w:rPr>
        <w:t xml:space="preserve"> = 0.063), together saving </w:t>
      </w:r>
      <w:r>
        <w:rPr>
          <w:b/>
          <w:i w:val="0"/>
        </w:rPr>
        <w:t>41,856 parameters</w:t>
      </w:r>
      <w:r>
        <w:rPr>
          <w:i w:val="0"/>
        </w:rPr>
        <w:t xml:space="preserve"> at no measurable cost. This reverses our own previous architecture version (with RES_Block, seed 42), where RMSNorm lost to LayerNorm significantly under blur - concrete evidence that the technique-level conclusions here still need confirming across seeds (Section 6).</w:t>
      </w:r>
    </w:p>
    <w:p>
      <w:pPr>
        <w:pStyle w:val="numitem"/>
      </w:pPr>
      <w:r>
        <w:rPr>
          <w:b/>
          <w:i w:val="0"/>
        </w:rPr>
        <w:t>The Transformer block contributes robustness under blur, not clean accuracy - and this time reaches statistical significance.</w:t>
      </w:r>
      <w:r>
        <w:rPr>
          <w:i w:val="0"/>
        </w:rPr>
        <w:t xml:space="preserve"> Retraining without it costs 5.90 pp under blur (</w:t>
      </w:r>
      <w:r>
        <w:rPr>
          <w:i/>
        </w:rPr>
        <w:t>p</w:t>
      </w:r>
      <w:r>
        <w:rPr>
          <w:i w:val="0"/>
        </w:rPr>
        <w:t xml:space="preserve"> = 0.0001, surviving Bonferroni correction) and produces identical results (zero images different) on clean data.</w:t>
      </w:r>
    </w:p>
    <w:p>
      <w:pPr>
        <w:pStyle w:val="numitem"/>
      </w:pPr>
      <w:r>
        <w:rPr>
          <w:b/>
          <w:i w:val="0"/>
        </w:rPr>
        <w:t>Not every inherited block helps.</w:t>
      </w:r>
      <w:r>
        <w:rPr>
          <w:i w:val="0"/>
        </w:rPr>
        <w:t xml:space="preserve"> The Triplet Attention block from [5] harmed accuracy under blur and low light with statistical significance - a negative result we acted on, removing it from the design rather than reporting around it. A second inherited block, RES_Block, was also dropped in a later architecture simplification, though without a direct ablation quantifying its individual contribution.</w:t>
      </w:r>
    </w:p>
    <w:p>
      <w:pPr>
        <w:pStyle w:val="numitem"/>
      </w:pPr>
      <w:r>
        <w:rPr>
          <w:b/>
          <w:i w:val="0"/>
        </w:rPr>
        <w:t>On this dataset, most of the robustness to blur and low light comes from the training recipe, not the architecture.</w:t>
      </w:r>
      <w:r>
        <w:rPr>
          <w:i w:val="0"/>
        </w:rPr>
        <w:t xml:space="preserve"> Augmentation moves low-light accuracy from 86.06% to 99.20% (+13.14 pp, 49 images) and blur accuracy from 91.42% to 95.98% (+4.56 pp, 17 images) - more than the measurable contribution of any architectural component here, though the Transformer block (finding 2) also contributes on that same blur axis.</w:t>
      </w:r>
    </w:p>
    <w:p>
      <w:pPr>
        <w:pStyle w:val="p1a"/>
      </w:pPr>
      <w:r>
        <w:rPr>
          <w:i w:val="0"/>
        </w:rPr>
        <w:t xml:space="preserve">The backbone cut point remains the most consequential architectural decision: </w:t>
      </w:r>
      <w:r>
        <w:rPr>
          <w:rFonts w:ascii="Consolas" w:hAnsi="Consolas"/>
          <w:sz w:val="18"/>
        </w:rPr>
        <w:t>features[1:14]</w:t>
      </w:r>
      <w:r>
        <w:rPr>
          <w:i w:val="0"/>
        </w:rPr>
        <w:t xml:space="preserve"> preserves a 14x14 grid (196 tokens) instead of letting the stride-32 stage collapse it to 7x7, and yields a four-times finer attention map. Future work: extending the degradation benchmark to sensor-level noise and JPEG compression, a natural-background test set to quantify the domain gap, confirming the technique-level findings (1) and the comparison against the base architecture (Section 4.2) across seeds on a harder non-saturated dataset, and latency/memory measurement on physical edge hardware after quantization.</w:t>
      </w:r>
    </w:p>
    <w:p>
      <w:pPr>
        <w:pStyle w:val="heading1"/>
        <w:numPr>
          <w:ilvl w:val="0"/>
          <w:numId w:val="0"/>
        </w:numPr>
      </w:pPr>
      <w:r>
        <w:rPr>
          <w:i w:val="0"/>
        </w:rPr>
        <w:t>References</w:t>
      </w:r>
    </w:p>
    <w:p>
      <w:pPr>
        <w:pStyle w:val="referenceitem"/>
        <w:numPr>
          <w:ilvl w:val="0"/>
          <w:numId w:val="0"/>
        </w:numPr>
      </w:pPr>
      <w:r>
        <w:t xml:space="preserve">[1] </w:t>
      </w:r>
      <w:r>
        <w:rPr>
          <w:i w:val="0"/>
        </w:rPr>
        <w:t xml:space="preserve">R. Maurya, S. Mahapatra, and L. Rajput, "A lightweight meta-ensemble approach for plant disease detection suitable for IoT-based environments," </w:t>
      </w:r>
      <w:r>
        <w:rPr>
          <w:i/>
        </w:rPr>
        <w:t>IEEE Access</w:t>
      </w:r>
      <w:r>
        <w:rPr>
          <w:i w:val="0"/>
        </w:rPr>
        <w:t xml:space="preserve">, vol. 12, pp. 28096-28108, 2024. DOI: </w:t>
      </w:r>
      <w:hyperlink r:id="rId17">
        <w:r>
          <w:rPr>
            <w:color w:val="0563C1"/>
            <w:u w:val="single"/>
          </w:rPr>
          <w:t>10.1109/ACCESS.2024.3367443</w:t>
        </w:r>
      </w:hyperlink>
      <w:r>
        <w:t>.</w:t>
      </w:r>
    </w:p>
    <w:p>
      <w:pPr>
        <w:pStyle w:val="referenceitem"/>
        <w:numPr>
          <w:ilvl w:val="0"/>
          <w:numId w:val="0"/>
        </w:numPr>
      </w:pPr>
      <w:r>
        <w:t xml:space="preserve">[2] </w:t>
      </w:r>
      <w:r>
        <w:rPr>
          <w:i w:val="0"/>
        </w:rPr>
        <w:t xml:space="preserve">M. M. Rahman et al., "MaizeFormerX: A lightweight vision transformer with cross-scale attention for explainable maize leaf disease diagnosis," </w:t>
      </w:r>
      <w:r>
        <w:rPr>
          <w:i/>
        </w:rPr>
        <w:t>Scientific Reports</w:t>
      </w:r>
      <w:r>
        <w:rPr>
          <w:i w:val="0"/>
        </w:rPr>
        <w:t xml:space="preserve">, 2026. DOI: </w:t>
      </w:r>
      <w:hyperlink r:id="rId18">
        <w:r>
          <w:rPr>
            <w:color w:val="0563C1"/>
            <w:u w:val="single"/>
          </w:rPr>
          <w:t>10.1038/s41598-026-44550-0</w:t>
        </w:r>
      </w:hyperlink>
      <w:r>
        <w:t>.</w:t>
      </w:r>
    </w:p>
    <w:p>
      <w:pPr>
        <w:pStyle w:val="referenceitem"/>
        <w:numPr>
          <w:ilvl w:val="0"/>
          <w:numId w:val="0"/>
        </w:numPr>
      </w:pPr>
      <w:r>
        <w:t xml:space="preserve">[3] </w:t>
      </w:r>
      <w:r>
        <w:rPr>
          <w:i w:val="0"/>
        </w:rPr>
        <w:t xml:space="preserve">P. Gole, P. Bedi, S. Marwaha, M. A. Haque, and C. K. Deb, "TrIncNet: A lightweight vision transformer network for identification of plant diseases," </w:t>
      </w:r>
      <w:r>
        <w:rPr>
          <w:i/>
        </w:rPr>
        <w:t>Frontiers in Plant Science</w:t>
      </w:r>
      <w:r>
        <w:rPr>
          <w:i w:val="0"/>
        </w:rPr>
        <w:t xml:space="preserve">, vol. 14, art. no. 1221557, 2023. DOI: </w:t>
      </w:r>
      <w:hyperlink r:id="rId19">
        <w:r>
          <w:rPr>
            <w:color w:val="0563C1"/>
            <w:u w:val="single"/>
          </w:rPr>
          <w:t>10.3389/fpls.2023.1221557</w:t>
        </w:r>
      </w:hyperlink>
      <w:r>
        <w:t>.</w:t>
      </w:r>
    </w:p>
    <w:p>
      <w:pPr>
        <w:pStyle w:val="referenceitem"/>
        <w:numPr>
          <w:ilvl w:val="0"/>
          <w:numId w:val="0"/>
        </w:numPr>
      </w:pPr>
      <w:r>
        <w:t xml:space="preserve">[4] </w:t>
      </w:r>
      <w:r>
        <w:rPr>
          <w:i w:val="0"/>
        </w:rPr>
        <w:t xml:space="preserve">D. S. Joseph, P. M. Pawar, and K. Chakradeo, "Real-time plant disease dataset development and detection of plant disease using deep learning," </w:t>
      </w:r>
      <w:r>
        <w:rPr>
          <w:i/>
        </w:rPr>
        <w:t>IEEE Access</w:t>
      </w:r>
      <w:r>
        <w:rPr>
          <w:i w:val="0"/>
        </w:rPr>
        <w:t xml:space="preserve">, vol. 12, pp. 16310-16333, 2024. DOI: </w:t>
      </w:r>
      <w:hyperlink r:id="rId20">
        <w:r>
          <w:rPr>
            <w:color w:val="0563C1"/>
            <w:u w:val="single"/>
          </w:rPr>
          <w:t>10.1109/ACCESS.2024.3358333</w:t>
        </w:r>
      </w:hyperlink>
      <w:r>
        <w:t>.</w:t>
      </w:r>
    </w:p>
    <w:p>
      <w:pPr>
        <w:pStyle w:val="referenceitem"/>
        <w:numPr>
          <w:ilvl w:val="0"/>
          <w:numId w:val="0"/>
        </w:numPr>
      </w:pPr>
      <w:r>
        <w:t xml:space="preserve">[5] </w:t>
      </w:r>
      <w:r>
        <w:rPr>
          <w:i w:val="0"/>
        </w:rPr>
        <w:t xml:space="preserve">S. Duhan, P. Gulia, N. S. Gill, and E. Narwal, "RTR_Lite_MobileNetV2: A lightweight and efficient model for plant disease detection and classification," </w:t>
      </w:r>
      <w:r>
        <w:rPr>
          <w:i/>
        </w:rPr>
        <w:t>Current Plant Biology</w:t>
      </w:r>
      <w:r>
        <w:rPr>
          <w:i w:val="0"/>
        </w:rPr>
        <w:t xml:space="preserve">, vol. 42, art. no. 100459, 2025. DOI: </w:t>
      </w:r>
      <w:hyperlink r:id="rId21">
        <w:r>
          <w:rPr>
            <w:color w:val="0563C1"/>
            <w:u w:val="single"/>
          </w:rPr>
          <w:t>10.1016/j.cpb.2025.100459</w:t>
        </w:r>
      </w:hyperlink>
      <w:r>
        <w:t>.</w:t>
      </w:r>
    </w:p>
    <w:p>
      <w:pPr>
        <w:pStyle w:val="referenceitem"/>
        <w:numPr>
          <w:ilvl w:val="0"/>
          <w:numId w:val="0"/>
        </w:numPr>
      </w:pPr>
      <w:r>
        <w:t xml:space="preserve">[6] </w:t>
      </w:r>
      <w:r>
        <w:rPr>
          <w:i w:val="0"/>
        </w:rPr>
        <w:t xml:space="preserve">G. Li, Y. Wang, Q. Zhao, P. Yuan, and B. Chang, "PMVT: A lightweight vision transformer for plant disease identification on mobile devices," </w:t>
      </w:r>
      <w:r>
        <w:rPr>
          <w:i/>
        </w:rPr>
        <w:t>Frontiers in Plant Science</w:t>
      </w:r>
      <w:r>
        <w:rPr>
          <w:i w:val="0"/>
        </w:rPr>
        <w:t xml:space="preserve">, vol. 14, art. no. 1256773, 2023. DOI: </w:t>
      </w:r>
      <w:hyperlink r:id="rId22">
        <w:r>
          <w:rPr>
            <w:color w:val="0563C1"/>
            <w:u w:val="single"/>
          </w:rPr>
          <w:t>10.3389/fpls.2023.1256773</w:t>
        </w:r>
      </w:hyperlink>
      <w:r>
        <w:t>.</w:t>
      </w:r>
    </w:p>
    <w:p>
      <w:pPr>
        <w:pStyle w:val="referenceitem"/>
        <w:numPr>
          <w:ilvl w:val="0"/>
          <w:numId w:val="0"/>
        </w:numPr>
      </w:pPr>
      <w:r>
        <w:t xml:space="preserve">[7] </w:t>
      </w:r>
      <w:r>
        <w:rPr>
          <w:i w:val="0"/>
        </w:rPr>
        <w:t xml:space="preserve">S. Bhagat, M. Kokare, V. Haswani, P. Hambarde, T. Taori, P. H. Ghante, and D. K. Patil, "Advancing real-time plant disease detection: A lightweight deep learning approach and novel dataset for pigeon pea crop," </w:t>
      </w:r>
      <w:r>
        <w:rPr>
          <w:i/>
        </w:rPr>
        <w:t>Smart Agricultural Technology</w:t>
      </w:r>
      <w:r>
        <w:rPr>
          <w:i w:val="0"/>
        </w:rPr>
        <w:t xml:space="preserve">, vol. 7, art. no. 100408, 2024. DOI: </w:t>
      </w:r>
      <w:hyperlink r:id="rId23">
        <w:r>
          <w:rPr>
            <w:color w:val="0563C1"/>
            <w:u w:val="single"/>
          </w:rPr>
          <w:t>10.1016/j.atech.2024.100408</w:t>
        </w:r>
      </w:hyperlink>
      <w:r>
        <w:t>.</w:t>
      </w:r>
    </w:p>
    <w:p>
      <w:pPr>
        <w:pStyle w:val="referenceitem"/>
        <w:numPr>
          <w:ilvl w:val="0"/>
          <w:numId w:val="0"/>
        </w:numPr>
      </w:pPr>
      <w:r>
        <w:t xml:space="preserve">[8] </w:t>
      </w:r>
      <w:r>
        <w:rPr>
          <w:i w:val="0"/>
        </w:rPr>
        <w:t xml:space="preserve">B. Wang, C. Zhang, Y. Li, C. Cao, D. Huang, and Y. Gong, "An ultra-lightweight efficient network for image-based plant disease and pest infection detection," </w:t>
      </w:r>
      <w:r>
        <w:rPr>
          <w:i/>
        </w:rPr>
        <w:t>Precision Agriculture</w:t>
      </w:r>
      <w:r>
        <w:rPr>
          <w:i w:val="0"/>
        </w:rPr>
        <w:t xml:space="preserve">, vol. 24, pp. 1836-1861, 2023. DOI: </w:t>
      </w:r>
      <w:hyperlink r:id="rId24">
        <w:r>
          <w:rPr>
            <w:color w:val="0563C1"/>
            <w:u w:val="single"/>
          </w:rPr>
          <w:t>10.1007/s11119-023-10020-0</w:t>
        </w:r>
      </w:hyperlink>
      <w:r>
        <w:t>.</w:t>
      </w:r>
    </w:p>
    <w:p>
      <w:pPr>
        <w:pStyle w:val="referenceitem"/>
        <w:numPr>
          <w:ilvl w:val="0"/>
          <w:numId w:val="0"/>
        </w:numPr>
      </w:pPr>
      <w:r>
        <w:t xml:space="preserve">[9] </w:t>
      </w:r>
      <w:r>
        <w:rPr>
          <w:i w:val="0"/>
        </w:rPr>
        <w:t xml:space="preserve">B. Yang et al., "A novel plant type, leaf disease and severity identification framework using CNN and transformer with multi-label method," </w:t>
      </w:r>
      <w:r>
        <w:rPr>
          <w:i/>
        </w:rPr>
        <w:t>Scientific Reports</w:t>
      </w:r>
      <w:r>
        <w:rPr>
          <w:i w:val="0"/>
        </w:rPr>
        <w:t xml:space="preserve">, vol. 14, art. no. 11664, 2024. DOI: </w:t>
      </w:r>
      <w:hyperlink r:id="rId25">
        <w:r>
          <w:rPr>
            <w:color w:val="0563C1"/>
            <w:u w:val="single"/>
          </w:rPr>
          <w:t>10.1038/s41598-024-62452-x</w:t>
        </w:r>
      </w:hyperlink>
      <w:r>
        <w:t>.</w:t>
      </w:r>
    </w:p>
    <w:p>
      <w:pPr>
        <w:pStyle w:val="referenceitem"/>
        <w:numPr>
          <w:ilvl w:val="0"/>
          <w:numId w:val="0"/>
        </w:numPr>
      </w:pPr>
      <w:r>
        <w:t xml:space="preserve">[10] </w:t>
      </w:r>
      <w:r>
        <w:rPr>
          <w:i w:val="0"/>
        </w:rPr>
        <w:t xml:space="preserve">S. Hemalatha and J. J. B. Jayachandran, "A multitask learning-based vision transformer for plant disease localization and classification," </w:t>
      </w:r>
      <w:r>
        <w:rPr>
          <w:i/>
        </w:rPr>
        <w:t>International Journal of Computational Intelligence Systems</w:t>
      </w:r>
      <w:r>
        <w:rPr>
          <w:i w:val="0"/>
        </w:rPr>
        <w:t xml:space="preserve">, vol. 17, art. no. 188, 2024. DOI: </w:t>
      </w:r>
      <w:hyperlink r:id="rId26">
        <w:r>
          <w:rPr>
            <w:color w:val="0563C1"/>
            <w:u w:val="single"/>
          </w:rPr>
          <w:t>10.1007/s44196-024-00597-3</w:t>
        </w:r>
      </w:hyperlink>
      <w:r>
        <w:t>.</w:t>
      </w:r>
    </w:p>
    <w:p>
      <w:pPr>
        <w:pStyle w:val="referenceitem"/>
        <w:numPr>
          <w:ilvl w:val="0"/>
          <w:numId w:val="0"/>
        </w:numPr>
      </w:pPr>
      <w:r>
        <w:t xml:space="preserve">[11] </w:t>
      </w:r>
      <w:r>
        <w:rPr>
          <w:i w:val="0"/>
        </w:rPr>
        <w:t xml:space="preserve">U. Mishra, A. Pandey, Logeswari G, and Tamilarasi K, "Deep learning-based disease detection in potato and mango leaves: A comparative study of CNN, AlexNet, ResNet, and EfficientNet," </w:t>
      </w:r>
      <w:r>
        <w:rPr>
          <w:i/>
        </w:rPr>
        <w:t>Scientific Reports</w:t>
      </w:r>
      <w:r>
        <w:rPr>
          <w:i w:val="0"/>
        </w:rPr>
        <w:t xml:space="preserve">, 2025. DOI: </w:t>
      </w:r>
      <w:hyperlink r:id="rId27">
        <w:r>
          <w:rPr>
            <w:color w:val="0563C1"/>
            <w:u w:val="single"/>
          </w:rPr>
          <w:t>10.1038/s41598-025-32607-5</w:t>
        </w:r>
      </w:hyperlink>
      <w:r>
        <w:t>.</w:t>
      </w:r>
    </w:p>
    <w:p>
      <w:pPr>
        <w:pStyle w:val="referenceitem"/>
        <w:numPr>
          <w:ilvl w:val="0"/>
          <w:numId w:val="0"/>
        </w:numPr>
      </w:pPr>
      <w:r>
        <w:t xml:space="preserve">[12] </w:t>
      </w:r>
      <w:r>
        <w:rPr>
          <w:i w:val="0"/>
        </w:rPr>
        <w:t xml:space="preserve">J. Rahaman, P. Paul, A. Chowdhury, and M. Quamruzzaman, "A customized MobileNetV3Large-based deep learning framework for plant disease detection," </w:t>
      </w:r>
      <w:r>
        <w:rPr>
          <w:i/>
        </w:rPr>
        <w:t>Discover Artificial Intelligence</w:t>
      </w:r>
      <w:r>
        <w:rPr>
          <w:i w:val="0"/>
        </w:rPr>
        <w:t xml:space="preserve">, vol. 6, art. no. 110, 2026. DOI: </w:t>
      </w:r>
      <w:hyperlink r:id="rId28">
        <w:r>
          <w:rPr>
            <w:color w:val="0563C1"/>
            <w:u w:val="single"/>
          </w:rPr>
          <w:t>10.1007/s44163-025-00733-8</w:t>
        </w:r>
      </w:hyperlink>
      <w:r>
        <w:t>.</w:t>
      </w:r>
    </w:p>
    <w:p>
      <w:pPr>
        <w:pStyle w:val="referenceitem"/>
        <w:numPr>
          <w:ilvl w:val="0"/>
          <w:numId w:val="0"/>
        </w:numPr>
      </w:pPr>
      <w:r>
        <w:t xml:space="preserve">[13] </w:t>
      </w:r>
      <w:r>
        <w:rPr>
          <w:i w:val="0"/>
        </w:rPr>
        <w:t xml:space="preserve">Karthik, R. Menaka, M. S. Kathiresan, and M. Anirudh, "GrapeLeafNet: A dual-track feature fusion network with Inception-ResNet and Shuffle-Transformer for accurate grape leaf disease identification," </w:t>
      </w:r>
      <w:r>
        <w:rPr>
          <w:i/>
        </w:rPr>
        <w:t>IEEE Access</w:t>
      </w:r>
      <w:r>
        <w:rPr>
          <w:i w:val="0"/>
        </w:rPr>
        <w:t xml:space="preserve">, vol. 12, pp. 19612-19624, 2024. DOI: </w:t>
      </w:r>
      <w:hyperlink r:id="rId29">
        <w:r>
          <w:rPr>
            <w:color w:val="0563C1"/>
            <w:u w:val="single"/>
          </w:rPr>
          <w:t>10.1109/ACCESS.2024.3361044</w:t>
        </w:r>
      </w:hyperlink>
      <w:r>
        <w:t>.</w:t>
      </w:r>
    </w:p>
    <w:p>
      <w:pPr>
        <w:pStyle w:val="referenceitem"/>
        <w:numPr>
          <w:ilvl w:val="0"/>
          <w:numId w:val="0"/>
        </w:numPr>
      </w:pPr>
      <w:r>
        <w:t xml:space="preserve">[14] </w:t>
      </w:r>
      <w:r>
        <w:rPr>
          <w:i w:val="0"/>
        </w:rPr>
        <w:t xml:space="preserve">R. Sujatha, S. Krishnan, J. M. Chatterjee, and A. H. Gandomi, "Advancing plant leaf disease detection integrating machine learning and deep learning," </w:t>
      </w:r>
      <w:r>
        <w:rPr>
          <w:i/>
        </w:rPr>
        <w:t>Scientific Reports</w:t>
      </w:r>
      <w:r>
        <w:rPr>
          <w:i w:val="0"/>
        </w:rPr>
        <w:t xml:space="preserve">, vol. 15, art. no. 11552, 2025. DOI: </w:t>
      </w:r>
      <w:hyperlink r:id="rId30">
        <w:r>
          <w:rPr>
            <w:color w:val="0563C1"/>
            <w:u w:val="single"/>
          </w:rPr>
          <w:t>10.1038/s41598-024-72197-2</w:t>
        </w:r>
      </w:hyperlink>
      <w:r>
        <w:t>.</w:t>
      </w:r>
    </w:p>
    <w:p>
      <w:pPr>
        <w:pStyle w:val="referenceitem"/>
        <w:numPr>
          <w:ilvl w:val="0"/>
          <w:numId w:val="0"/>
        </w:numPr>
      </w:pPr>
      <w:r>
        <w:t xml:space="preserve">[15] </w:t>
      </w:r>
      <w:r>
        <w:rPr>
          <w:i w:val="0"/>
        </w:rPr>
        <w:t xml:space="preserve">M. Ali, S. Mouatassim, M. El Haji, and J. Benhra, "Plant disease detection using vision transformers," </w:t>
      </w:r>
      <w:r>
        <w:rPr>
          <w:i/>
        </w:rPr>
        <w:t>International Journal of Electrical and Computer Engineering (IJECE)</w:t>
      </w:r>
      <w:r>
        <w:rPr>
          <w:i w:val="0"/>
        </w:rPr>
        <w:t xml:space="preserve">, vol. 15, no. 2, pp. 2334-2344, 2025. DOI: </w:t>
      </w:r>
      <w:hyperlink r:id="rId31">
        <w:r>
          <w:rPr>
            <w:color w:val="0563C1"/>
            <w:u w:val="single"/>
          </w:rPr>
          <w:t>10.11591/ijece.v15i2.pp2334-2344</w:t>
        </w:r>
      </w:hyperlink>
      <w:r>
        <w:t>.</w:t>
      </w:r>
    </w:p>
    <w:p>
      <w:pPr>
        <w:pStyle w:val="referenceitem"/>
        <w:numPr>
          <w:ilvl w:val="0"/>
          <w:numId w:val="0"/>
        </w:numPr>
      </w:pPr>
      <w:r>
        <w:t xml:space="preserve">[16] </w:t>
      </w:r>
      <w:r>
        <w:rPr>
          <w:i w:val="0"/>
        </w:rPr>
        <w:t xml:space="preserve">M. Sandler, A. Howard, M. Zhu, A. Zhmoginov, and L.-C. Chen, "MobileNetV2: Inverted residuals and linear bottlenecks," in </w:t>
      </w:r>
      <w:r>
        <w:rPr>
          <w:i/>
        </w:rPr>
        <w:t>Proc. IEEE Conf. Comput. Vis. Pattern Recognit. (CVPR)</w:t>
      </w:r>
      <w:r>
        <w:rPr>
          <w:i w:val="0"/>
        </w:rPr>
        <w:t xml:space="preserve">, 2018, pp. 4510-4520. DOI: </w:t>
      </w:r>
      <w:hyperlink r:id="rId32">
        <w:r>
          <w:rPr>
            <w:color w:val="0563C1"/>
            <w:u w:val="single"/>
          </w:rPr>
          <w:t>10.1109/CVPR.2018.00474</w:t>
        </w:r>
      </w:hyperlink>
      <w:r>
        <w:t>.</w:t>
      </w:r>
    </w:p>
    <w:p>
      <w:pPr>
        <w:pStyle w:val="referenceitem"/>
        <w:numPr>
          <w:ilvl w:val="0"/>
          <w:numId w:val="0"/>
        </w:numPr>
      </w:pPr>
      <w:r>
        <w:t xml:space="preserve">[17] </w:t>
      </w:r>
      <w:r>
        <w:rPr>
          <w:i w:val="0"/>
        </w:rPr>
        <w:t xml:space="preserve">D. Misra, T. Nalamada, A. U. Arasanipalai, and Q. Hou, "Rotate to attend: Convolutional triplet attention module," in </w:t>
      </w:r>
      <w:r>
        <w:rPr>
          <w:i/>
        </w:rPr>
        <w:t>Proc. IEEE Winter Conf. Appl. Comput. Vis. (WACV)</w:t>
      </w:r>
      <w:r>
        <w:rPr>
          <w:i w:val="0"/>
        </w:rPr>
        <w:t xml:space="preserve">, 2021, pp. 3139-3148. DOI: </w:t>
      </w:r>
      <w:hyperlink r:id="rId33">
        <w:r>
          <w:rPr>
            <w:color w:val="0563C1"/>
            <w:u w:val="single"/>
          </w:rPr>
          <w:t>10.1109/WACV48630.2021.00318</w:t>
        </w:r>
      </w:hyperlink>
      <w:r>
        <w:t>.</w:t>
      </w:r>
    </w:p>
    <w:p>
      <w:pPr>
        <w:pStyle w:val="referenceitem"/>
        <w:numPr>
          <w:ilvl w:val="0"/>
          <w:numId w:val="0"/>
        </w:numPr>
      </w:pPr>
      <w:r>
        <w:t xml:space="preserve">[18] </w:t>
      </w:r>
      <w:r>
        <w:rPr>
          <w:i w:val="0"/>
        </w:rPr>
        <w:t xml:space="preserve">J. Su, Y. Lu, S. Pan, A. Murtadha, B. Wen, and Y. Liu, "RoFormer: Enhanced transformer with rotary position embedding," </w:t>
      </w:r>
      <w:r>
        <w:rPr>
          <w:i/>
        </w:rPr>
        <w:t>Neurocomputing</w:t>
      </w:r>
      <w:r>
        <w:rPr>
          <w:i w:val="0"/>
        </w:rPr>
        <w:t xml:space="preserve">, vol. 568, art. no. 127063, 2024. DOI: </w:t>
      </w:r>
      <w:hyperlink r:id="rId34">
        <w:r>
          <w:rPr>
            <w:color w:val="0563C1"/>
            <w:u w:val="single"/>
          </w:rPr>
          <w:t>10.1016/j.neucom.2023.127063</w:t>
        </w:r>
      </w:hyperlink>
      <w:r>
        <w:t>.</w:t>
      </w:r>
    </w:p>
    <w:p>
      <w:pPr>
        <w:pStyle w:val="referenceitem"/>
        <w:numPr>
          <w:ilvl w:val="0"/>
          <w:numId w:val="0"/>
        </w:numPr>
      </w:pPr>
      <w:r>
        <w:t xml:space="preserve">[19] </w:t>
      </w:r>
      <w:r>
        <w:rPr>
          <w:i w:val="0"/>
        </w:rPr>
        <w:t xml:space="preserve">J. Ainslie, J. Lee-Thorp, M. de Jong, Y. Zemlyanskiy, F. Lebron, and S. Sanghai, "GQA: Training generalized multi-query transformer models from multi-head checkpoints," in </w:t>
      </w:r>
      <w:r>
        <w:rPr>
          <w:i/>
        </w:rPr>
        <w:t>Proc. Conf. Empirical Methods Natural Lang. Process. (EMNLP)</w:t>
      </w:r>
      <w:r>
        <w:rPr>
          <w:i w:val="0"/>
        </w:rPr>
        <w:t xml:space="preserve">, 2023, pp. 4895-4901. DOI: </w:t>
      </w:r>
      <w:hyperlink r:id="rId35">
        <w:r>
          <w:rPr>
            <w:color w:val="0563C1"/>
            <w:u w:val="single"/>
          </w:rPr>
          <w:t>10.18653/v1/2023.emnlp-main.298</w:t>
        </w:r>
      </w:hyperlink>
      <w:r>
        <w:t>.</w:t>
      </w:r>
    </w:p>
    <w:p>
      <w:pPr>
        <w:pStyle w:val="referenceitem"/>
        <w:numPr>
          <w:ilvl w:val="0"/>
          <w:numId w:val="0"/>
        </w:numPr>
      </w:pPr>
      <w:r>
        <w:t xml:space="preserve">[20] </w:t>
      </w:r>
      <w:r>
        <w:rPr>
          <w:i w:val="0"/>
        </w:rPr>
        <w:t xml:space="preserve">B. Zhang and R. Sennrich, "Root mean square layer normalization," in </w:t>
      </w:r>
      <w:r>
        <w:rPr>
          <w:i/>
        </w:rPr>
        <w:t>Proc. Adv. Neural Inf. Process. Syst. (NeurIPS)</w:t>
      </w:r>
      <w:r>
        <w:rPr>
          <w:i w:val="0"/>
        </w:rPr>
        <w:t xml:space="preserve">, 2019. [Online]. Available: </w:t>
      </w:r>
      <w:hyperlink r:id="rId36">
        <w:r>
          <w:rPr>
            <w:color w:val="0563C1"/>
            <w:u w:val="single"/>
          </w:rPr>
          <w:t>https://arxiv.org/abs/1910.07467</w:t>
        </w:r>
      </w:hyperlink>
      <w:r>
        <w:t>.</w:t>
      </w:r>
    </w:p>
    <w:p>
      <w:pPr>
        <w:pStyle w:val="referenceitem"/>
        <w:numPr>
          <w:ilvl w:val="0"/>
          <w:numId w:val="0"/>
        </w:numPr>
      </w:pPr>
      <w:r>
        <w:t xml:space="preserve">[21] </w:t>
      </w:r>
      <w:r>
        <w:rPr>
          <w:i w:val="0"/>
        </w:rPr>
        <w:t xml:space="preserve">R. R. Selvaraju, M. Cogswell, A. Das, R. Vedantam, D. Parikh, and D. Batra, "Grad-CAM: Visual explanations from deep networks via gradient-based localization," in </w:t>
      </w:r>
      <w:r>
        <w:rPr>
          <w:i/>
        </w:rPr>
        <w:t>Proc. IEEE Int. Conf. Comput. Vis. (ICCV)</w:t>
      </w:r>
      <w:r>
        <w:rPr>
          <w:i w:val="0"/>
        </w:rPr>
        <w:t xml:space="preserve">, 2017, pp. 618-626. DOI: </w:t>
      </w:r>
      <w:hyperlink r:id="rId37">
        <w:r>
          <w:rPr>
            <w:color w:val="0563C1"/>
            <w:u w:val="single"/>
          </w:rPr>
          <w:t>10.1109/ICCV.2017.74</w:t>
        </w:r>
      </w:hyperlink>
      <w:r>
        <w:t>.</w:t>
      </w:r>
    </w:p>
    <w:p>
      <w:pPr>
        <w:pStyle w:val="referenceitem"/>
        <w:numPr>
          <w:ilvl w:val="0"/>
          <w:numId w:val="0"/>
        </w:numPr>
      </w:pPr>
      <w:r>
        <w:t xml:space="preserve">[22] </w:t>
      </w:r>
      <w:r>
        <w:rPr>
          <w:i w:val="0"/>
        </w:rPr>
        <w:t xml:space="preserve">S. Abnar and W. Zuidema, "Quantifying attention flow in transformers," in </w:t>
      </w:r>
      <w:r>
        <w:rPr>
          <w:i/>
        </w:rPr>
        <w:t>Proc. Annu. Meeting Assoc. Comput. Linguistics (ACL)</w:t>
      </w:r>
      <w:r>
        <w:rPr>
          <w:i w:val="0"/>
        </w:rPr>
        <w:t xml:space="preserve">, 2020, pp. 4190-4197. DOI: </w:t>
      </w:r>
      <w:hyperlink r:id="rId38">
        <w:r>
          <w:rPr>
            <w:color w:val="0563C1"/>
            <w:u w:val="single"/>
          </w:rPr>
          <w:t>10.18653/v1/2020.acl-main.385</w:t>
        </w:r>
      </w:hyperlink>
      <w:r>
        <w:t>.</w:t>
      </w:r>
    </w:p>
    <w:p>
      <w:pPr>
        <w:pStyle w:val="referenceitem"/>
        <w:numPr>
          <w:ilvl w:val="0"/>
          <w:numId w:val="0"/>
        </w:numPr>
      </w:pPr>
      <w:r>
        <w:t xml:space="preserve">[23] </w:t>
      </w:r>
      <w:r>
        <w:rPr>
          <w:i w:val="0"/>
        </w:rPr>
        <w:t xml:space="preserve">"ChiliEdge-DS: Chili Pepper Leaf Disease Dataset," Kaggle, 2026. [Online]. Available: </w:t>
      </w:r>
      <w:hyperlink r:id="rId39">
        <w:r>
          <w:rPr>
            <w:color w:val="0563C1"/>
            <w:u w:val="single"/>
          </w:rPr>
          <w:t>https://www.kaggle.com/datasets/tminhhi/ot-21-06</w:t>
        </w:r>
      </w:hyperlink>
      <w:r>
        <w:t>.</w:t>
      </w:r>
    </w:p>
    <w:p>
      <w:pPr>
        <w:pStyle w:val="referenceitem"/>
        <w:numPr>
          <w:ilvl w:val="0"/>
          <w:numId w:val="0"/>
        </w:numPr>
      </w:pPr>
      <w:r>
        <w:t xml:space="preserve">[24] </w:t>
      </w:r>
      <w:r>
        <w:rPr>
          <w:i w:val="0"/>
        </w:rPr>
        <w:t xml:space="preserve">M. D. Zeiler and R. Fergus, "Visualizing and understanding convolutional networks," in </w:t>
      </w:r>
      <w:r>
        <w:rPr>
          <w:i/>
        </w:rPr>
        <w:t>Proc. Eur. Conf. Comput. Vis. (ECCV)</w:t>
      </w:r>
      <w:r>
        <w:rPr>
          <w:i w:val="0"/>
        </w:rPr>
        <w:t xml:space="preserve">, 2014, pp. 818-833. DOI: </w:t>
      </w:r>
      <w:hyperlink r:id="rId40">
        <w:r>
          <w:rPr>
            <w:color w:val="0563C1"/>
            <w:u w:val="single"/>
          </w:rPr>
          <w:t>10.1007/978-3-319-10590-1_53</w:t>
        </w:r>
      </w:hyperlink>
      <w:r>
        <w:t>.</w:t>
      </w:r>
    </w:p>
    <w:sectPr w:rsidR="00F5783C" w:rsidRPr="00606587" w:rsidSect="009F7FCE">
      <w:headerReference w:type="even" r:id="rId10"/>
      <w:headerReference w:type="default" r:id="rId11"/>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5920" w14:textId="77777777" w:rsidR="002C2013" w:rsidRDefault="002C2013">
      <w:r>
        <w:separator/>
      </w:r>
    </w:p>
  </w:endnote>
  <w:endnote w:type="continuationSeparator" w:id="0">
    <w:p w14:paraId="5B021569" w14:textId="77777777" w:rsidR="002C2013" w:rsidRDefault="002C20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0DB7C" w14:textId="77777777" w:rsidR="002C2013" w:rsidRDefault="002C2013" w:rsidP="009F7FCE">
      <w:pPr>
        <w:ind w:firstLine="0"/>
      </w:pPr>
      <w:r>
        <w:separator/>
      </w:r>
    </w:p>
  </w:footnote>
  <w:footnote w:type="continuationSeparator" w:id="0">
    <w:p w14:paraId="3CB91C4F" w14:textId="77777777" w:rsidR="002C2013" w:rsidRDefault="002C2013"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9D97" w14:textId="77777777"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3EC6" w14:textId="77777777"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79397649">
    <w:abstractNumId w:val="0"/>
  </w:num>
  <w:num w:numId="2" w16cid:durableId="1614097581">
    <w:abstractNumId w:val="0"/>
  </w:num>
  <w:num w:numId="3" w16cid:durableId="2014721665">
    <w:abstractNumId w:val="1"/>
  </w:num>
  <w:num w:numId="4" w16cid:durableId="1584605124">
    <w:abstractNumId w:val="1"/>
  </w:num>
  <w:num w:numId="5" w16cid:durableId="911962096">
    <w:abstractNumId w:val="3"/>
  </w:num>
  <w:num w:numId="6" w16cid:durableId="1903177415">
    <w:abstractNumId w:val="3"/>
  </w:num>
  <w:num w:numId="7" w16cid:durableId="1825851440">
    <w:abstractNumId w:val="2"/>
  </w:num>
  <w:num w:numId="8" w16cid:durableId="1246956108">
    <w:abstractNumId w:val="4"/>
  </w:num>
  <w:num w:numId="9" w16cid:durableId="204983516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formsDesig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1A02F0"/>
    <w:rsid w:val="002C2013"/>
    <w:rsid w:val="002D48C5"/>
    <w:rsid w:val="00421DD1"/>
    <w:rsid w:val="008F2D4C"/>
    <w:rsid w:val="009930E4"/>
    <w:rsid w:val="009B2539"/>
    <w:rsid w:val="009F7FCE"/>
    <w:rsid w:val="00B23481"/>
    <w:rsid w:val="00DC2CA9"/>
    <w:rsid w:val="00E603C7"/>
    <w:rsid w:val="00EB7341"/>
    <w:rsid w:val="00F321B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7184C7"/>
  <w15:docId w15:val="{8C51BC34-DA2C-423B-B78A-81949C636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springer.com/lncs" TargetMode="External"/><Relationship Id="rId1"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doi.org/10.1109/ACCESS.2024.3367443" TargetMode="External"/><Relationship Id="rId18" Type="http://schemas.openxmlformats.org/officeDocument/2006/relationships/hyperlink" Target="https://doi.org/10.1038/s41598-026-44550-0" TargetMode="External"/><Relationship Id="rId19" Type="http://schemas.openxmlformats.org/officeDocument/2006/relationships/hyperlink" Target="https://doi.org/10.3389/fpls.2023.1221557" TargetMode="External"/><Relationship Id="rId20" Type="http://schemas.openxmlformats.org/officeDocument/2006/relationships/hyperlink" Target="https://doi.org/10.1109/ACCESS.2024.3358333" TargetMode="External"/><Relationship Id="rId21" Type="http://schemas.openxmlformats.org/officeDocument/2006/relationships/hyperlink" Target="https://doi.org/10.1016/j.cpb.2025.100459" TargetMode="External"/><Relationship Id="rId22" Type="http://schemas.openxmlformats.org/officeDocument/2006/relationships/hyperlink" Target="https://doi.org/10.3389/fpls.2023.1256773" TargetMode="External"/><Relationship Id="rId23" Type="http://schemas.openxmlformats.org/officeDocument/2006/relationships/hyperlink" Target="https://doi.org/10.1016/j.atech.2024.100408" TargetMode="External"/><Relationship Id="rId24" Type="http://schemas.openxmlformats.org/officeDocument/2006/relationships/hyperlink" Target="https://doi.org/10.1007/s11119-023-10020-0" TargetMode="External"/><Relationship Id="rId25" Type="http://schemas.openxmlformats.org/officeDocument/2006/relationships/hyperlink" Target="https://doi.org/10.1038/s41598-024-62452-x" TargetMode="External"/><Relationship Id="rId26" Type="http://schemas.openxmlformats.org/officeDocument/2006/relationships/hyperlink" Target="https://doi.org/10.1007/s44196-024-00597-3" TargetMode="External"/><Relationship Id="rId27" Type="http://schemas.openxmlformats.org/officeDocument/2006/relationships/hyperlink" Target="https://doi.org/10.1038/s41598-025-32607-5" TargetMode="External"/><Relationship Id="rId28" Type="http://schemas.openxmlformats.org/officeDocument/2006/relationships/hyperlink" Target="https://doi.org/10.1007/s44163-025-00733-8" TargetMode="External"/><Relationship Id="rId29" Type="http://schemas.openxmlformats.org/officeDocument/2006/relationships/hyperlink" Target="https://doi.org/10.1109/ACCESS.2024.3361044" TargetMode="External"/><Relationship Id="rId30" Type="http://schemas.openxmlformats.org/officeDocument/2006/relationships/hyperlink" Target="https://doi.org/10.1038/s41598-024-72197-2" TargetMode="External"/><Relationship Id="rId31" Type="http://schemas.openxmlformats.org/officeDocument/2006/relationships/hyperlink" Target="https://doi.org/10.11591/ijece.v15i2.pp2334-2344" TargetMode="External"/><Relationship Id="rId32" Type="http://schemas.openxmlformats.org/officeDocument/2006/relationships/hyperlink" Target="https://doi.org/10.1109/CVPR.2018.00474" TargetMode="External"/><Relationship Id="rId33" Type="http://schemas.openxmlformats.org/officeDocument/2006/relationships/hyperlink" Target="https://doi.org/10.1109/WACV48630.2021.00318" TargetMode="External"/><Relationship Id="rId34" Type="http://schemas.openxmlformats.org/officeDocument/2006/relationships/hyperlink" Target="https://doi.org/10.1016/j.neucom.2023.127063" TargetMode="External"/><Relationship Id="rId35" Type="http://schemas.openxmlformats.org/officeDocument/2006/relationships/hyperlink" Target="https://doi.org/10.18653/v1/2023.emnlp-main.298" TargetMode="External"/><Relationship Id="rId36" Type="http://schemas.openxmlformats.org/officeDocument/2006/relationships/hyperlink" Target="https://arxiv.org/abs/1910.07467" TargetMode="External"/><Relationship Id="rId37" Type="http://schemas.openxmlformats.org/officeDocument/2006/relationships/hyperlink" Target="https://doi.org/10.1109/ICCV.2017.74" TargetMode="External"/><Relationship Id="rId38" Type="http://schemas.openxmlformats.org/officeDocument/2006/relationships/hyperlink" Target="https://doi.org/10.18653/v1/2020.acl-main.385" TargetMode="External"/><Relationship Id="rId39" Type="http://schemas.openxmlformats.org/officeDocument/2006/relationships/hyperlink" Target="https://www.kaggle.com/datasets/tminhhi/ot-21-06" TargetMode="External"/><Relationship Id="rId40" Type="http://schemas.openxmlformats.org/officeDocument/2006/relationships/hyperlink" Target="https://doi.org/10.1007/978-3-319-10590-1_53"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extLst>
              <c:ext xmlns:c16="http://schemas.microsoft.com/office/drawing/2014/chart" uri="{C3380CC4-5D6E-409C-BE32-E72D297353CC}">
                <c16:uniqueId val="{00000000-6BCF-4DC6-8EC8-111858041412}"/>
              </c:ext>
            </c:extLst>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extLst>
            <c:ext xmlns:c16="http://schemas.microsoft.com/office/drawing/2014/chart" uri="{C3380CC4-5D6E-409C-BE32-E72D297353CC}">
              <c16:uniqueId val="{00000001-6BCF-4DC6-8EC8-111858041412}"/>
            </c:ext>
          </c:extLst>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extLst>
            <c:ext xmlns:c16="http://schemas.microsoft.com/office/drawing/2014/chart" uri="{C3380CC4-5D6E-409C-BE32-E72D297353CC}">
              <c16:uniqueId val="{00000002-6BCF-4DC6-8EC8-111858041412}"/>
            </c:ext>
          </c:extLst>
        </c:ser>
        <c:dLbls>
          <c:showLegendKey val="0"/>
          <c:showVal val="0"/>
          <c:showCatName val="0"/>
          <c:showSerName val="0"/>
          <c:showPercent val="0"/>
          <c:showBubbleSize val="0"/>
        </c:dLbls>
        <c:smooth val="0"/>
        <c:axId val="134235264"/>
        <c:axId val="134236800"/>
      </c:lineChart>
      <c:catAx>
        <c:axId val="134235264"/>
        <c:scaling>
          <c:orientation val="minMax"/>
        </c:scaling>
        <c:delete val="0"/>
        <c:axPos val="b"/>
        <c:numFmt formatCode="General"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General"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Nguyen Nguyen</cp:lastModifiedBy>
  <cp:revision>2</cp:revision>
  <dcterms:created xsi:type="dcterms:W3CDTF">2026-03-19T05:24:00Z</dcterms:created>
  <dcterms:modified xsi:type="dcterms:W3CDTF">2026-03-19T05:24:00Z</dcterms:modified>
</cp:coreProperties>
</file>