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宋体" w:hAnsi="宋体" w:eastAsia="宋体"/>
          <w:b/>
          <w:sz w:val="36"/>
        </w:rPr>
        <w:t>北京化工大学橡塑机械研究所校外实习基地参观实习报告</w:t>
      </w:r>
    </w:p>
    <w:p>
      <w:pPr>
        <w:jc w:val="center"/>
      </w:pPr>
      <w:r>
        <w:rPr>
          <w:rFonts w:ascii="宋体" w:hAnsi="宋体" w:eastAsia="宋体"/>
          <w:sz w:val="24"/>
        </w:rPr>
        <w:t>实习时间：2026年9月7日</w:t>
      </w:r>
    </w:p>
    <w:p>
      <w:pPr>
        <w:pStyle w:val="Heading1"/>
        <w:spacing w:before="120" w:after="60"/>
      </w:pPr>
      <w:r>
        <w:rPr>
          <w:rFonts w:ascii="黑体" w:hAnsi="黑体" w:eastAsia="黑体"/>
          <w:b/>
          <w:sz w:val="28"/>
        </w:rPr>
        <w:t>一、实习目的与基地概况</w:t>
      </w:r>
    </w:p>
    <w:p>
      <w:pPr>
        <w:spacing w:line="360" w:lineRule="auto"/>
        <w:ind w:firstLine="420"/>
      </w:pPr>
      <w:r>
        <w:rPr>
          <w:rFonts w:ascii="宋体" w:hAnsi="宋体" w:eastAsia="宋体"/>
          <w:sz w:val="24"/>
        </w:rPr>
        <w:t>2026年9月7日，我们参观了北京化工大学橡塑机械研究所校外实习基地。结合现场讲解和《9.7机械实习》展板资料可知，该基地建成于2025年5月，依托天然橡胶加工生产线智能化改造项目建设，面向真实工厂任务开展设备研发、调试和人才培养。基地建设内容较丰富，既有天然橡胶智能码垛、视觉驱动胶片切割转运、高速重载四轴夹持转运、固体储热、动态烘干等装备，也体现了机器视觉检测、智能控制和工业机器人等方向的交叉融合。展板还提到，基地团队由校内教师、校内工程技术人员及企业合作力量共同参与，除承担项目开发外，也为本科生提供认识实践和工程认知平台。此次实习的重点，不只是认识单台设备，而是理解机械结构、传动装置、传感检测、PLC控制、机器视觉和人机交互如何组合成完整自动化系统，并进一步认识工厂装备对可靠性、稳定性、节拍、维护便利和安全性的要求。</w:t>
      </w:r>
    </w:p>
    <w:p>
      <w:pPr>
        <w:jc w:val="center"/>
      </w:pPr>
      <w:r>
        <w:drawing>
          <wp:inline xmlns:a="http://schemas.openxmlformats.org/drawingml/2006/main" xmlns:pic="http://schemas.openxmlformats.org/drawingml/2006/picture">
            <wp:extent cx="5580000" cy="3348000"/>
            <wp:docPr id="1" name="Picture 1"/>
            <wp:cNvGraphicFramePr>
              <a:graphicFrameLocks noChangeAspect="1"/>
            </wp:cNvGraphicFramePr>
            <a:graphic>
              <a:graphicData uri="http://schemas.openxmlformats.org/drawingml/2006/picture">
                <pic:pic>
                  <pic:nvPicPr>
                    <pic:cNvPr id="0" name="fig1_base.png"/>
                    <pic:cNvPicPr/>
                  </pic:nvPicPr>
                  <pic:blipFill>
                    <a:blip r:embed="rId9"/>
                    <a:stretch>
                      <a:fillRect/>
                    </a:stretch>
                  </pic:blipFill>
                  <pic:spPr>
                    <a:xfrm>
                      <a:off x="0" y="0"/>
                      <a:ext cx="5580000" cy="3348000"/>
                    </a:xfrm>
                    <a:prstGeom prst="rect"/>
                  </pic:spPr>
                </pic:pic>
              </a:graphicData>
            </a:graphic>
          </wp:inline>
        </w:drawing>
      </w:r>
    </w:p>
    <w:p>
      <w:pPr>
        <w:jc w:val="center"/>
      </w:pPr>
      <w:r>
        <w:rPr>
          <w:rFonts w:ascii="宋体" w:hAnsi="宋体" w:eastAsia="宋体"/>
          <w:sz w:val="21"/>
        </w:rPr>
        <w:t>图1  校外实习基地主要内容示意图</w:t>
      </w:r>
    </w:p>
    <w:p>
      <w:pPr>
        <w:pStyle w:val="Heading1"/>
        <w:spacing w:before="120" w:after="60"/>
      </w:pPr>
      <w:r>
        <w:rPr>
          <w:rFonts w:ascii="黑体" w:hAnsi="黑体" w:eastAsia="黑体"/>
          <w:b/>
          <w:sz w:val="28"/>
        </w:rPr>
        <w:t>二、固体储热装置及工业烘干系统</w:t>
      </w:r>
    </w:p>
    <w:p>
      <w:pPr>
        <w:spacing w:line="360" w:lineRule="auto"/>
        <w:ind w:firstLine="420"/>
      </w:pPr>
      <w:r>
        <w:rPr>
          <w:rFonts w:ascii="宋体" w:hAnsi="宋体" w:eastAsia="宋体"/>
          <w:sz w:val="24"/>
        </w:rPr>
        <w:t>固体储热装置给我留下了较深印象。展板显示，该系统利用低谷电、光伏和太阳能发电等清洁能源，将电能转换为热能并储存在储热体内，在用热高峰时再按需求释放。其主要部件包括储热镁砖、硅酸铝保温板、电加热元件、混风管道、高温离心风机和电控系统，整体具有清洁、灵活和可直接服务终端烘干的特点。现场讲解中提到，电加热元件工作时可把储热体加热到约600℃，此时热量以显热形式储存在砖体内部；真正供热时，则由风机驱动常温空气通过内部通道吸收热量，形成高温一次热风。</w:t>
      </w:r>
    </w:p>
    <w:p>
      <w:pPr>
        <w:spacing w:line="360" w:lineRule="auto"/>
        <w:ind w:firstLine="420"/>
      </w:pPr>
      <w:r>
        <w:rPr>
          <w:rFonts w:ascii="宋体" w:hAnsi="宋体" w:eastAsia="宋体"/>
          <w:sz w:val="24"/>
        </w:rPr>
        <w:t>由于许多烘干工艺只需要70～90℃的热风，因此系统还要通过混风管引入冷空气进行调温。老师介绍，装置把进风温度、储热炉温度和冷风风量作为主要输入量，以出风温度为控制目标，通过拟合算法和变频调节稳定出口温度，并实时监测功率、风道静压和混风出口温度等参数。这样既能利用夜间低谷电完成充热，又能在白天高峰时段减少直接用电，对降低运行成本、减少碳排放和提升企业经济性都具有现实意义。</w:t>
      </w:r>
    </w:p>
    <w:p>
      <w:pPr>
        <w:jc w:val="center"/>
      </w:pPr>
      <w:r>
        <w:drawing>
          <wp:inline xmlns:a="http://schemas.openxmlformats.org/drawingml/2006/main" xmlns:pic="http://schemas.openxmlformats.org/drawingml/2006/picture">
            <wp:extent cx="5580000" cy="3273600"/>
            <wp:docPr id="2" name="Picture 2"/>
            <wp:cNvGraphicFramePr>
              <a:graphicFrameLocks noChangeAspect="1"/>
            </wp:cNvGraphicFramePr>
            <a:graphic>
              <a:graphicData uri="http://schemas.openxmlformats.org/drawingml/2006/picture">
                <pic:pic>
                  <pic:nvPicPr>
                    <pic:cNvPr id="0" name="fig2_storage.png"/>
                    <pic:cNvPicPr/>
                  </pic:nvPicPr>
                  <pic:blipFill>
                    <a:blip r:embed="rId10"/>
                    <a:stretch>
                      <a:fillRect/>
                    </a:stretch>
                  </pic:blipFill>
                  <pic:spPr>
                    <a:xfrm>
                      <a:off x="0" y="0"/>
                      <a:ext cx="5580000" cy="3273600"/>
                    </a:xfrm>
                    <a:prstGeom prst="rect"/>
                  </pic:spPr>
                </pic:pic>
              </a:graphicData>
            </a:graphic>
          </wp:inline>
        </w:drawing>
      </w:r>
    </w:p>
    <w:p>
      <w:pPr>
        <w:jc w:val="center"/>
      </w:pPr>
      <w:r>
        <w:rPr>
          <w:rFonts w:ascii="宋体" w:hAnsi="宋体" w:eastAsia="宋体"/>
          <w:sz w:val="21"/>
        </w:rPr>
        <w:t>图2  固体储热装置工作原理简图</w:t>
      </w:r>
    </w:p>
    <w:p>
      <w:pPr>
        <w:pStyle w:val="Heading1"/>
        <w:spacing w:before="120" w:after="60"/>
      </w:pPr>
      <w:r>
        <w:rPr>
          <w:rFonts w:ascii="黑体" w:hAnsi="黑体" w:eastAsia="黑体"/>
          <w:b/>
          <w:sz w:val="28"/>
        </w:rPr>
        <w:t>三、动态胶片烘干工装</w:t>
      </w:r>
    </w:p>
    <w:p>
      <w:pPr>
        <w:spacing w:line="360" w:lineRule="auto"/>
        <w:ind w:firstLine="420"/>
      </w:pPr>
      <w:r>
        <w:rPr>
          <w:rFonts w:ascii="宋体" w:hAnsi="宋体" w:eastAsia="宋体"/>
          <w:sz w:val="24"/>
        </w:rPr>
        <w:t>针对湿胶片静态悬挂烘干时容易受热不均的问题，基地设计了动态胶片烘干工装。其原理并不复杂：由电机提供动力，经链轮链条传到下部传动轴，再由两侧链条带动上部轨道作往复运动，使挂在轨道上的胶片在热风场中持续改变位置，从而减小局部温差，提高烘干均匀性。现场实验装置轨道长度约7～8 m，后续计划放大到约45 m，并进一步加装玻璃密封、自动上料和下料机构。这个案例说明，工程设计往往始于一个具体工艺问题，随后再通过机械传动、结构优化和工艺封闭逐步提高自动化程度。</w:t>
      </w:r>
    </w:p>
    <w:p>
      <w:pPr>
        <w:jc w:val="center"/>
      </w:pPr>
      <w:r>
        <w:drawing>
          <wp:inline xmlns:a="http://schemas.openxmlformats.org/drawingml/2006/main" xmlns:pic="http://schemas.openxmlformats.org/drawingml/2006/picture">
            <wp:extent cx="5580000" cy="3199200"/>
            <wp:docPr id="3" name="Picture 3"/>
            <wp:cNvGraphicFramePr>
              <a:graphicFrameLocks noChangeAspect="1"/>
            </wp:cNvGraphicFramePr>
            <a:graphic>
              <a:graphicData uri="http://schemas.openxmlformats.org/drawingml/2006/picture">
                <pic:pic>
                  <pic:nvPicPr>
                    <pic:cNvPr id="0" name="fig3_dynamic.png"/>
                    <pic:cNvPicPr/>
                  </pic:nvPicPr>
                  <pic:blipFill>
                    <a:blip r:embed="rId11"/>
                    <a:stretch>
                      <a:fillRect/>
                    </a:stretch>
                  </pic:blipFill>
                  <pic:spPr>
                    <a:xfrm>
                      <a:off x="0" y="0"/>
                      <a:ext cx="5580000" cy="3199200"/>
                    </a:xfrm>
                    <a:prstGeom prst="rect"/>
                  </pic:spPr>
                </pic:pic>
              </a:graphicData>
            </a:graphic>
          </wp:inline>
        </w:drawing>
      </w:r>
    </w:p>
    <w:p>
      <w:pPr>
        <w:jc w:val="center"/>
      </w:pPr>
      <w:r>
        <w:rPr>
          <w:rFonts w:ascii="宋体" w:hAnsi="宋体" w:eastAsia="宋体"/>
          <w:sz w:val="21"/>
        </w:rPr>
        <w:t>图3  动态胶片烘干工装传动原理简图</w:t>
      </w:r>
    </w:p>
    <w:p>
      <w:pPr>
        <w:pStyle w:val="Heading1"/>
        <w:spacing w:before="120" w:after="60"/>
      </w:pPr>
      <w:r>
        <w:rPr>
          <w:rFonts w:ascii="黑体" w:hAnsi="黑体" w:eastAsia="黑体"/>
          <w:b/>
          <w:sz w:val="28"/>
        </w:rPr>
        <w:t>四、天然橡胶智能码垛系统</w:t>
      </w:r>
    </w:p>
    <w:p>
      <w:pPr>
        <w:spacing w:line="360" w:lineRule="auto"/>
        <w:ind w:firstLine="420"/>
      </w:pPr>
      <w:r>
        <w:rPr>
          <w:rFonts w:ascii="宋体" w:hAnsi="宋体" w:eastAsia="宋体"/>
          <w:sz w:val="24"/>
        </w:rPr>
        <w:t>《9.7机械实习》展板对天然橡胶智能码垛系统的说明较完整。典型胶块规格为33 cm×66 cm×20 cm，单块重量35 kg，工业机械臂负载100 kg。系统按“感知层—控制层—执行层”组织：感知层由工业摄像头和YOLO位置识别构成；控制层由Qt上位机监控与PLC顺序控制组成；执行层包括三相异步电机、步进电机、气缸和工业机械臂。其控制链路可以概括为“工业相机→PC处理→PLC→驱动器/电磁阀→执行机构”。</w:t>
      </w:r>
    </w:p>
    <w:p>
      <w:pPr>
        <w:spacing w:line="360" w:lineRule="auto"/>
        <w:ind w:firstLine="420"/>
      </w:pPr>
      <w:r>
        <w:rPr>
          <w:rFonts w:ascii="宋体" w:hAnsi="宋体" w:eastAsia="宋体"/>
          <w:sz w:val="24"/>
        </w:rPr>
        <w:t>在码垛过程中，视觉系统实时识别胶块或料箱位置，PC计算补偿量后发送给PLC，PLC再修正机械臂动作，实现较准确的抓取与放置。展板中列出的关键技术还包括Qt监控界面、PLC逻辑顺序控制、气缸协同执行以及自动铺膜，其中铺膜可形成平铺、S型等多种堆放方式。相比固定轨迹码垛，拆垛还需要寻找抓取起点并避免碰撞，因此对识别精度和控制稳定性要求更高。展板同时给出了安全规范，提示观察时应远离机器人工作区，异常情况下先急停后排障，禁止带电操作。</w:t>
      </w:r>
    </w:p>
    <w:p>
      <w:pPr>
        <w:jc w:val="center"/>
      </w:pPr>
      <w:r>
        <w:drawing>
          <wp:inline xmlns:a="http://schemas.openxmlformats.org/drawingml/2006/main" xmlns:pic="http://schemas.openxmlformats.org/drawingml/2006/picture">
            <wp:extent cx="5580000" cy="3459600"/>
            <wp:docPr id="4" name="Picture 4"/>
            <wp:cNvGraphicFramePr>
              <a:graphicFrameLocks noChangeAspect="1"/>
            </wp:cNvGraphicFramePr>
            <a:graphic>
              <a:graphicData uri="http://schemas.openxmlformats.org/drawingml/2006/picture">
                <pic:pic>
                  <pic:nvPicPr>
                    <pic:cNvPr id="0" name="fig4_pallet.png"/>
                    <pic:cNvPicPr/>
                  </pic:nvPicPr>
                  <pic:blipFill>
                    <a:blip r:embed="rId12"/>
                    <a:stretch>
                      <a:fillRect/>
                    </a:stretch>
                  </pic:blipFill>
                  <pic:spPr>
                    <a:xfrm>
                      <a:off x="0" y="0"/>
                      <a:ext cx="5580000" cy="3459600"/>
                    </a:xfrm>
                    <a:prstGeom prst="rect"/>
                  </pic:spPr>
                </pic:pic>
              </a:graphicData>
            </a:graphic>
          </wp:inline>
        </w:drawing>
      </w:r>
    </w:p>
    <w:p>
      <w:pPr>
        <w:jc w:val="center"/>
      </w:pPr>
      <w:r>
        <w:rPr>
          <w:rFonts w:ascii="宋体" w:hAnsi="宋体" w:eastAsia="宋体"/>
          <w:sz w:val="21"/>
        </w:rPr>
        <w:t>图4  天然橡胶智能码垛系统架构简图</w:t>
      </w:r>
    </w:p>
    <w:p>
      <w:pPr>
        <w:pStyle w:val="Heading1"/>
        <w:spacing w:before="120" w:after="60"/>
      </w:pPr>
      <w:r>
        <w:rPr>
          <w:rFonts w:ascii="黑体" w:hAnsi="黑体" w:eastAsia="黑体"/>
          <w:b/>
          <w:sz w:val="28"/>
        </w:rPr>
        <w:t>五、视觉驱动胶片切割转运系统</w:t>
      </w:r>
    </w:p>
    <w:p>
      <w:pPr>
        <w:spacing w:line="360" w:lineRule="auto"/>
        <w:ind w:firstLine="420"/>
      </w:pPr>
      <w:r>
        <w:rPr>
          <w:rFonts w:ascii="宋体" w:hAnsi="宋体" w:eastAsia="宋体"/>
          <w:sz w:val="24"/>
        </w:rPr>
        <w:t>展板第六页介绍了视觉驱动胶片切割转运系统，其功能特点包括：动态识别胶片位置姿态、检测并切除不同尺度杂质、实时显示胶片重量，以及完成切割—称重—转运路径动作。系统由传送模块、切割模块、称重模块和搬运模块组成，工作流程为“识别→抓取→搬运→切割→搬运→称重”。从这个流程可以看出，它已经不是单一设备，而是把检测、加工、搬运和质量采集整合在同一单元中的小型自动化生产线。对机械专业学生来说，这种系统特别能体现“工艺需求决定结构与控制方案”的工程思想。</w:t>
      </w:r>
    </w:p>
    <w:p>
      <w:pPr>
        <w:jc w:val="center"/>
      </w:pPr>
      <w:r>
        <w:drawing>
          <wp:inline xmlns:a="http://schemas.openxmlformats.org/drawingml/2006/main" xmlns:pic="http://schemas.openxmlformats.org/drawingml/2006/picture">
            <wp:extent cx="5580000" cy="3162000"/>
            <wp:docPr id="5" name="Picture 5"/>
            <wp:cNvGraphicFramePr>
              <a:graphicFrameLocks noChangeAspect="1"/>
            </wp:cNvGraphicFramePr>
            <a:graphic>
              <a:graphicData uri="http://schemas.openxmlformats.org/drawingml/2006/picture">
                <pic:pic>
                  <pic:nvPicPr>
                    <pic:cNvPr id="0" name="fig5_cutting.png"/>
                    <pic:cNvPicPr/>
                  </pic:nvPicPr>
                  <pic:blipFill>
                    <a:blip r:embed="rId13"/>
                    <a:stretch>
                      <a:fillRect/>
                    </a:stretch>
                  </pic:blipFill>
                  <pic:spPr>
                    <a:xfrm>
                      <a:off x="0" y="0"/>
                      <a:ext cx="5580000" cy="3162000"/>
                    </a:xfrm>
                    <a:prstGeom prst="rect"/>
                  </pic:spPr>
                </pic:pic>
              </a:graphicData>
            </a:graphic>
          </wp:inline>
        </w:drawing>
      </w:r>
    </w:p>
    <w:p>
      <w:pPr>
        <w:jc w:val="center"/>
      </w:pPr>
      <w:r>
        <w:rPr>
          <w:rFonts w:ascii="宋体" w:hAnsi="宋体" w:eastAsia="宋体"/>
          <w:sz w:val="21"/>
        </w:rPr>
        <w:t>图5  视觉驱动胶片切割转运系统流程简图</w:t>
      </w:r>
    </w:p>
    <w:p>
      <w:pPr>
        <w:pStyle w:val="Heading1"/>
        <w:spacing w:before="120" w:after="60"/>
      </w:pPr>
      <w:r>
        <w:rPr>
          <w:rFonts w:ascii="黑体" w:hAnsi="黑体" w:eastAsia="黑体"/>
          <w:b/>
          <w:sz w:val="28"/>
        </w:rPr>
        <w:t>六、六轴机械臂、第七轴地轨与四轴重载转运系统</w:t>
      </w:r>
    </w:p>
    <w:p>
      <w:pPr>
        <w:spacing w:line="360" w:lineRule="auto"/>
        <w:ind w:firstLine="420"/>
      </w:pPr>
      <w:r>
        <w:rPr>
          <w:rFonts w:ascii="宋体" w:hAnsi="宋体" w:eastAsia="宋体"/>
          <w:sz w:val="24"/>
        </w:rPr>
        <w:t>现场还重点观察了六轴机械臂、第七轴地轨以及高速重载四轴夹持转运系统。六轴机械臂适合完成姿态变化较多的抓取任务，增加直线地轨后便形成第七轴，可显著扩大沿产线方向的工作空间。胶片搬运采用真空吸盘，现场气源压力约0.6 MPa，真空发生器产生负压后可较平稳地吸附柔性工件。由此可见，工业机器人真正发挥作用，不仅依赖本体自由度，更依赖末端工具、视觉定位和节拍协同。</w:t>
      </w:r>
    </w:p>
    <w:p>
      <w:pPr>
        <w:spacing w:line="360" w:lineRule="auto"/>
        <w:ind w:firstLine="420"/>
      </w:pPr>
      <w:r>
        <w:rPr>
          <w:rFonts w:ascii="宋体" w:hAnsi="宋体" w:eastAsia="宋体"/>
          <w:sz w:val="24"/>
        </w:rPr>
        <w:t>与之相比，高速重载四轴夹持转运系统更强调大负载和高效率。展板显示，该平台由X、Y、Z三个直线运动轴和末端R回转轴组成，并配有末端夹持、伺服驱动和人机界面等模块，具有快速定位抓取、稳定转运和便捷操作等特点，可替代2～3名人工搬运岗位，生产效率提升90%以上，同时降低人工搬运造成的磕碰风险。现场讲解进一步说明，这类设备通常采用“电机—行星减速器—齿轮齿条”传动链，把回转运动转换成直线运动；末端夹具由气缸和电磁阀控制，PLC负责下位机逻辑，触摸屏负责参数设定与调试。同类重载框架整体承载可达约2 t，抓取能力约700～800 kg，适合大质量工件的连续搬运。</w:t>
      </w:r>
    </w:p>
    <w:p>
      <w:pPr>
        <w:jc w:val="center"/>
      </w:pPr>
      <w:r>
        <w:drawing>
          <wp:inline xmlns:a="http://schemas.openxmlformats.org/drawingml/2006/main" xmlns:pic="http://schemas.openxmlformats.org/drawingml/2006/picture">
            <wp:extent cx="5580000" cy="3348000"/>
            <wp:docPr id="6" name="Picture 6"/>
            <wp:cNvGraphicFramePr>
              <a:graphicFrameLocks noChangeAspect="1"/>
            </wp:cNvGraphicFramePr>
            <a:graphic>
              <a:graphicData uri="http://schemas.openxmlformats.org/drawingml/2006/picture">
                <pic:pic>
                  <pic:nvPicPr>
                    <pic:cNvPr id="0" name="fig6_compare.png"/>
                    <pic:cNvPicPr/>
                  </pic:nvPicPr>
                  <pic:blipFill>
                    <a:blip r:embed="rId14"/>
                    <a:stretch>
                      <a:fillRect/>
                    </a:stretch>
                  </pic:blipFill>
                  <pic:spPr>
                    <a:xfrm>
                      <a:off x="0" y="0"/>
                      <a:ext cx="5580000" cy="3348000"/>
                    </a:xfrm>
                    <a:prstGeom prst="rect"/>
                  </pic:spPr>
                </pic:pic>
              </a:graphicData>
            </a:graphic>
          </wp:inline>
        </w:drawing>
      </w:r>
    </w:p>
    <w:p>
      <w:pPr>
        <w:jc w:val="center"/>
      </w:pPr>
      <w:r>
        <w:rPr>
          <w:rFonts w:ascii="宋体" w:hAnsi="宋体" w:eastAsia="宋体"/>
          <w:sz w:val="21"/>
        </w:rPr>
        <w:t>图6  机械臂与四轴重载框架对比示意图</w:t>
      </w:r>
    </w:p>
    <w:p>
      <w:pPr>
        <w:pStyle w:val="Heading1"/>
        <w:spacing w:before="120" w:after="60"/>
      </w:pPr>
      <w:r>
        <w:rPr>
          <w:rFonts w:ascii="黑体" w:hAnsi="黑体" w:eastAsia="黑体"/>
          <w:b/>
          <w:sz w:val="28"/>
        </w:rPr>
        <w:t>七、典型设备比较与安全认识</w:t>
      </w:r>
    </w:p>
    <w:p>
      <w:pPr>
        <w:spacing w:line="360" w:lineRule="auto"/>
        <w:ind w:firstLine="420"/>
      </w:pPr>
      <w:r>
        <w:rPr>
          <w:rFonts w:ascii="宋体" w:hAnsi="宋体" w:eastAsia="宋体"/>
          <w:sz w:val="24"/>
        </w:rPr>
        <w:t>从应用角度看，六轴或七轴机械臂的优势在于姿态灵活、适合复杂抓取和多工位协同；四轴重载框架的优势则在于结构刚度高、承载大、节拍稳定，更适合大质量工件转运。固体储热装置和动态烘干工装则说明，橡塑机械并不只局限于“抓取与搬运”，还包括能源利用、工艺改良和流程优化。参观中我也进一步意识到，安全规范不是附属要求，而是机械限位、电气保护、控制逻辑和操作规程共同构成的系统设计内容。</w:t>
      </w:r>
    </w:p>
    <w:p>
      <w:pPr>
        <w:jc w:val="center"/>
      </w:pPr>
      <w:r>
        <w:drawing>
          <wp:inline xmlns:a="http://schemas.openxmlformats.org/drawingml/2006/main" xmlns:pic="http://schemas.openxmlformats.org/drawingml/2006/picture">
            <wp:extent cx="5580000" cy="3199200"/>
            <wp:docPr id="7" name="Picture 7"/>
            <wp:cNvGraphicFramePr>
              <a:graphicFrameLocks noChangeAspect="1"/>
            </wp:cNvGraphicFramePr>
            <a:graphic>
              <a:graphicData uri="http://schemas.openxmlformats.org/drawingml/2006/picture">
                <pic:pic>
                  <pic:nvPicPr>
                    <pic:cNvPr id="0" name="fig7_gantry.png"/>
                    <pic:cNvPicPr/>
                  </pic:nvPicPr>
                  <pic:blipFill>
                    <a:blip r:embed="rId15"/>
                    <a:stretch>
                      <a:fillRect/>
                    </a:stretch>
                  </pic:blipFill>
                  <pic:spPr>
                    <a:xfrm>
                      <a:off x="0" y="0"/>
                      <a:ext cx="5580000" cy="3199200"/>
                    </a:xfrm>
                    <a:prstGeom prst="rect"/>
                  </pic:spPr>
                </pic:pic>
              </a:graphicData>
            </a:graphic>
          </wp:inline>
        </w:drawing>
      </w:r>
    </w:p>
    <w:p>
      <w:pPr>
        <w:jc w:val="center"/>
      </w:pPr>
      <w:r>
        <w:rPr>
          <w:rFonts w:ascii="宋体" w:hAnsi="宋体" w:eastAsia="宋体"/>
          <w:sz w:val="21"/>
        </w:rPr>
        <w:t>图7  高速重载四轴夹持转运系统结构与传动简图</w:t>
      </w:r>
    </w:p>
    <w:p>
      <w:pPr>
        <w:pStyle w:val="Heading1"/>
        <w:spacing w:before="120" w:after="60"/>
      </w:pPr>
      <w:r>
        <w:rPr>
          <w:rFonts w:ascii="黑体" w:hAnsi="黑体" w:eastAsia="黑体"/>
          <w:b/>
          <w:sz w:val="28"/>
        </w:rPr>
        <w:t>八、实习认识与总结</w:t>
      </w:r>
    </w:p>
    <w:p>
      <w:pPr>
        <w:spacing w:line="360" w:lineRule="auto"/>
        <w:ind w:firstLine="420"/>
      </w:pPr>
      <w:r>
        <w:rPr>
          <w:rFonts w:ascii="宋体" w:hAnsi="宋体" w:eastAsia="宋体"/>
          <w:sz w:val="24"/>
        </w:rPr>
        <w:t>通过本次实习，我更加清楚地认识到，现代橡塑机械装备并不是单纯的“机械装置”，而是由结构、传动、能源、检测、控制、算法和安全保障共同构成的综合系统。固体储热体现了热工与自动温控的结合，动态烘干工装体现了机械运动对工艺问题的改进，码垛和胶片切割系统体现了视觉与PLC协同，而六轴机械臂、七轴地轨和四轴重载平台则分别代表了柔性化与重载化两种不同设计思路。此次参观使我把课堂中分散学习的机械设计、机械原理、液压与气压传动、控制工程和传感检测知识联系到了真实生产场景，对后续专业学习、课程实验和实习报告撰写都很有帮助。</w:t>
      </w:r>
    </w:p>
    <w:p>
      <w:pPr>
        <w:pStyle w:val="Heading1"/>
        <w:spacing w:before="120" w:after="60"/>
      </w:pPr>
      <w:r>
        <w:rPr>
          <w:rFonts w:ascii="黑体" w:hAnsi="黑体" w:eastAsia="黑体"/>
          <w:b/>
          <w:sz w:val="28"/>
        </w:rPr>
        <w:t>附表一、主要设备技术要点汇总</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tcPr>
          <w:p>
            <w:pPr>
              <w:jc w:val="center"/>
            </w:pPr>
            <w:r>
              <w:rPr>
                <w:rFonts w:ascii="宋体" w:hAnsi="宋体" w:eastAsia="宋体"/>
                <w:b/>
                <w:sz w:val="21"/>
              </w:rPr>
              <w:t>设备名称</w:t>
            </w:r>
          </w:p>
        </w:tc>
        <w:tc>
          <w:tcPr>
            <w:tcW w:type="dxa" w:w="2408"/>
            <w:vAlign w:val="center"/>
          </w:tcPr>
          <w:p>
            <w:pPr>
              <w:jc w:val="center"/>
            </w:pPr>
            <w:r>
              <w:rPr>
                <w:rFonts w:ascii="宋体" w:hAnsi="宋体" w:eastAsia="宋体"/>
                <w:b/>
                <w:sz w:val="21"/>
              </w:rPr>
              <w:t>主要组成</w:t>
            </w:r>
          </w:p>
        </w:tc>
        <w:tc>
          <w:tcPr>
            <w:tcW w:type="dxa" w:w="2408"/>
            <w:vAlign w:val="center"/>
          </w:tcPr>
          <w:p>
            <w:pPr>
              <w:jc w:val="center"/>
            </w:pPr>
            <w:r>
              <w:rPr>
                <w:rFonts w:ascii="宋体" w:hAnsi="宋体" w:eastAsia="宋体"/>
                <w:b/>
                <w:sz w:val="21"/>
              </w:rPr>
              <w:t>关键参数/特点</w:t>
            </w:r>
          </w:p>
        </w:tc>
        <w:tc>
          <w:tcPr>
            <w:tcW w:type="dxa" w:w="2408"/>
            <w:vAlign w:val="center"/>
          </w:tcPr>
          <w:p>
            <w:pPr>
              <w:jc w:val="center"/>
            </w:pPr>
            <w:r>
              <w:rPr>
                <w:rFonts w:ascii="宋体" w:hAnsi="宋体" w:eastAsia="宋体"/>
                <w:b/>
                <w:sz w:val="21"/>
              </w:rPr>
              <w:t>主要用途</w:t>
            </w:r>
          </w:p>
        </w:tc>
      </w:tr>
      <w:tr>
        <w:tc>
          <w:tcPr>
            <w:tcW w:type="dxa" w:w="2408"/>
            <w:vAlign w:val="center"/>
          </w:tcPr>
          <w:p>
            <w:pPr>
              <w:jc w:val="center"/>
            </w:pPr>
            <w:r>
              <w:rPr>
                <w:rFonts w:ascii="宋体" w:hAnsi="宋体" w:eastAsia="宋体"/>
                <w:sz w:val="20"/>
              </w:rPr>
              <w:t>固体储热装置</w:t>
            </w:r>
          </w:p>
        </w:tc>
        <w:tc>
          <w:tcPr>
            <w:tcW w:type="dxa" w:w="2408"/>
            <w:vAlign w:val="center"/>
          </w:tcPr>
          <w:p>
            <w:pPr>
              <w:jc w:val="left"/>
            </w:pPr>
            <w:r>
              <w:rPr>
                <w:rFonts w:ascii="宋体" w:hAnsi="宋体" w:eastAsia="宋体"/>
                <w:sz w:val="20"/>
              </w:rPr>
              <w:t>储热镁砖、保温板、电加热元件、混风管、风机、电控系统</w:t>
            </w:r>
          </w:p>
        </w:tc>
        <w:tc>
          <w:tcPr>
            <w:tcW w:type="dxa" w:w="2408"/>
            <w:vAlign w:val="center"/>
          </w:tcPr>
          <w:p>
            <w:pPr>
              <w:jc w:val="center"/>
            </w:pPr>
            <w:r>
              <w:rPr>
                <w:rFonts w:ascii="宋体" w:hAnsi="宋体" w:eastAsia="宋体"/>
                <w:sz w:val="20"/>
              </w:rPr>
              <w:t>储热体约600℃；输出热风控制在70～90℃</w:t>
            </w:r>
          </w:p>
        </w:tc>
        <w:tc>
          <w:tcPr>
            <w:tcW w:type="dxa" w:w="2408"/>
            <w:vAlign w:val="center"/>
          </w:tcPr>
          <w:p>
            <w:pPr>
              <w:jc w:val="left"/>
            </w:pPr>
            <w:r>
              <w:rPr>
                <w:rFonts w:ascii="宋体" w:hAnsi="宋体" w:eastAsia="宋体"/>
                <w:sz w:val="20"/>
              </w:rPr>
              <w:t>为橡胶、农产品等工艺提供稳定热源</w:t>
            </w:r>
          </w:p>
        </w:tc>
      </w:tr>
      <w:tr>
        <w:tc>
          <w:tcPr>
            <w:tcW w:type="dxa" w:w="2408"/>
            <w:vAlign w:val="center"/>
          </w:tcPr>
          <w:p>
            <w:pPr>
              <w:jc w:val="center"/>
            </w:pPr>
            <w:r>
              <w:rPr>
                <w:rFonts w:ascii="宋体" w:hAnsi="宋体" w:eastAsia="宋体"/>
                <w:sz w:val="20"/>
              </w:rPr>
              <w:t>动态胶片烘干工装</w:t>
            </w:r>
          </w:p>
        </w:tc>
        <w:tc>
          <w:tcPr>
            <w:tcW w:type="dxa" w:w="2408"/>
            <w:vAlign w:val="center"/>
          </w:tcPr>
          <w:p>
            <w:pPr>
              <w:jc w:val="left"/>
            </w:pPr>
            <w:r>
              <w:rPr>
                <w:rFonts w:ascii="宋体" w:hAnsi="宋体" w:eastAsia="宋体"/>
                <w:sz w:val="20"/>
              </w:rPr>
              <w:t>电机、链轮链条、传动轴、轨道、密封与上下料装置</w:t>
            </w:r>
          </w:p>
        </w:tc>
        <w:tc>
          <w:tcPr>
            <w:tcW w:type="dxa" w:w="2408"/>
            <w:vAlign w:val="center"/>
          </w:tcPr>
          <w:p>
            <w:pPr>
              <w:jc w:val="center"/>
            </w:pPr>
            <w:r>
              <w:rPr>
                <w:rFonts w:ascii="宋体" w:hAnsi="宋体" w:eastAsia="宋体"/>
                <w:sz w:val="20"/>
              </w:rPr>
              <w:t>试验轨道7～8 m，工程方案约45 m</w:t>
            </w:r>
          </w:p>
        </w:tc>
        <w:tc>
          <w:tcPr>
            <w:tcW w:type="dxa" w:w="2408"/>
            <w:vAlign w:val="center"/>
          </w:tcPr>
          <w:p>
            <w:pPr>
              <w:jc w:val="left"/>
            </w:pPr>
            <w:r>
              <w:rPr>
                <w:rFonts w:ascii="宋体" w:hAnsi="宋体" w:eastAsia="宋体"/>
                <w:sz w:val="20"/>
              </w:rPr>
              <w:t>改善胶片烘干受热不均问题</w:t>
            </w:r>
          </w:p>
        </w:tc>
      </w:tr>
      <w:tr>
        <w:tc>
          <w:tcPr>
            <w:tcW w:type="dxa" w:w="2408"/>
            <w:vAlign w:val="center"/>
          </w:tcPr>
          <w:p>
            <w:pPr>
              <w:jc w:val="center"/>
            </w:pPr>
            <w:r>
              <w:rPr>
                <w:rFonts w:ascii="宋体" w:hAnsi="宋体" w:eastAsia="宋体"/>
                <w:sz w:val="20"/>
              </w:rPr>
              <w:t>天然橡胶智能码垛系统</w:t>
            </w:r>
          </w:p>
        </w:tc>
        <w:tc>
          <w:tcPr>
            <w:tcW w:type="dxa" w:w="2408"/>
            <w:vAlign w:val="center"/>
          </w:tcPr>
          <w:p>
            <w:pPr>
              <w:jc w:val="left"/>
            </w:pPr>
            <w:r>
              <w:rPr>
                <w:rFonts w:ascii="宋体" w:hAnsi="宋体" w:eastAsia="宋体"/>
                <w:sz w:val="20"/>
              </w:rPr>
              <w:t>工业相机、YOLO、Qt上位机、PLC、机械臂、气动与输送机构</w:t>
            </w:r>
          </w:p>
        </w:tc>
        <w:tc>
          <w:tcPr>
            <w:tcW w:type="dxa" w:w="2408"/>
            <w:vAlign w:val="center"/>
          </w:tcPr>
          <w:p>
            <w:pPr>
              <w:jc w:val="center"/>
            </w:pPr>
            <w:r>
              <w:rPr>
                <w:rFonts w:ascii="宋体" w:hAnsi="宋体" w:eastAsia="宋体"/>
                <w:sz w:val="20"/>
              </w:rPr>
              <w:t>胶块33×66×20 cm；35 kg；机械臂负载100 kg</w:t>
            </w:r>
          </w:p>
        </w:tc>
        <w:tc>
          <w:tcPr>
            <w:tcW w:type="dxa" w:w="2408"/>
            <w:vAlign w:val="center"/>
          </w:tcPr>
          <w:p>
            <w:pPr>
              <w:jc w:val="left"/>
            </w:pPr>
            <w:r>
              <w:rPr>
                <w:rFonts w:ascii="宋体" w:hAnsi="宋体" w:eastAsia="宋体"/>
                <w:sz w:val="20"/>
              </w:rPr>
              <w:t>完成识别、抓取、码垛、铺膜等作业</w:t>
            </w:r>
          </w:p>
        </w:tc>
      </w:tr>
      <w:tr>
        <w:tc>
          <w:tcPr>
            <w:tcW w:type="dxa" w:w="2408"/>
            <w:vAlign w:val="center"/>
          </w:tcPr>
          <w:p>
            <w:pPr>
              <w:jc w:val="center"/>
            </w:pPr>
            <w:r>
              <w:rPr>
                <w:rFonts w:ascii="宋体" w:hAnsi="宋体" w:eastAsia="宋体"/>
                <w:sz w:val="20"/>
              </w:rPr>
              <w:t>胶片切割转运系统</w:t>
            </w:r>
          </w:p>
        </w:tc>
        <w:tc>
          <w:tcPr>
            <w:tcW w:type="dxa" w:w="2408"/>
            <w:vAlign w:val="center"/>
          </w:tcPr>
          <w:p>
            <w:pPr>
              <w:jc w:val="left"/>
            </w:pPr>
            <w:r>
              <w:rPr>
                <w:rFonts w:ascii="宋体" w:hAnsi="宋体" w:eastAsia="宋体"/>
                <w:sz w:val="20"/>
              </w:rPr>
              <w:t>传送、切割、称重、搬运模块</w:t>
            </w:r>
          </w:p>
        </w:tc>
        <w:tc>
          <w:tcPr>
            <w:tcW w:type="dxa" w:w="2408"/>
            <w:vAlign w:val="center"/>
          </w:tcPr>
          <w:p>
            <w:pPr>
              <w:jc w:val="center"/>
            </w:pPr>
            <w:r>
              <w:rPr>
                <w:rFonts w:ascii="宋体" w:hAnsi="宋体" w:eastAsia="宋体"/>
                <w:sz w:val="20"/>
              </w:rPr>
              <w:t>流程：识别→抓取→搬运→切割→搬运→称重</w:t>
            </w:r>
          </w:p>
        </w:tc>
        <w:tc>
          <w:tcPr>
            <w:tcW w:type="dxa" w:w="2408"/>
            <w:vAlign w:val="center"/>
          </w:tcPr>
          <w:p>
            <w:pPr>
              <w:jc w:val="left"/>
            </w:pPr>
            <w:r>
              <w:rPr>
                <w:rFonts w:ascii="宋体" w:hAnsi="宋体" w:eastAsia="宋体"/>
                <w:sz w:val="20"/>
              </w:rPr>
              <w:t>完成胶片检测、加工与质量采集</w:t>
            </w:r>
          </w:p>
        </w:tc>
      </w:tr>
      <w:tr>
        <w:tc>
          <w:tcPr>
            <w:tcW w:type="dxa" w:w="2408"/>
            <w:vAlign w:val="center"/>
          </w:tcPr>
          <w:p>
            <w:pPr>
              <w:jc w:val="center"/>
            </w:pPr>
            <w:r>
              <w:rPr>
                <w:rFonts w:ascii="宋体" w:hAnsi="宋体" w:eastAsia="宋体"/>
                <w:sz w:val="20"/>
              </w:rPr>
              <w:t>高速重载四轴转运系统</w:t>
            </w:r>
          </w:p>
        </w:tc>
        <w:tc>
          <w:tcPr>
            <w:tcW w:type="dxa" w:w="2408"/>
            <w:vAlign w:val="center"/>
          </w:tcPr>
          <w:p>
            <w:pPr>
              <w:jc w:val="left"/>
            </w:pPr>
            <w:r>
              <w:rPr>
                <w:rFonts w:ascii="宋体" w:hAnsi="宋体" w:eastAsia="宋体"/>
                <w:sz w:val="20"/>
              </w:rPr>
              <w:t>XYZR结构、伺服驱动、气动夹具、PLC、触摸屏</w:t>
            </w:r>
          </w:p>
        </w:tc>
        <w:tc>
          <w:tcPr>
            <w:tcW w:type="dxa" w:w="2408"/>
            <w:vAlign w:val="center"/>
          </w:tcPr>
          <w:p>
            <w:pPr>
              <w:jc w:val="center"/>
            </w:pPr>
            <w:r>
              <w:rPr>
                <w:rFonts w:ascii="宋体" w:hAnsi="宋体" w:eastAsia="宋体"/>
                <w:sz w:val="20"/>
              </w:rPr>
              <w:t>可替代2～3人；效率提升90%以上；承载约2 t</w:t>
            </w:r>
          </w:p>
        </w:tc>
        <w:tc>
          <w:tcPr>
            <w:tcW w:type="dxa" w:w="2408"/>
            <w:vAlign w:val="center"/>
          </w:tcPr>
          <w:p>
            <w:pPr>
              <w:jc w:val="left"/>
            </w:pPr>
            <w:r>
              <w:rPr>
                <w:rFonts w:ascii="宋体" w:hAnsi="宋体" w:eastAsia="宋体"/>
                <w:sz w:val="20"/>
              </w:rPr>
              <w:t>大质量工件的快速定位与稳定转运</w:t>
            </w:r>
          </w:p>
        </w:tc>
      </w:tr>
    </w:tbl>
    <w:p>
      <w:pPr>
        <w:jc w:val="center"/>
      </w:pPr>
      <w:r>
        <w:rPr>
          <w:rFonts w:ascii="宋体" w:hAnsi="宋体" w:eastAsia="宋体"/>
          <w:sz w:val="21"/>
        </w:rPr>
        <w:t>表1  9.7参观主要设备技术要点汇总</w:t>
      </w:r>
    </w:p>
    <w:p>
      <w:pPr>
        <w:pStyle w:val="Heading1"/>
        <w:spacing w:before="120" w:after="60"/>
      </w:pPr>
      <w:r>
        <w:rPr>
          <w:rFonts w:ascii="黑体" w:hAnsi="黑体" w:eastAsia="黑体"/>
          <w:b/>
          <w:sz w:val="28"/>
        </w:rPr>
        <w:t>附表二、两类搬运装备对比</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tcPr>
          <w:p>
            <w:pPr>
              <w:jc w:val="center"/>
            </w:pPr>
            <w:r>
              <w:rPr>
                <w:rFonts w:ascii="宋体" w:hAnsi="宋体" w:eastAsia="宋体"/>
                <w:b/>
                <w:sz w:val="21"/>
              </w:rPr>
              <w:t>比较项目</w:t>
            </w:r>
          </w:p>
        </w:tc>
        <w:tc>
          <w:tcPr>
            <w:tcW w:type="dxa" w:w="2408"/>
          </w:tcPr>
          <w:p>
            <w:pPr>
              <w:jc w:val="center"/>
            </w:pPr>
            <w:r>
              <w:rPr>
                <w:rFonts w:ascii="宋体" w:hAnsi="宋体" w:eastAsia="宋体"/>
                <w:b/>
                <w:sz w:val="21"/>
              </w:rPr>
              <w:t>六轴/七轴机械臂</w:t>
            </w:r>
          </w:p>
        </w:tc>
        <w:tc>
          <w:tcPr>
            <w:tcW w:type="dxa" w:w="2408"/>
          </w:tcPr>
          <w:p>
            <w:pPr>
              <w:jc w:val="center"/>
            </w:pPr>
            <w:r>
              <w:rPr>
                <w:rFonts w:ascii="宋体" w:hAnsi="宋体" w:eastAsia="宋体"/>
                <w:b/>
                <w:sz w:val="21"/>
              </w:rPr>
              <w:t>高速重载四轴框架</w:t>
            </w:r>
          </w:p>
        </w:tc>
        <w:tc>
          <w:tcPr>
            <w:tcW w:type="dxa" w:w="2408"/>
          </w:tcPr>
          <w:p>
            <w:pPr>
              <w:jc w:val="center"/>
            </w:pPr>
            <w:r>
              <w:rPr>
                <w:rFonts w:ascii="宋体" w:hAnsi="宋体" w:eastAsia="宋体"/>
                <w:b/>
                <w:sz w:val="21"/>
              </w:rPr>
              <w:t>结论</w:t>
            </w:r>
          </w:p>
        </w:tc>
      </w:tr>
      <w:tr>
        <w:tc>
          <w:tcPr>
            <w:tcW w:type="dxa" w:w="2408"/>
          </w:tcPr>
          <w:p>
            <w:pPr>
              <w:jc w:val="center"/>
            </w:pPr>
            <w:r>
              <w:rPr>
                <w:rFonts w:ascii="宋体" w:hAnsi="宋体" w:eastAsia="宋体"/>
                <w:sz w:val="20"/>
              </w:rPr>
              <w:t>结构形式</w:t>
            </w:r>
          </w:p>
        </w:tc>
        <w:tc>
          <w:tcPr>
            <w:tcW w:type="dxa" w:w="2408"/>
          </w:tcPr>
          <w:p>
            <w:pPr>
              <w:jc w:val="center"/>
            </w:pPr>
            <w:r>
              <w:rPr>
                <w:rFonts w:ascii="宋体" w:hAnsi="宋体" w:eastAsia="宋体"/>
                <w:sz w:val="20"/>
              </w:rPr>
              <w:t>串联关节式，地轨可增大范围</w:t>
            </w:r>
          </w:p>
        </w:tc>
        <w:tc>
          <w:tcPr>
            <w:tcW w:type="dxa" w:w="2408"/>
          </w:tcPr>
          <w:p>
            <w:pPr>
              <w:jc w:val="center"/>
            </w:pPr>
            <w:r>
              <w:rPr>
                <w:rFonts w:ascii="宋体" w:hAnsi="宋体" w:eastAsia="宋体"/>
                <w:sz w:val="20"/>
              </w:rPr>
              <w:t>直角坐标式，XYZR结构</w:t>
            </w:r>
          </w:p>
        </w:tc>
        <w:tc>
          <w:tcPr>
            <w:tcW w:type="dxa" w:w="2408"/>
          </w:tcPr>
          <w:p>
            <w:pPr>
              <w:jc w:val="left"/>
            </w:pPr>
            <w:r>
              <w:rPr>
                <w:rFonts w:ascii="宋体" w:hAnsi="宋体" w:eastAsia="宋体"/>
                <w:sz w:val="20"/>
              </w:rPr>
              <w:t>结构取向不同</w:t>
            </w:r>
          </w:p>
        </w:tc>
      </w:tr>
      <w:tr>
        <w:tc>
          <w:tcPr>
            <w:tcW w:type="dxa" w:w="2408"/>
          </w:tcPr>
          <w:p>
            <w:pPr>
              <w:jc w:val="center"/>
            </w:pPr>
            <w:r>
              <w:rPr>
                <w:rFonts w:ascii="宋体" w:hAnsi="宋体" w:eastAsia="宋体"/>
                <w:sz w:val="20"/>
              </w:rPr>
              <w:t>主要优势</w:t>
            </w:r>
          </w:p>
        </w:tc>
        <w:tc>
          <w:tcPr>
            <w:tcW w:type="dxa" w:w="2408"/>
          </w:tcPr>
          <w:p>
            <w:pPr>
              <w:jc w:val="center"/>
            </w:pPr>
            <w:r>
              <w:rPr>
                <w:rFonts w:ascii="宋体" w:hAnsi="宋体" w:eastAsia="宋体"/>
                <w:sz w:val="20"/>
              </w:rPr>
              <w:t>姿态灵活，适合复杂抓取</w:t>
            </w:r>
          </w:p>
        </w:tc>
        <w:tc>
          <w:tcPr>
            <w:tcW w:type="dxa" w:w="2408"/>
          </w:tcPr>
          <w:p>
            <w:pPr>
              <w:jc w:val="center"/>
            </w:pPr>
            <w:r>
              <w:rPr>
                <w:rFonts w:ascii="宋体" w:hAnsi="宋体" w:eastAsia="宋体"/>
                <w:sz w:val="20"/>
              </w:rPr>
              <w:t>刚度高、承载大、节拍稳定</w:t>
            </w:r>
          </w:p>
        </w:tc>
        <w:tc>
          <w:tcPr>
            <w:tcW w:type="dxa" w:w="2408"/>
          </w:tcPr>
          <w:p>
            <w:pPr>
              <w:jc w:val="left"/>
            </w:pPr>
            <w:r>
              <w:rPr>
                <w:rFonts w:ascii="宋体" w:hAnsi="宋体" w:eastAsia="宋体"/>
                <w:sz w:val="20"/>
              </w:rPr>
              <w:t>应用场景互补</w:t>
            </w:r>
          </w:p>
        </w:tc>
      </w:tr>
      <w:tr>
        <w:tc>
          <w:tcPr>
            <w:tcW w:type="dxa" w:w="2408"/>
          </w:tcPr>
          <w:p>
            <w:pPr>
              <w:jc w:val="center"/>
            </w:pPr>
            <w:r>
              <w:rPr>
                <w:rFonts w:ascii="宋体" w:hAnsi="宋体" w:eastAsia="宋体"/>
                <w:sz w:val="20"/>
              </w:rPr>
              <w:t>典型末端</w:t>
            </w:r>
          </w:p>
        </w:tc>
        <w:tc>
          <w:tcPr>
            <w:tcW w:type="dxa" w:w="2408"/>
          </w:tcPr>
          <w:p>
            <w:pPr>
              <w:jc w:val="center"/>
            </w:pPr>
            <w:r>
              <w:rPr>
                <w:rFonts w:ascii="宋体" w:hAnsi="宋体" w:eastAsia="宋体"/>
                <w:sz w:val="20"/>
              </w:rPr>
              <w:t>真空吸盘等柔性工具</w:t>
            </w:r>
          </w:p>
        </w:tc>
        <w:tc>
          <w:tcPr>
            <w:tcW w:type="dxa" w:w="2408"/>
          </w:tcPr>
          <w:p>
            <w:pPr>
              <w:jc w:val="center"/>
            </w:pPr>
            <w:r>
              <w:rPr>
                <w:rFonts w:ascii="宋体" w:hAnsi="宋体" w:eastAsia="宋体"/>
                <w:sz w:val="20"/>
              </w:rPr>
              <w:t>气动夹具等重载末端</w:t>
            </w:r>
          </w:p>
        </w:tc>
        <w:tc>
          <w:tcPr>
            <w:tcW w:type="dxa" w:w="2408"/>
          </w:tcPr>
          <w:p>
            <w:pPr>
              <w:jc w:val="left"/>
            </w:pPr>
            <w:r>
              <w:rPr>
                <w:rFonts w:ascii="宋体" w:hAnsi="宋体" w:eastAsia="宋体"/>
                <w:sz w:val="20"/>
              </w:rPr>
              <w:t>末端与工件特性匹配</w:t>
            </w:r>
          </w:p>
        </w:tc>
      </w:tr>
      <w:tr>
        <w:tc>
          <w:tcPr>
            <w:tcW w:type="dxa" w:w="2408"/>
          </w:tcPr>
          <w:p>
            <w:pPr>
              <w:jc w:val="center"/>
            </w:pPr>
            <w:r>
              <w:rPr>
                <w:rFonts w:ascii="宋体" w:hAnsi="宋体" w:eastAsia="宋体"/>
                <w:sz w:val="20"/>
              </w:rPr>
              <w:t>适用任务</w:t>
            </w:r>
          </w:p>
        </w:tc>
        <w:tc>
          <w:tcPr>
            <w:tcW w:type="dxa" w:w="2408"/>
          </w:tcPr>
          <w:p>
            <w:pPr>
              <w:jc w:val="center"/>
            </w:pPr>
            <w:r>
              <w:rPr>
                <w:rFonts w:ascii="宋体" w:hAnsi="宋体" w:eastAsia="宋体"/>
                <w:sz w:val="20"/>
              </w:rPr>
              <w:t>切割、称重、搬运、多工位协同</w:t>
            </w:r>
          </w:p>
        </w:tc>
        <w:tc>
          <w:tcPr>
            <w:tcW w:type="dxa" w:w="2408"/>
          </w:tcPr>
          <w:p>
            <w:pPr>
              <w:jc w:val="center"/>
            </w:pPr>
            <w:r>
              <w:rPr>
                <w:rFonts w:ascii="宋体" w:hAnsi="宋体" w:eastAsia="宋体"/>
                <w:sz w:val="20"/>
              </w:rPr>
              <w:t>重物快速转运与定位抓取</w:t>
            </w:r>
          </w:p>
        </w:tc>
        <w:tc>
          <w:tcPr>
            <w:tcW w:type="dxa" w:w="2408"/>
          </w:tcPr>
          <w:p>
            <w:pPr>
              <w:jc w:val="left"/>
            </w:pPr>
            <w:r>
              <w:rPr>
                <w:rFonts w:ascii="宋体" w:hAnsi="宋体" w:eastAsia="宋体"/>
                <w:sz w:val="20"/>
              </w:rPr>
              <w:t>按任务选型</w:t>
            </w:r>
          </w:p>
        </w:tc>
      </w:tr>
    </w:tbl>
    <w:p>
      <w:pPr>
        <w:jc w:val="center"/>
      </w:pPr>
      <w:r>
        <w:rPr>
          <w:rFonts w:ascii="宋体" w:hAnsi="宋体" w:eastAsia="宋体"/>
          <w:sz w:val="21"/>
        </w:rPr>
        <w:t>表2  六轴/七轴机械臂与四轴重载框架对比</w:t>
      </w:r>
    </w:p>
    <w:p>
      <w:r>
        <w:rPr>
          <w:rFonts w:ascii="宋体" w:hAnsi="宋体" w:eastAsia="宋体"/>
          <w:sz w:val="21"/>
        </w:rPr>
        <w:t>资料依据：9月7日现场讲解记录、《9.7 机械实习》PDF展板资料。本文正文汉字约2300字，图示均为简化手绘风格示意图。</w:t>
      </w:r>
    </w:p>
    <w:sectPr w:rsidR="00FC693F" w:rsidRPr="0006063C" w:rsidSect="00034616">
      <w:pgSz w:w="12240" w:h="15840"/>
      <w:pgMar w:top="1134"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宋体" w:hAnsi="宋体" w:eastAsia="宋体"/>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