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2026中国国际应急管理展览会参观实习报告</w:t>
      </w:r>
    </w:p>
    <w:p>
      <w:r>
        <w:t>一、实习概况</w:t>
        <w:br/>
        <w:br/>
        <w:t>2026中国国际应急管理展览会以“新质赋能、智慧应急”为主题。本次参观实习主要了解现代应急装备的发展情况，重点学习机器人、无人机、特种车辆、应急通信以及人工智能技术在灾害监测、救援处置和现场保障中的应用。</w:t>
      </w:r>
    </w:p>
    <w:p>
      <w:r>
        <w:t>二、现代应急装备体系概述</w:t>
        <w:br/>
        <w:br/>
        <w:t>本届展览覆盖城市安全、安全生产事故救援、消防救援、防灾减灾等领域。现代应急体系由灾害感知、通信传输、智能分析、指挥调度和现场处置组成，实现从风险预警到救援实施的全过程管理。</w:t>
      </w:r>
    </w:p>
    <w:p>
      <w:r>
        <w:t>三、四足应急机器人的结构与工作原理</w:t>
        <w:br/>
        <w:br/>
        <w:t>四足机器人通过多自由度腿部结构实现复杂地形运动，搭载摄像头、红外热成像和气体检测传感器，可进入高温、有毒和危险区域执行侦察、检测和搜救任务。其核心组成包括移动机构、驱动系统、传感系统、控制系统和通信系统。</w:t>
      </w:r>
    </w:p>
    <w:p>
      <w:r>
        <w:t>四、复杂地形救援装备与最后一公里救援</w:t>
        <w:br/>
        <w:br/>
        <w:t>展览中的全地形车、雪地摩托、水上摩托艇等装备体现了快速机动能力。在道路破坏、山区、积雪或水域环境中，这些装备能够完成人员运输、物资投送和现场支援，解决大型设备无法抵达的问题。</w:t>
      </w:r>
    </w:p>
    <w:p>
      <w:r>
        <w:t>五、智慧应急中的通信与人工智能</w:t>
        <w:br/>
        <w:br/>
        <w:t>灾害现场通信保障十分关键。通信指挥车、卫星通信、无人机通信平台能够建立临时网络。人工智能和大数据技术可以对视频、传感器和现场信息进行分析，提高灾害研判和救援效率。</w:t>
      </w:r>
    </w:p>
    <w:p>
      <w:r>
        <w:t>六、实习收获</w:t>
        <w:br/>
        <w:br/>
        <w:t>通过本次参观，我认识到现代应急装备已经从单一机械设备发展为机械、电气、传感、通信和人工智能融合的系统工程。未来应急装备将继续向无人化、智能化和体系化方向发展。</w:t>
      </w:r>
    </w:p>
    <w:p>
      <w:pPr>
        <w:pStyle w:val="Heading2"/>
      </w:pPr>
      <w:r>
        <w:t>图1 四足应急机器人系统结构简图</w:t>
      </w:r>
    </w:p>
    <w:p>
      <w:r>
        <w:drawing>
          <wp:inline xmlns:a="http://schemas.openxmlformats.org/drawingml/2006/main" xmlns:pic="http://schemas.openxmlformats.org/drawingml/2006/picture">
            <wp:extent cx="548640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足机器人原理简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图2 智慧应急工作链路简图</w:t>
      </w:r>
    </w:p>
    <w:p>
      <w:r>
        <w:drawing>
          <wp:inline xmlns:a="http://schemas.openxmlformats.org/drawingml/2006/main" xmlns:pic="http://schemas.openxmlformats.org/drawingml/2006/picture">
            <wp:extent cx="548640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慧应急链路简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表1 典型应急装备与应用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装备</w:t>
            </w:r>
          </w:p>
        </w:tc>
        <w:tc>
          <w:tcPr>
            <w:tcW w:type="dxa" w:w="2160"/>
          </w:tcPr>
          <w:p>
            <w:r>
              <w:t>关键技术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应用</w:t>
            </w:r>
          </w:p>
        </w:tc>
      </w:tr>
      <w:tr>
        <w:tc>
          <w:tcPr>
            <w:tcW w:type="dxa" w:w="2160"/>
          </w:tcPr>
          <w:p>
            <w:r>
              <w:t>四足机器人</w:t>
            </w:r>
          </w:p>
        </w:tc>
        <w:tc>
          <w:tcPr>
            <w:tcW w:type="dxa" w:w="2160"/>
          </w:tcPr>
          <w:p>
            <w:r>
              <w:t>传感检测、运动控制</w:t>
            </w:r>
          </w:p>
        </w:tc>
        <w:tc>
          <w:tcPr>
            <w:tcW w:type="dxa" w:w="2160"/>
          </w:tcPr>
          <w:p>
            <w:r>
              <w:t>侦察搜救</w:t>
            </w:r>
          </w:p>
        </w:tc>
        <w:tc>
          <w:tcPr>
            <w:tcW w:type="dxa" w:w="2160"/>
          </w:tcPr>
          <w:p>
            <w:r>
              <w:t>危险环境</w:t>
            </w:r>
          </w:p>
        </w:tc>
      </w:tr>
      <w:tr>
        <w:tc>
          <w:tcPr>
            <w:tcW w:type="dxa" w:w="2160"/>
          </w:tcPr>
          <w:p>
            <w:r>
              <w:t>无人机</w:t>
            </w:r>
          </w:p>
        </w:tc>
        <w:tc>
          <w:tcPr>
            <w:tcW w:type="dxa" w:w="2160"/>
          </w:tcPr>
          <w:p>
            <w:r>
              <w:t>遥感、通信</w:t>
            </w:r>
          </w:p>
        </w:tc>
        <w:tc>
          <w:tcPr>
            <w:tcW w:type="dxa" w:w="2160"/>
          </w:tcPr>
          <w:p>
            <w:r>
              <w:t>灾情监测</w:t>
            </w:r>
          </w:p>
        </w:tc>
        <w:tc>
          <w:tcPr>
            <w:tcW w:type="dxa" w:w="2160"/>
          </w:tcPr>
          <w:p>
            <w:r>
              <w:t>大范围区域</w:t>
            </w:r>
          </w:p>
        </w:tc>
      </w:tr>
      <w:tr>
        <w:tc>
          <w:tcPr>
            <w:tcW w:type="dxa" w:w="2160"/>
          </w:tcPr>
          <w:p>
            <w:r>
              <w:t>全地形车</w:t>
            </w:r>
          </w:p>
        </w:tc>
        <w:tc>
          <w:tcPr>
            <w:tcW w:type="dxa" w:w="2160"/>
          </w:tcPr>
          <w:p>
            <w:r>
              <w:t>高通过性底盘</w:t>
            </w:r>
          </w:p>
        </w:tc>
        <w:tc>
          <w:tcPr>
            <w:tcW w:type="dxa" w:w="2160"/>
          </w:tcPr>
          <w:p>
            <w:r>
              <w:t>快速运输</w:t>
            </w:r>
          </w:p>
        </w:tc>
        <w:tc>
          <w:tcPr>
            <w:tcW w:type="dxa" w:w="2160"/>
          </w:tcPr>
          <w:p>
            <w:r>
              <w:t>复杂地形</w:t>
            </w:r>
          </w:p>
        </w:tc>
      </w:tr>
      <w:tr>
        <w:tc>
          <w:tcPr>
            <w:tcW w:type="dxa" w:w="2160"/>
          </w:tcPr>
          <w:p>
            <w:r>
              <w:t>通信设备</w:t>
            </w:r>
          </w:p>
        </w:tc>
        <w:tc>
          <w:tcPr>
            <w:tcW w:type="dxa" w:w="2160"/>
          </w:tcPr>
          <w:p>
            <w:r>
              <w:t>卫星、5G、自组网</w:t>
            </w:r>
          </w:p>
        </w:tc>
        <w:tc>
          <w:tcPr>
            <w:tcW w:type="dxa" w:w="2160"/>
          </w:tcPr>
          <w:p>
            <w:r>
              <w:t>信息传输</w:t>
            </w:r>
          </w:p>
        </w:tc>
        <w:tc>
          <w:tcPr>
            <w:tcW w:type="dxa" w:w="2160"/>
          </w:tcPr>
          <w:p>
            <w:r>
              <w:t>灾区指挥</w:t>
            </w:r>
          </w:p>
        </w:tc>
      </w:tr>
    </w:tbl>
    <w:p>
      <w:pPr>
        <w:pStyle w:val="Heading2"/>
      </w:pPr>
      <w:r>
        <w:t>表2 应急装备发展趋势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无人化</w:t>
            </w:r>
          </w:p>
        </w:tc>
        <w:tc>
          <w:tcPr>
            <w:tcW w:type="dxa" w:w="2880"/>
          </w:tcPr>
          <w:p>
            <w:r>
              <w:t>机器人、无人机</w:t>
            </w:r>
          </w:p>
        </w:tc>
        <w:tc>
          <w:tcPr>
            <w:tcW w:type="dxa" w:w="2880"/>
          </w:tcPr>
          <w:p>
            <w:r>
              <w:t>降低人员风险</w:t>
            </w:r>
          </w:p>
        </w:tc>
      </w:tr>
      <w:tr>
        <w:tc>
          <w:tcPr>
            <w:tcW w:type="dxa" w:w="2880"/>
          </w:tcPr>
          <w:p>
            <w:r>
              <w:t>智能化</w:t>
            </w:r>
          </w:p>
        </w:tc>
        <w:tc>
          <w:tcPr>
            <w:tcW w:type="dxa" w:w="2880"/>
          </w:tcPr>
          <w:p>
            <w:r>
              <w:t>AI、大数据</w:t>
            </w:r>
          </w:p>
        </w:tc>
        <w:tc>
          <w:tcPr>
            <w:tcW w:type="dxa" w:w="2880"/>
          </w:tcPr>
          <w:p>
            <w:r>
              <w:t>辅助决策</w:t>
            </w:r>
          </w:p>
        </w:tc>
      </w:tr>
      <w:tr>
        <w:tc>
          <w:tcPr>
            <w:tcW w:type="dxa" w:w="2880"/>
          </w:tcPr>
          <w:p>
            <w:r>
              <w:t>体系化</w:t>
            </w:r>
          </w:p>
        </w:tc>
        <w:tc>
          <w:tcPr>
            <w:tcW w:type="dxa" w:w="2880"/>
          </w:tcPr>
          <w:p>
            <w:r>
              <w:t>装备+通信+平台</w:t>
            </w:r>
          </w:p>
        </w:tc>
        <w:tc>
          <w:tcPr>
            <w:tcW w:type="dxa" w:w="2880"/>
          </w:tcPr>
          <w:p>
            <w:r>
              <w:t>提升整体救援能力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