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95A81">
      <w:pPr>
        <w:pStyle w:val="164"/>
        <w:rPr>
          <w:rFonts w:hint="eastAsia" w:ascii="宋体" w:hAnsi="宋体" w:eastAsia="宋体" w:cs="宋体"/>
          <w:color w:val="auto"/>
        </w:rPr>
      </w:pPr>
      <w:r>
        <w:rPr>
          <w:rFonts w:hint="eastAsia" w:ascii="宋体" w:hAnsi="宋体" w:eastAsia="宋体" w:cs="宋体"/>
          <w:color w:val="auto"/>
        </w:rPr>
        <w:t>MPS模块化生产系统认识实习报告</w:t>
      </w:r>
    </w:p>
    <w:p w14:paraId="1FF14CDD">
      <w:pPr>
        <w:pStyle w:val="3"/>
        <w:rPr>
          <w:rFonts w:hint="eastAsia" w:ascii="宋体" w:hAnsi="宋体" w:eastAsia="宋体" w:cs="宋体"/>
          <w:color w:val="auto"/>
        </w:rPr>
      </w:pPr>
      <w:r>
        <w:rPr>
          <w:rFonts w:hint="eastAsia" w:ascii="宋体" w:hAnsi="宋体" w:eastAsia="宋体" w:cs="宋体"/>
          <w:color w:val="auto"/>
        </w:rPr>
        <w:t>一、模块化生产系统的主要功能</w:t>
      </w:r>
    </w:p>
    <w:p w14:paraId="2CE3E8C8">
      <w:pPr>
        <w:pStyle w:val="4"/>
        <w:rPr>
          <w:rFonts w:hint="eastAsia" w:ascii="宋体" w:hAnsi="宋体" w:eastAsia="宋体" w:cs="宋体"/>
          <w:color w:val="auto"/>
        </w:rPr>
      </w:pPr>
      <w:r>
        <w:rPr>
          <w:rFonts w:hint="eastAsia" w:ascii="宋体" w:hAnsi="宋体" w:eastAsia="宋体" w:cs="宋体"/>
          <w:color w:val="auto"/>
        </w:rPr>
        <w:t>（一）模块化生产系统的概念</w:t>
      </w:r>
    </w:p>
    <w:p w14:paraId="37404166">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MPS即模块化生产系统（Modular Production System），是把工业生产中的上料、检测、加工、搬运、暂存、装配和分拣等典型工序划分为若干相对独立的功能工作站，再利用控制系统把各站连接成完整自动化生产线的教学与实验系统。与单台设备独立作业不同，MPS强调各模块之间的信息交互和动作配合，使工件按照预先设定的工艺路线依次经过不同工位，最终完成从原始零件到装配成品的全过程。</w:t>
      </w:r>
    </w:p>
    <w:p w14:paraId="05A9E4BD">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本次实习观察到的MPS由多个相互独立又彼此协同的工作站组成。每站承担特定工序，并配置相应的机械机构、气动元件、传感器和PLC。PLC负责逻辑判断与动作时序，传感器负责检测工件是否到位、是否合格以及材质和颜色等状态，电机、气缸、摆臂、吸盘和夹爪等执行机构则完成实际动作。系统因此形成“检测—判断—执行—反馈”的基本闭环，使各工位能够连续衔接。</w:t>
      </w:r>
    </w:p>
    <w:p w14:paraId="7F7CD19D">
      <w:pPr>
        <w:pStyle w:val="4"/>
        <w:rPr>
          <w:rFonts w:hint="eastAsia" w:ascii="宋体" w:hAnsi="宋体" w:eastAsia="宋体" w:cs="宋体"/>
          <w:color w:val="auto"/>
        </w:rPr>
      </w:pPr>
      <w:r>
        <w:rPr>
          <w:rFonts w:hint="eastAsia" w:ascii="宋体" w:hAnsi="宋体" w:eastAsia="宋体" w:cs="宋体"/>
          <w:color w:val="auto"/>
        </w:rPr>
        <w:t>（二）MPS系统的主要功能</w:t>
      </w:r>
    </w:p>
    <w:p w14:paraId="6EAE03CC">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本次参观的MPS主要模拟工业自动化生产线上零件从上料到装配、分拣的全过程。系统首先把工件送入生产线，再进行状态和质量检测；合格工件进入加工单元完成模拟钻孔、打磨等工序，随后经过搬运、暂存和装配前准备进入装配环节，成品最后依据材质、颜色等特征进行分类。</w:t>
      </w:r>
    </w:p>
    <w:p w14:paraId="5053638B">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其首要功能是实现生产自动化。工件到达指定位置后，传感器产生信号，PLC依据程序输出控制指令，气缸、电机等机构自动完成相应动作，从而减少人工直接干预。第二项功能是实现工序协调。上一工序完成后，下一工序必须在确认工件到位和设备状态满足条件后才能启动，各站依靠反馈信号和PLC逻辑形成严格的动作顺序。第三项功能是实现检测、识别和质量控制。现场工件以不同材质、颜色和孔径模拟不同产品状态，系统需要先识别差异，再决定后续加工、装配和分拣方式；加工前筛除不合格件还可减少后续无效加工。</w:t>
      </w:r>
    </w:p>
    <w:p w14:paraId="112BC5BE">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此外，MPS具有明显的教学意义。它把机械结构、气动技术、传感检测、电气控制和自动化技术集中在一条缩小的生产线上，使我们能够直观看到不同课程知识在真实工程系统中的联系。</w:t>
      </w:r>
    </w:p>
    <w:p w14:paraId="195B7C9C">
      <w:pPr>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255895" cy="27406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56000" cy="2741247"/>
                    </a:xfrm>
                    <a:prstGeom prst="rect">
                      <a:avLst/>
                    </a:prstGeom>
                  </pic:spPr>
                </pic:pic>
              </a:graphicData>
            </a:graphic>
          </wp:inline>
        </w:drawing>
      </w:r>
    </w:p>
    <w:p w14:paraId="4C3F4290">
      <w:pPr>
        <w:jc w:val="center"/>
        <w:rPr>
          <w:rFonts w:hint="eastAsia" w:ascii="宋体" w:hAnsi="宋体" w:eastAsia="宋体" w:cs="宋体"/>
          <w:color w:val="auto"/>
        </w:rPr>
      </w:pPr>
      <w:r>
        <w:rPr>
          <w:rFonts w:hint="eastAsia" w:ascii="宋体" w:hAnsi="宋体" w:eastAsia="宋体" w:cs="宋体"/>
          <w:b w:val="0"/>
          <w:color w:val="auto"/>
          <w:sz w:val="21"/>
        </w:rPr>
        <w:t>图1  MPS系统“检测—判断—执行—反馈”闭环关系图</w:t>
      </w:r>
    </w:p>
    <w:p w14:paraId="13242B1B">
      <w:pPr>
        <w:pStyle w:val="3"/>
        <w:rPr>
          <w:rFonts w:hint="eastAsia" w:ascii="宋体" w:hAnsi="宋体" w:eastAsia="宋体" w:cs="宋体"/>
          <w:color w:val="auto"/>
        </w:rPr>
      </w:pPr>
      <w:r>
        <w:rPr>
          <w:rFonts w:hint="eastAsia" w:ascii="宋体" w:hAnsi="宋体" w:eastAsia="宋体" w:cs="宋体"/>
          <w:color w:val="auto"/>
        </w:rPr>
        <w:t>二、模块化生产系统的基本组成</w:t>
      </w:r>
    </w:p>
    <w:p w14:paraId="4811D046">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本次实习观察的MPS主要由待装配产品、八个功能工作站、PLC控制系统、传感检测系统以及动力和执行机构组成。现场待装配主体外形基本相似，但材质、颜色和孔径存在差异：银色工件用于模拟金属件，其他颜色用于模拟不同非金属材料，不同孔径还需要匹配不同规格的柱塞。装配零件还包括弹簧和上盖，因此系统必须完成识别、匹配和按序装配。</w:t>
      </w:r>
    </w:p>
    <w:p w14:paraId="115FE5ED">
      <w:pPr>
        <w:ind w:firstLine="480" w:firstLineChars="200"/>
        <w:jc w:val="left"/>
        <w:rPr>
          <w:rFonts w:hint="eastAsia" w:ascii="宋体" w:hAnsi="宋体" w:eastAsia="宋体" w:cs="宋体"/>
          <w:color w:val="auto"/>
        </w:rPr>
      </w:pPr>
      <w:r>
        <w:rPr>
          <w:rFonts w:hint="eastAsia" w:ascii="宋体" w:hAnsi="宋体" w:eastAsia="宋体" w:cs="宋体"/>
          <w:color w:val="auto"/>
          <w:sz w:val="24"/>
        </w:rPr>
        <w:t>八个工作站按照生产任务分工布置，其结构重点并不在于重复描述各站的动作，而在于不同机构的组合。上料部分配置料仓、推料气缸、摆臂和吸盘；检测部分配置检测位置、传感器、推杆及废料收集位置；加工部分配置定位与转位机构、模拟加工机构和红外对射式传感器；中间转运与缓冲部分设置搬运、暂存和送料机构；装配部分配置主体定位装置、末端夹爪以及柱塞、弹簧和上盖的供料位置；末端分拣部分设置分类机构和成品收集位置。各站主要组成汇总见表1。</w:t>
      </w:r>
    </w:p>
    <w:p w14:paraId="2C7AD4EC">
      <w:pPr>
        <w:ind w:firstLine="480" w:firstLineChars="200"/>
        <w:jc w:val="left"/>
        <w:rPr>
          <w:rFonts w:hint="eastAsia" w:ascii="宋体" w:hAnsi="宋体" w:eastAsia="宋体" w:cs="宋体"/>
          <w:color w:val="auto"/>
        </w:rPr>
      </w:pPr>
      <w:r>
        <w:rPr>
          <w:rFonts w:hint="eastAsia" w:ascii="宋体" w:hAnsi="宋体" w:eastAsia="宋体" w:cs="宋体"/>
          <w:color w:val="auto"/>
          <w:sz w:val="24"/>
        </w:rPr>
        <w:t>除各站机械结构外，PLC、传感器和动力执行系统贯穿整条生产线。PLC负责接收检测信号并进行逻辑与时序控制；传感器用于判断工件有无、到位状态、质量以及材质和颜色等信息；动力部分以电机和气动装置为主，为推料、抓取、转位、搬运和装配等动作提供驱动力。这些公共部分使八个模块能够从独立工作站组成一个协同运行的生产系统。</w:t>
      </w:r>
    </w:p>
    <w:p w14:paraId="7B3FBAD7">
      <w:pPr>
        <w:jc w:val="center"/>
        <w:rPr>
          <w:rFonts w:hint="eastAsia" w:ascii="宋体" w:hAnsi="宋体" w:eastAsia="宋体" w:cs="宋体"/>
          <w:color w:val="auto"/>
        </w:rPr>
      </w:pPr>
      <w:r>
        <w:rPr>
          <w:rFonts w:hint="eastAsia" w:ascii="宋体" w:hAnsi="宋体" w:eastAsia="宋体" w:cs="宋体"/>
          <w:b w:val="0"/>
          <w:color w:val="auto"/>
          <w:sz w:val="21"/>
        </w:rPr>
        <w:t>表1  MPS八站功能简表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gridCol w:w="3022"/>
        <w:gridCol w:w="3022"/>
      </w:tblGrid>
      <w:tr w14:paraId="240D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2" w:type="dxa"/>
            <w:vAlign w:val="center"/>
          </w:tcPr>
          <w:p w14:paraId="0AF357A8">
            <w:pPr>
              <w:rPr>
                <w:rFonts w:hint="eastAsia" w:ascii="宋体" w:hAnsi="宋体" w:eastAsia="宋体" w:cs="宋体"/>
                <w:color w:val="auto"/>
              </w:rPr>
            </w:pPr>
            <w:r>
              <w:rPr>
                <w:rFonts w:hint="eastAsia" w:ascii="宋体" w:hAnsi="宋体" w:eastAsia="宋体" w:cs="宋体"/>
                <w:color w:val="auto"/>
                <w:sz w:val="21"/>
              </w:rPr>
              <w:t>工作站</w:t>
            </w:r>
          </w:p>
        </w:tc>
        <w:tc>
          <w:tcPr>
            <w:tcW w:w="3022" w:type="dxa"/>
            <w:vAlign w:val="center"/>
          </w:tcPr>
          <w:p w14:paraId="460667E8">
            <w:pPr>
              <w:rPr>
                <w:rFonts w:hint="eastAsia" w:ascii="宋体" w:hAnsi="宋体" w:eastAsia="宋体" w:cs="宋体"/>
                <w:color w:val="auto"/>
              </w:rPr>
            </w:pPr>
            <w:r>
              <w:rPr>
                <w:rFonts w:hint="eastAsia" w:ascii="宋体" w:hAnsi="宋体" w:eastAsia="宋体" w:cs="宋体"/>
                <w:color w:val="auto"/>
                <w:sz w:val="21"/>
              </w:rPr>
              <w:t>主要组成</w:t>
            </w:r>
          </w:p>
        </w:tc>
        <w:tc>
          <w:tcPr>
            <w:tcW w:w="3022" w:type="dxa"/>
            <w:vAlign w:val="center"/>
          </w:tcPr>
          <w:p w14:paraId="6F10E7C5">
            <w:pPr>
              <w:rPr>
                <w:rFonts w:hint="eastAsia" w:ascii="宋体" w:hAnsi="宋体" w:eastAsia="宋体" w:cs="宋体"/>
                <w:color w:val="auto"/>
              </w:rPr>
            </w:pPr>
            <w:r>
              <w:rPr>
                <w:rFonts w:hint="eastAsia" w:ascii="宋体" w:hAnsi="宋体" w:eastAsia="宋体" w:cs="宋体"/>
                <w:color w:val="auto"/>
                <w:sz w:val="21"/>
              </w:rPr>
              <w:t>结构作用</w:t>
            </w:r>
          </w:p>
        </w:tc>
      </w:tr>
      <w:tr w14:paraId="781F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1DB446CC">
            <w:pPr>
              <w:rPr>
                <w:rFonts w:hint="eastAsia" w:ascii="宋体" w:hAnsi="宋体" w:eastAsia="宋体" w:cs="宋体"/>
                <w:color w:val="auto"/>
              </w:rPr>
            </w:pPr>
            <w:r>
              <w:rPr>
                <w:rFonts w:hint="eastAsia" w:ascii="宋体" w:hAnsi="宋体" w:eastAsia="宋体" w:cs="宋体"/>
                <w:color w:val="auto"/>
                <w:sz w:val="21"/>
              </w:rPr>
              <w:t>1 上料单元</w:t>
            </w:r>
          </w:p>
        </w:tc>
        <w:tc>
          <w:tcPr>
            <w:tcW w:w="3022" w:type="dxa"/>
            <w:vAlign w:val="center"/>
          </w:tcPr>
          <w:p w14:paraId="7153E8FD">
            <w:pPr>
              <w:rPr>
                <w:rFonts w:hint="eastAsia" w:ascii="宋体" w:hAnsi="宋体" w:eastAsia="宋体" w:cs="宋体"/>
                <w:color w:val="auto"/>
              </w:rPr>
            </w:pPr>
            <w:r>
              <w:rPr>
                <w:rFonts w:hint="eastAsia" w:ascii="宋体" w:hAnsi="宋体" w:eastAsia="宋体" w:cs="宋体"/>
                <w:color w:val="auto"/>
                <w:sz w:val="21"/>
              </w:rPr>
              <w:t>料仓、推料气缸、气动摆臂、吸盘、检测传感器</w:t>
            </w:r>
          </w:p>
        </w:tc>
        <w:tc>
          <w:tcPr>
            <w:tcW w:w="3022" w:type="dxa"/>
            <w:vAlign w:val="center"/>
          </w:tcPr>
          <w:p w14:paraId="662BAEEE">
            <w:pPr>
              <w:rPr>
                <w:rFonts w:hint="eastAsia" w:ascii="宋体" w:hAnsi="宋体" w:eastAsia="宋体" w:cs="宋体"/>
                <w:color w:val="auto"/>
              </w:rPr>
            </w:pPr>
            <w:r>
              <w:rPr>
                <w:rFonts w:hint="eastAsia" w:ascii="宋体" w:hAnsi="宋体" w:eastAsia="宋体" w:cs="宋体"/>
                <w:color w:val="auto"/>
                <w:sz w:val="21"/>
              </w:rPr>
              <w:t>形成工件进入产线的取放结构</w:t>
            </w:r>
          </w:p>
        </w:tc>
      </w:tr>
      <w:tr w14:paraId="3521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0B82FFCE">
            <w:pPr>
              <w:rPr>
                <w:rFonts w:hint="eastAsia" w:ascii="宋体" w:hAnsi="宋体" w:eastAsia="宋体" w:cs="宋体"/>
                <w:color w:val="auto"/>
              </w:rPr>
            </w:pPr>
            <w:r>
              <w:rPr>
                <w:rFonts w:hint="eastAsia" w:ascii="宋体" w:hAnsi="宋体" w:eastAsia="宋体" w:cs="宋体"/>
                <w:color w:val="auto"/>
                <w:sz w:val="21"/>
              </w:rPr>
              <w:t>2 检测单元</w:t>
            </w:r>
          </w:p>
        </w:tc>
        <w:tc>
          <w:tcPr>
            <w:tcW w:w="3022" w:type="dxa"/>
            <w:vAlign w:val="center"/>
          </w:tcPr>
          <w:p w14:paraId="1AA6F88D">
            <w:pPr>
              <w:rPr>
                <w:rFonts w:hint="eastAsia" w:ascii="宋体" w:hAnsi="宋体" w:eastAsia="宋体" w:cs="宋体"/>
                <w:color w:val="auto"/>
              </w:rPr>
            </w:pPr>
            <w:r>
              <w:rPr>
                <w:rFonts w:hint="eastAsia" w:ascii="宋体" w:hAnsi="宋体" w:eastAsia="宋体" w:cs="宋体"/>
                <w:color w:val="auto"/>
                <w:sz w:val="21"/>
              </w:rPr>
              <w:t>检测位置、检测传感器、转移机构、推杆、废料收集位置</w:t>
            </w:r>
          </w:p>
        </w:tc>
        <w:tc>
          <w:tcPr>
            <w:tcW w:w="3022" w:type="dxa"/>
            <w:vAlign w:val="center"/>
          </w:tcPr>
          <w:p w14:paraId="46E5EA24">
            <w:pPr>
              <w:rPr>
                <w:rFonts w:hint="eastAsia" w:ascii="宋体" w:hAnsi="宋体" w:eastAsia="宋体" w:cs="宋体"/>
                <w:color w:val="auto"/>
              </w:rPr>
            </w:pPr>
            <w:r>
              <w:rPr>
                <w:rFonts w:hint="eastAsia" w:ascii="宋体" w:hAnsi="宋体" w:eastAsia="宋体" w:cs="宋体"/>
                <w:color w:val="auto"/>
                <w:sz w:val="21"/>
              </w:rPr>
              <w:t>构成合格件与不合格件的分流结构</w:t>
            </w:r>
          </w:p>
        </w:tc>
      </w:tr>
      <w:tr w14:paraId="5670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6CCC674D">
            <w:pPr>
              <w:rPr>
                <w:rFonts w:hint="eastAsia" w:ascii="宋体" w:hAnsi="宋体" w:eastAsia="宋体" w:cs="宋体"/>
                <w:color w:val="auto"/>
              </w:rPr>
            </w:pPr>
            <w:r>
              <w:rPr>
                <w:rFonts w:hint="eastAsia" w:ascii="宋体" w:hAnsi="宋体" w:eastAsia="宋体" w:cs="宋体"/>
                <w:color w:val="auto"/>
                <w:sz w:val="21"/>
              </w:rPr>
              <w:t>3 加工单元</w:t>
            </w:r>
          </w:p>
        </w:tc>
        <w:tc>
          <w:tcPr>
            <w:tcW w:w="3022" w:type="dxa"/>
            <w:vAlign w:val="center"/>
          </w:tcPr>
          <w:p w14:paraId="4865DBBD">
            <w:pPr>
              <w:rPr>
                <w:rFonts w:hint="eastAsia" w:ascii="宋体" w:hAnsi="宋体" w:eastAsia="宋体" w:cs="宋体"/>
                <w:color w:val="auto"/>
              </w:rPr>
            </w:pPr>
            <w:r>
              <w:rPr>
                <w:rFonts w:hint="eastAsia" w:ascii="宋体" w:hAnsi="宋体" w:eastAsia="宋体" w:cs="宋体"/>
                <w:color w:val="auto"/>
                <w:sz w:val="21"/>
              </w:rPr>
              <w:t>定位机构、转位机构、模拟加工机构、红外对射式传感器</w:t>
            </w:r>
          </w:p>
        </w:tc>
        <w:tc>
          <w:tcPr>
            <w:tcW w:w="3022" w:type="dxa"/>
            <w:vAlign w:val="center"/>
          </w:tcPr>
          <w:p w14:paraId="03519514">
            <w:pPr>
              <w:rPr>
                <w:rFonts w:hint="eastAsia" w:ascii="宋体" w:hAnsi="宋体" w:eastAsia="宋体" w:cs="宋体"/>
                <w:color w:val="auto"/>
              </w:rPr>
            </w:pPr>
            <w:r>
              <w:rPr>
                <w:rFonts w:hint="eastAsia" w:ascii="宋体" w:hAnsi="宋体" w:eastAsia="宋体" w:cs="宋体"/>
                <w:color w:val="auto"/>
                <w:sz w:val="21"/>
              </w:rPr>
              <w:t>提供工件定位、转位和加工条件</w:t>
            </w:r>
          </w:p>
        </w:tc>
      </w:tr>
      <w:tr w14:paraId="7FA3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460C2C9F">
            <w:pPr>
              <w:rPr>
                <w:rFonts w:hint="eastAsia" w:ascii="宋体" w:hAnsi="宋体" w:eastAsia="宋体" w:cs="宋体"/>
                <w:color w:val="auto"/>
              </w:rPr>
            </w:pPr>
            <w:r>
              <w:rPr>
                <w:rFonts w:hint="eastAsia" w:ascii="宋体" w:hAnsi="宋体" w:eastAsia="宋体" w:cs="宋体"/>
                <w:color w:val="auto"/>
                <w:sz w:val="21"/>
              </w:rPr>
              <w:t>4 搬运环节</w:t>
            </w:r>
          </w:p>
        </w:tc>
        <w:tc>
          <w:tcPr>
            <w:tcW w:w="3022" w:type="dxa"/>
            <w:vAlign w:val="center"/>
          </w:tcPr>
          <w:p w14:paraId="2F8CA49E">
            <w:pPr>
              <w:rPr>
                <w:rFonts w:hint="eastAsia" w:ascii="宋体" w:hAnsi="宋体" w:eastAsia="宋体" w:cs="宋体"/>
                <w:color w:val="auto"/>
              </w:rPr>
            </w:pPr>
            <w:r>
              <w:rPr>
                <w:rFonts w:hint="eastAsia" w:ascii="宋体" w:hAnsi="宋体" w:eastAsia="宋体" w:cs="宋体"/>
                <w:color w:val="auto"/>
                <w:sz w:val="21"/>
              </w:rPr>
              <w:t>抓取与转移机构、位置检测元件</w:t>
            </w:r>
          </w:p>
        </w:tc>
        <w:tc>
          <w:tcPr>
            <w:tcW w:w="3022" w:type="dxa"/>
            <w:vAlign w:val="center"/>
          </w:tcPr>
          <w:p w14:paraId="47A43BBE">
            <w:pPr>
              <w:rPr>
                <w:rFonts w:hint="eastAsia" w:ascii="宋体" w:hAnsi="宋体" w:eastAsia="宋体" w:cs="宋体"/>
                <w:color w:val="auto"/>
              </w:rPr>
            </w:pPr>
            <w:r>
              <w:rPr>
                <w:rFonts w:hint="eastAsia" w:ascii="宋体" w:hAnsi="宋体" w:eastAsia="宋体" w:cs="宋体"/>
                <w:color w:val="auto"/>
                <w:sz w:val="21"/>
              </w:rPr>
              <w:t>连接加工区与后续工作位置</w:t>
            </w:r>
          </w:p>
        </w:tc>
      </w:tr>
      <w:tr w14:paraId="6E0C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6EF1E2D6">
            <w:pPr>
              <w:rPr>
                <w:rFonts w:hint="eastAsia" w:ascii="宋体" w:hAnsi="宋体" w:eastAsia="宋体" w:cs="宋体"/>
                <w:color w:val="auto"/>
              </w:rPr>
            </w:pPr>
            <w:r>
              <w:rPr>
                <w:rFonts w:hint="eastAsia" w:ascii="宋体" w:hAnsi="宋体" w:eastAsia="宋体" w:cs="宋体"/>
                <w:color w:val="auto"/>
                <w:sz w:val="21"/>
              </w:rPr>
              <w:t>5 暂存缓冲环节</w:t>
            </w:r>
          </w:p>
        </w:tc>
        <w:tc>
          <w:tcPr>
            <w:tcW w:w="3022" w:type="dxa"/>
            <w:vAlign w:val="center"/>
          </w:tcPr>
          <w:p w14:paraId="4BB92095">
            <w:pPr>
              <w:rPr>
                <w:rFonts w:hint="eastAsia" w:ascii="宋体" w:hAnsi="宋体" w:eastAsia="宋体" w:cs="宋体"/>
                <w:color w:val="auto"/>
              </w:rPr>
            </w:pPr>
            <w:r>
              <w:rPr>
                <w:rFonts w:hint="eastAsia" w:ascii="宋体" w:hAnsi="宋体" w:eastAsia="宋体" w:cs="宋体"/>
                <w:color w:val="auto"/>
                <w:sz w:val="21"/>
              </w:rPr>
              <w:t>中间缓存位置、定位与检测元件</w:t>
            </w:r>
          </w:p>
        </w:tc>
        <w:tc>
          <w:tcPr>
            <w:tcW w:w="3022" w:type="dxa"/>
            <w:vAlign w:val="center"/>
          </w:tcPr>
          <w:p w14:paraId="2F6C11DB">
            <w:pPr>
              <w:rPr>
                <w:rFonts w:hint="eastAsia" w:ascii="宋体" w:hAnsi="宋体" w:eastAsia="宋体" w:cs="宋体"/>
                <w:color w:val="auto"/>
              </w:rPr>
            </w:pPr>
            <w:r>
              <w:rPr>
                <w:rFonts w:hint="eastAsia" w:ascii="宋体" w:hAnsi="宋体" w:eastAsia="宋体" w:cs="宋体"/>
                <w:color w:val="auto"/>
                <w:sz w:val="21"/>
              </w:rPr>
              <w:t>为前后工序之间提供中间存放位置</w:t>
            </w:r>
          </w:p>
        </w:tc>
      </w:tr>
      <w:tr w14:paraId="1519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05D84FA2">
            <w:pPr>
              <w:rPr>
                <w:rFonts w:hint="eastAsia" w:ascii="宋体" w:hAnsi="宋体" w:eastAsia="宋体" w:cs="宋体"/>
                <w:color w:val="auto"/>
              </w:rPr>
            </w:pPr>
            <w:r>
              <w:rPr>
                <w:rFonts w:hint="eastAsia" w:ascii="宋体" w:hAnsi="宋体" w:eastAsia="宋体" w:cs="宋体"/>
                <w:color w:val="auto"/>
                <w:sz w:val="21"/>
              </w:rPr>
              <w:t>6 识别与送料环节</w:t>
            </w:r>
          </w:p>
        </w:tc>
        <w:tc>
          <w:tcPr>
            <w:tcW w:w="3022" w:type="dxa"/>
            <w:vAlign w:val="center"/>
          </w:tcPr>
          <w:p w14:paraId="4284DC16">
            <w:pPr>
              <w:rPr>
                <w:rFonts w:hint="eastAsia" w:ascii="宋体" w:hAnsi="宋体" w:eastAsia="宋体" w:cs="宋体"/>
                <w:color w:val="auto"/>
              </w:rPr>
            </w:pPr>
            <w:r>
              <w:rPr>
                <w:rFonts w:hint="eastAsia" w:ascii="宋体" w:hAnsi="宋体" w:eastAsia="宋体" w:cs="宋体"/>
                <w:color w:val="auto"/>
                <w:sz w:val="21"/>
              </w:rPr>
              <w:t>识别传感器、零件送料位置及转移机构</w:t>
            </w:r>
          </w:p>
        </w:tc>
        <w:tc>
          <w:tcPr>
            <w:tcW w:w="3022" w:type="dxa"/>
            <w:vAlign w:val="center"/>
          </w:tcPr>
          <w:p w14:paraId="1CAAFFC6">
            <w:pPr>
              <w:rPr>
                <w:rFonts w:hint="eastAsia" w:ascii="宋体" w:hAnsi="宋体" w:eastAsia="宋体" w:cs="宋体"/>
                <w:color w:val="auto"/>
              </w:rPr>
            </w:pPr>
            <w:r>
              <w:rPr>
                <w:rFonts w:hint="eastAsia" w:ascii="宋体" w:hAnsi="宋体" w:eastAsia="宋体" w:cs="宋体"/>
                <w:color w:val="auto"/>
                <w:sz w:val="21"/>
              </w:rPr>
              <w:t>为不同装配零件的选择与供给提供条件</w:t>
            </w:r>
          </w:p>
        </w:tc>
      </w:tr>
      <w:tr w14:paraId="20E9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7F2520EC">
            <w:pPr>
              <w:rPr>
                <w:rFonts w:hint="eastAsia" w:ascii="宋体" w:hAnsi="宋体" w:eastAsia="宋体" w:cs="宋体"/>
                <w:color w:val="auto"/>
              </w:rPr>
            </w:pPr>
            <w:r>
              <w:rPr>
                <w:rFonts w:hint="eastAsia" w:ascii="宋体" w:hAnsi="宋体" w:eastAsia="宋体" w:cs="宋体"/>
                <w:color w:val="auto"/>
                <w:sz w:val="21"/>
              </w:rPr>
              <w:t>7 装配单元</w:t>
            </w:r>
          </w:p>
        </w:tc>
        <w:tc>
          <w:tcPr>
            <w:tcW w:w="3022" w:type="dxa"/>
            <w:vAlign w:val="center"/>
          </w:tcPr>
          <w:p w14:paraId="1038708C">
            <w:pPr>
              <w:rPr>
                <w:rFonts w:hint="eastAsia" w:ascii="宋体" w:hAnsi="宋体" w:eastAsia="宋体" w:cs="宋体"/>
                <w:color w:val="auto"/>
              </w:rPr>
            </w:pPr>
            <w:r>
              <w:rPr>
                <w:rFonts w:hint="eastAsia" w:ascii="宋体" w:hAnsi="宋体" w:eastAsia="宋体" w:cs="宋体"/>
                <w:color w:val="auto"/>
                <w:sz w:val="21"/>
              </w:rPr>
              <w:t>主体定位装置、末端夹爪、柱塞/弹簧/上盖供料位置</w:t>
            </w:r>
          </w:p>
        </w:tc>
        <w:tc>
          <w:tcPr>
            <w:tcW w:w="3022" w:type="dxa"/>
            <w:vAlign w:val="center"/>
          </w:tcPr>
          <w:p w14:paraId="57F3BC3D">
            <w:pPr>
              <w:rPr>
                <w:rFonts w:hint="eastAsia" w:ascii="宋体" w:hAnsi="宋体" w:eastAsia="宋体" w:cs="宋体"/>
                <w:color w:val="auto"/>
              </w:rPr>
            </w:pPr>
            <w:r>
              <w:rPr>
                <w:rFonts w:hint="eastAsia" w:ascii="宋体" w:hAnsi="宋体" w:eastAsia="宋体" w:cs="宋体"/>
                <w:color w:val="auto"/>
                <w:sz w:val="21"/>
              </w:rPr>
              <w:t>构成多种零件的自动装配机构</w:t>
            </w:r>
          </w:p>
        </w:tc>
      </w:tr>
      <w:tr w14:paraId="3EE3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2" w:type="dxa"/>
            <w:vAlign w:val="center"/>
          </w:tcPr>
          <w:p w14:paraId="1A89D33D">
            <w:pPr>
              <w:rPr>
                <w:rFonts w:hint="eastAsia" w:ascii="宋体" w:hAnsi="宋体" w:eastAsia="宋体" w:cs="宋体"/>
                <w:color w:val="auto"/>
              </w:rPr>
            </w:pPr>
            <w:r>
              <w:rPr>
                <w:rFonts w:hint="eastAsia" w:ascii="宋体" w:hAnsi="宋体" w:eastAsia="宋体" w:cs="宋体"/>
                <w:color w:val="auto"/>
                <w:sz w:val="21"/>
              </w:rPr>
              <w:t>8 分拣单元</w:t>
            </w:r>
          </w:p>
        </w:tc>
        <w:tc>
          <w:tcPr>
            <w:tcW w:w="3022" w:type="dxa"/>
            <w:vAlign w:val="center"/>
          </w:tcPr>
          <w:p w14:paraId="4EA5EDED">
            <w:pPr>
              <w:rPr>
                <w:rFonts w:hint="eastAsia" w:ascii="宋体" w:hAnsi="宋体" w:eastAsia="宋体" w:cs="宋体"/>
                <w:color w:val="auto"/>
              </w:rPr>
            </w:pPr>
            <w:r>
              <w:rPr>
                <w:rFonts w:hint="eastAsia" w:ascii="宋体" w:hAnsi="宋体" w:eastAsia="宋体" w:cs="宋体"/>
                <w:color w:val="auto"/>
                <w:sz w:val="21"/>
              </w:rPr>
              <w:t>成品检测位置、分类机构、成品收集位置</w:t>
            </w:r>
          </w:p>
        </w:tc>
        <w:tc>
          <w:tcPr>
            <w:tcW w:w="3022" w:type="dxa"/>
            <w:vAlign w:val="center"/>
          </w:tcPr>
          <w:p w14:paraId="09DC52F1">
            <w:pPr>
              <w:rPr>
                <w:rFonts w:hint="eastAsia" w:ascii="宋体" w:hAnsi="宋体" w:eastAsia="宋体" w:cs="宋体"/>
                <w:color w:val="auto"/>
              </w:rPr>
            </w:pPr>
            <w:r>
              <w:rPr>
                <w:rFonts w:hint="eastAsia" w:ascii="宋体" w:hAnsi="宋体" w:eastAsia="宋体" w:cs="宋体"/>
                <w:color w:val="auto"/>
                <w:sz w:val="21"/>
              </w:rPr>
              <w:t>形成不同类别产品的输出通道</w:t>
            </w:r>
          </w:p>
        </w:tc>
      </w:tr>
    </w:tbl>
    <w:p w14:paraId="09DB3EA0">
      <w:pPr>
        <w:pStyle w:val="3"/>
        <w:rPr>
          <w:rFonts w:hint="eastAsia" w:ascii="宋体" w:hAnsi="宋体" w:eastAsia="宋体" w:cs="宋体"/>
          <w:color w:val="auto"/>
        </w:rPr>
      </w:pPr>
      <w:r>
        <w:rPr>
          <w:rFonts w:hint="eastAsia" w:ascii="宋体" w:hAnsi="宋体" w:eastAsia="宋体" w:cs="宋体"/>
          <w:color w:val="auto"/>
        </w:rPr>
        <w:t>三、模块化生产系统的执行过程</w:t>
      </w:r>
    </w:p>
    <w:p w14:paraId="0B47BF43">
      <w:pPr>
        <w:spacing w:after="0" w:line="360" w:lineRule="auto"/>
        <w:ind w:firstLine="420"/>
        <w:jc w:val="both"/>
        <w:rPr>
          <w:rFonts w:hint="eastAsia" w:ascii="宋体" w:hAnsi="宋体" w:eastAsia="宋体" w:cs="宋体"/>
          <w:color w:val="auto"/>
        </w:rPr>
      </w:pPr>
      <w:r>
        <w:rPr>
          <w:rFonts w:hint="eastAsia" w:ascii="宋体" w:hAnsi="宋体" w:eastAsia="宋体" w:cs="宋体"/>
          <w:color w:val="auto"/>
        </w:rPr>
        <w:t>MPS运行时，工件按照既定工艺路线逐站流动，各站不是简单独立动作，而是由PLC根据传感器反馈协调下一步骤。</w:t>
      </w:r>
    </w:p>
    <w:p w14:paraId="3C6D3D09">
      <w:pPr>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831840" cy="2107565"/>
            <wp:effectExtent l="0" t="0" r="1016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32000" cy="2107783"/>
                    </a:xfrm>
                    <a:prstGeom prst="rect">
                      <a:avLst/>
                    </a:prstGeom>
                  </pic:spPr>
                </pic:pic>
              </a:graphicData>
            </a:graphic>
          </wp:inline>
        </w:drawing>
      </w:r>
    </w:p>
    <w:p w14:paraId="68DA4999">
      <w:pPr>
        <w:jc w:val="center"/>
        <w:rPr>
          <w:rFonts w:hint="eastAsia" w:ascii="宋体" w:hAnsi="宋体" w:eastAsia="宋体" w:cs="宋体"/>
          <w:color w:val="auto"/>
        </w:rPr>
      </w:pPr>
      <w:r>
        <w:rPr>
          <w:rFonts w:hint="eastAsia" w:ascii="宋体" w:hAnsi="宋体" w:eastAsia="宋体" w:cs="宋体"/>
          <w:b w:val="0"/>
          <w:color w:val="auto"/>
          <w:sz w:val="21"/>
        </w:rPr>
        <w:t>图2  MPS八站执行流程示意图</w:t>
      </w:r>
    </w:p>
    <w:p w14:paraId="49AB505A">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一站，上料。生产线启动后，系统首先确认料仓状态和当前节拍是否允许出料。条件满足时，一个工件被送至取料位置并转交给下一工位；上料完成信号返回后，本工位复位并等待下一循环。这里的重点是保证工件逐件、按节拍进入生产线。</w:t>
      </w:r>
    </w:p>
    <w:p w14:paraId="7C15DA4B">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二站，检测。工件到达检测位置后，系统先判断其是否满足继续生产的条件。检测结果合格时，工件进入后续加工；若发现模拟缺陷，则立即转入废料区域。通过在加工之前完成筛选，可以避免不合格件继续占用后续加工与装配资源。</w:t>
      </w:r>
    </w:p>
    <w:p w14:paraId="338FA243">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三站，加工。合格工件到位后，系统根据检测信号启动既定加工程序，工件按设定顺序完成转位以及模拟钻孔、孔内打磨等操作。加工结束后，当前工位输出完成信号，工件由后续环节接走，实现从质量检测向机械加工的衔接。</w:t>
      </w:r>
    </w:p>
    <w:p w14:paraId="5B22833B">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四站，搬运。加工完成的工件需要离开加工位置并进入后续区域。搬运过程按照“确认可取件—取件—移动—到位—释放”的顺序执行，每一步都以前一步完成为条件，从而避免空抓、错位或前后机构同时进入同一工作区域。</w:t>
      </w:r>
    </w:p>
    <w:p w14:paraId="6C9BB5E0">
      <w:pPr>
        <w:spacing w:after="0" w:line="360" w:lineRule="auto"/>
        <w:ind w:firstLine="420"/>
        <w:jc w:val="left"/>
        <w:rPr>
          <w:rFonts w:hint="eastAsia" w:ascii="宋体" w:hAnsi="宋体" w:eastAsia="宋体" w:cs="宋体"/>
          <w:color w:val="auto"/>
        </w:rPr>
      </w:pPr>
      <w:bookmarkStart w:id="0" w:name="_GoBack"/>
      <w:r>
        <w:rPr>
          <w:rFonts w:hint="eastAsia" w:ascii="宋体" w:hAnsi="宋体" w:eastAsia="宋体" w:cs="宋体"/>
          <w:color w:val="auto"/>
          <w:sz w:val="24"/>
        </w:rPr>
        <w:t>第五站，暂存缓冲。工件到达中间位置后，根据下游工作状态决定立即放行还是短</w:t>
      </w:r>
      <w:bookmarkEnd w:id="0"/>
      <w:r>
        <w:rPr>
          <w:rFonts w:hint="eastAsia" w:ascii="宋体" w:hAnsi="宋体" w:eastAsia="宋体" w:cs="宋体"/>
          <w:color w:val="auto"/>
          <w:sz w:val="24"/>
        </w:rPr>
        <w:t>暂停留。若后续工位尚未准备好，工件保持在缓存位置；当收到允许信号后再继续向前。该步骤主要解决相邻工序节拍不同步的问题，使工件流动更加连续。</w:t>
      </w:r>
    </w:p>
    <w:p w14:paraId="06455EDC">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六站，装配前识别和送料。进入装配阶段前，系统依据工件的材质、颜色和孔径等信息确定后续装配要求，并选择与主体相匹配的柱塞等零件。确认匹配关系后，各零件按装配需要被送至相应位置，为下一站按照正确顺序装配创造条件。</w:t>
      </w:r>
    </w:p>
    <w:p w14:paraId="3BDB1C20">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七站，自动装配。主体到达装配位置后，系统按照既定次序完成零件组合：先选择并安装与孔径相匹配的柱塞，再放入弹簧，随后放置上盖，并完成对齐、下压和旋转等动作。现场讲解中特别提到弹簧张力能够使盖子压下后保持较紧的状态。装配完成后，系统确认产品状态并将其交给最后的分拣工位。</w:t>
      </w:r>
    </w:p>
    <w:p w14:paraId="4B7D810D">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第八站，成品分拣。成品到达末端后，系统利用前序已获得的材质和颜色等信息确定产品类别，并将不同装配体送入相应的成品区域。分拣完成意味着单件产品结束本轮生产流程，生产线随后继续处理下一件工件。</w:t>
      </w:r>
    </w:p>
    <w:p w14:paraId="1CF4A9CB">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sz w:val="24"/>
        </w:rPr>
        <w:t>从整个执行过程可以看出，MPS真正需要解决的是各工序之间的联锁与衔接。某一动作只有在相应工件状态、设备位置和前序任务满足条件后才能启动；完成后又必须及时向下一环节提供状态信息。正是这种以传感器反馈为依据、以PLC逻辑为核心的顺序控制，使多个独立模块能够形成一条连续运行的自动化生产线。</w:t>
      </w:r>
    </w:p>
    <w:p w14:paraId="4038C235">
      <w:pPr>
        <w:spacing w:after="0" w:line="360" w:lineRule="auto"/>
        <w:ind w:firstLine="420"/>
        <w:jc w:val="left"/>
        <w:rPr>
          <w:rFonts w:hint="eastAsia" w:ascii="宋体" w:hAnsi="宋体" w:eastAsia="宋体" w:cs="宋体"/>
          <w:color w:val="auto"/>
        </w:rPr>
      </w:pPr>
      <w:r>
        <w:rPr>
          <w:rFonts w:hint="eastAsia" w:ascii="宋体" w:hAnsi="宋体" w:eastAsia="宋体" w:cs="宋体"/>
          <w:color w:val="auto"/>
        </w:rPr>
        <w:t>通过本次MPS参观，我对自动化生产线的认识由单台设备扩展到完整系统。PLC负责逻辑控制，传感器提供状态反馈，气动和机械机构完成实际动作，各模块又按照统一工艺路线相互衔接。MPS使我更加直观地理解了机械设计制造及其自动化专业中机械、检测、控制和执行技术之间的联系。</w:t>
      </w:r>
    </w:p>
    <w:sectPr>
      <w:footerReference r:id="rId5" w:type="default"/>
      <w:pgSz w:w="12240" w:h="15840"/>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仓耳渔阳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34552">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0678A"/>
    <w:rsid w:val="3C156679"/>
    <w:rsid w:val="7D1E73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 Title"/>
    <w:qFormat/>
    <w:uiPriority w:val="0"/>
    <w:pPr>
      <w:spacing w:after="360" w:line="276" w:lineRule="auto"/>
      <w:jc w:val="center"/>
    </w:pPr>
    <w:rPr>
      <w:rFonts w:ascii="Times New Roman" w:hAnsi="Times New Roman" w:eastAsia="黑体" w:cstheme="minorBidi"/>
      <w:b/>
      <w:sz w:val="4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2953</Words>
  <Characters>3029</Characters>
  <Lines>0</Lines>
  <Paragraphs>0</Paragraphs>
  <TotalTime>284</TotalTime>
  <ScaleCrop>false</ScaleCrop>
  <LinksUpToDate>false</LinksUpToDate>
  <CharactersWithSpaces>3045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赵启涵</dc:creator>
  <dc:description>generated by python-docx</dc:description>
  <cp:lastModifiedBy>赵启涵</cp:lastModifiedBy>
  <dcterms:modified xsi:type="dcterms:W3CDTF">2026-09-05T10:55:42Z</dcterms:modified>
  <dc:subject>认识实习</dc:subject>
  <dc:title>MPS模块化生产系统认识实习报告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E6239CCCA35045B1A5A5FF57683FAD79_12</vt:lpwstr>
  </property>
</Properties>
</file>