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Bridge Pattern in Java</w:t>
      </w:r>
    </w:p>
    <w:p>
      <w:pPr>
        <w:pStyle w:val="Subtitle"/>
      </w:pPr>
      <w:r>
        <w:t>Assignment 3 Shape and Renderer</w:t>
      </w:r>
    </w:p>
    <w:p>
      <w:r>
        <w:rPr>
          <w:b/>
        </w:rPr>
        <w:t>Student:</w:t>
      </w:r>
      <w:r>
        <w:t xml:space="preserve"> Saule Jumabay</w:t>
        <w:br/>
        <w:t>Course: ShP-2216 Software Design Patterns</w:t>
        <w:br/>
        <w:t>Astana IT University</w:t>
        <w:br/>
        <w:t>Language: Java 17</w:t>
      </w:r>
    </w:p>
    <w:p>
      <w:pPr>
        <w:pStyle w:val="Heading1"/>
      </w:pPr>
      <w:r>
        <w:t>1 Introduction</w:t>
      </w:r>
    </w:p>
    <w:p>
      <w:r>
        <w:t>This project implements the Bridge structural design pattern using two shapes and two rendering implementations. A circle or square can use a vector renderer or a raster renderer. The program changes the renderer of each existing shape at runtime while keeping its geometry unchanged.</w:t>
      </w:r>
    </w:p>
    <w:p>
      <w:r>
        <w:t>The design follows the Shape–Renderer example in Lecture 4, page 14, and extends it with a square, a runtime setter, shared input validation and automated behavior checks. Console output simulates drawing, as in the lecture; the project does not create a graphics window.</w:t>
      </w:r>
    </w:p>
    <w:p>
      <w:pPr>
        <w:pStyle w:val="Heading2"/>
      </w:pPr>
      <w:r>
        <w:t>Why Bridge fits</w:t>
      </w:r>
    </w:p>
    <w:p>
      <w:r>
        <w:t>There are two dimensions of variation: the shape being drawn and the drawing implementation. Combining these dimensions through inheritance would lead to classes such as VectorCircle, RasterCircle, VectorSquare and RasterSquare. Bridge lets the client combine independent shape and renderer objects instead.</w:t>
      </w:r>
    </w:p>
    <w:tbl>
      <w:tblPr>
        <w:tblW w:type="auto" w:w="0"/>
        <w:tblLayout w:type="fixed"/>
        <w:tblLook w:firstColumn="1" w:firstRow="1" w:lastColumn="0" w:lastRow="0" w:noHBand="0" w:noVBand="1" w:val="04A0"/>
      </w:tblPr>
      <w:tblGrid>
        <w:gridCol w:w="2088"/>
        <w:gridCol w:w="3024"/>
        <w:gridCol w:w="5112"/>
      </w:tblGrid>
      <w:tr>
        <w:trPr>
          <w:tblHeader/>
        </w:trPr>
        <w:tc>
          <w:tcPr>
            <w:tcW w:type="dxa" w:w="2088"/>
            <w:shd w:fill="243B53"/>
            <w:tcMar>
              <w:top w:w="85" w:type="dxa"/>
              <w:bottom w:w="85" w:type="dxa"/>
              <w:left w:w="100" w:type="dxa"/>
              <w:right w:w="100" w:type="dxa"/>
            </w:tcMar>
            <w:tcBorders>
              <w:top w:val="single" w:sz="5" w:color="D9D9D9"/>
              <w:left w:val="single" w:sz="5" w:color="D9D9D9"/>
              <w:bottom w:val="single" w:sz="5" w:color="D9D9D9"/>
              <w:right w:val="single" w:sz="5" w:color="D9D9D9"/>
            </w:tcBorders>
            <w:vAlign w:val="center"/>
          </w:tcPr>
          <w:p>
            <w:pPr>
              <w:spacing w:after="0" w:line="252" w:lineRule="auto"/>
            </w:pPr>
            <w:r>
              <w:rPr>
                <w:b/>
                <w:color w:val="FFFFFF"/>
                <w:sz w:val="18"/>
              </w:rPr>
              <w:t>Pattern role</w:t>
            </w:r>
          </w:p>
        </w:tc>
        <w:tc>
          <w:tcPr>
            <w:tcW w:type="dxa" w:w="3024"/>
            <w:shd w:fill="243B53"/>
            <w:tcMar>
              <w:top w:w="85" w:type="dxa"/>
              <w:bottom w:w="85" w:type="dxa"/>
              <w:left w:w="100" w:type="dxa"/>
              <w:right w:w="100" w:type="dxa"/>
            </w:tcMar>
            <w:tcBorders>
              <w:top w:val="single" w:sz="5" w:color="D9D9D9"/>
              <w:left w:val="single" w:sz="5" w:color="D9D9D9"/>
              <w:bottom w:val="single" w:sz="5" w:color="D9D9D9"/>
              <w:right w:val="single" w:sz="5" w:color="D9D9D9"/>
            </w:tcBorders>
            <w:vAlign w:val="center"/>
          </w:tcPr>
          <w:p>
            <w:pPr>
              <w:spacing w:after="0" w:line="252" w:lineRule="auto"/>
            </w:pPr>
            <w:r>
              <w:rPr>
                <w:b/>
                <w:color w:val="FFFFFF"/>
                <w:sz w:val="18"/>
              </w:rPr>
              <w:t>Project component</w:t>
            </w:r>
          </w:p>
        </w:tc>
        <w:tc>
          <w:tcPr>
            <w:tcW w:type="dxa" w:w="5112"/>
            <w:shd w:fill="243B53"/>
            <w:tcMar>
              <w:top w:w="85" w:type="dxa"/>
              <w:bottom w:w="85" w:type="dxa"/>
              <w:left w:w="100" w:type="dxa"/>
              <w:right w:w="100" w:type="dxa"/>
            </w:tcMar>
            <w:tcBorders>
              <w:top w:val="single" w:sz="5" w:color="D9D9D9"/>
              <w:left w:val="single" w:sz="5" w:color="D9D9D9"/>
              <w:bottom w:val="single" w:sz="5" w:color="D9D9D9"/>
              <w:right w:val="single" w:sz="5" w:color="D9D9D9"/>
            </w:tcBorders>
            <w:vAlign w:val="center"/>
          </w:tcPr>
          <w:p>
            <w:pPr>
              <w:spacing w:after="0" w:line="252" w:lineRule="auto"/>
            </w:pPr>
            <w:r>
              <w:rPr>
                <w:b/>
                <w:color w:val="FFFFFF"/>
                <w:sz w:val="18"/>
              </w:rPr>
              <w:t>Responsibility</w:t>
            </w:r>
          </w:p>
        </w:tc>
      </w:tr>
      <w:tr>
        <w:tc>
          <w:tcPr>
            <w:tcW w:type="dxa" w:w="2088"/>
            <w:shd w:fill="FFFFFF"/>
            <w:tcMar>
              <w:top w:w="85" w:type="dxa"/>
              <w:bottom w:w="85" w:type="dxa"/>
              <w:left w:w="100" w:type="dxa"/>
              <w:right w:w="100" w:type="dxa"/>
            </w:tcMar>
            <w:tcBorders>
              <w:top w:val="single" w:sz="5" w:color="D9D9D9"/>
              <w:left w:val="single" w:sz="5" w:color="D9D9D9"/>
              <w:bottom w:val="single" w:sz="5" w:color="D9D9D9"/>
              <w:right w:val="single" w:sz="5" w:color="D9D9D9"/>
            </w:tcBorders>
            <w:vAlign w:val="center"/>
          </w:tcPr>
          <w:p>
            <w:pPr>
              <w:spacing w:after="0" w:line="252" w:lineRule="auto"/>
            </w:pPr>
            <w:r>
              <w:rPr>
                <w:b w:val="0"/>
                <w:color w:val="000000"/>
                <w:sz w:val="18"/>
              </w:rPr>
              <w:t>Abstraction</w:t>
            </w:r>
          </w:p>
        </w:tc>
        <w:tc>
          <w:tcPr>
            <w:tcW w:type="dxa" w:w="3024"/>
            <w:shd w:fill="FFFFFF"/>
            <w:tcMar>
              <w:top w:w="85" w:type="dxa"/>
              <w:bottom w:w="85" w:type="dxa"/>
              <w:left w:w="100" w:type="dxa"/>
              <w:right w:w="100" w:type="dxa"/>
            </w:tcMar>
            <w:tcBorders>
              <w:top w:val="single" w:sz="5" w:color="D9D9D9"/>
              <w:left w:val="single" w:sz="5" w:color="D9D9D9"/>
              <w:bottom w:val="single" w:sz="5" w:color="D9D9D9"/>
              <w:right w:val="single" w:sz="5" w:color="D9D9D9"/>
            </w:tcBorders>
            <w:vAlign w:val="center"/>
          </w:tcPr>
          <w:p>
            <w:pPr>
              <w:spacing w:after="0" w:line="252" w:lineRule="auto"/>
            </w:pPr>
            <w:r>
              <w:rPr>
                <w:b w:val="0"/>
                <w:color w:val="000000"/>
                <w:sz w:val="18"/>
              </w:rPr>
              <w:t>Shape</w:t>
            </w:r>
          </w:p>
        </w:tc>
        <w:tc>
          <w:tcPr>
            <w:tcW w:type="dxa" w:w="5112"/>
            <w:shd w:fill="FFFFFF"/>
            <w:tcMar>
              <w:top w:w="85" w:type="dxa"/>
              <w:bottom w:w="85" w:type="dxa"/>
              <w:left w:w="100" w:type="dxa"/>
              <w:right w:w="100" w:type="dxa"/>
            </w:tcMar>
            <w:tcBorders>
              <w:top w:val="single" w:sz="5" w:color="D9D9D9"/>
              <w:left w:val="single" w:sz="5" w:color="D9D9D9"/>
              <w:bottom w:val="single" w:sz="5" w:color="D9D9D9"/>
              <w:right w:val="single" w:sz="5" w:color="D9D9D9"/>
            </w:tcBorders>
            <w:vAlign w:val="center"/>
          </w:tcPr>
          <w:p>
            <w:pPr>
              <w:spacing w:after="0" w:line="252" w:lineRule="auto"/>
            </w:pPr>
            <w:r>
              <w:rPr>
                <w:b w:val="0"/>
                <w:color w:val="000000"/>
                <w:sz w:val="18"/>
              </w:rPr>
              <w:t>Stores common geometry and the renderer reference.</w:t>
            </w:r>
          </w:p>
        </w:tc>
      </w:tr>
      <w:tr>
        <w:tc>
          <w:tcPr>
            <w:tcW w:type="dxa" w:w="2088"/>
            <w:shd w:fill="F1F5F8"/>
            <w:tcMar>
              <w:top w:w="85" w:type="dxa"/>
              <w:bottom w:w="85" w:type="dxa"/>
              <w:left w:w="100" w:type="dxa"/>
              <w:right w:w="100" w:type="dxa"/>
            </w:tcMar>
            <w:tcBorders>
              <w:top w:val="single" w:sz="5" w:color="D9D9D9"/>
              <w:left w:val="single" w:sz="5" w:color="D9D9D9"/>
              <w:bottom w:val="single" w:sz="5" w:color="D9D9D9"/>
              <w:right w:val="single" w:sz="5" w:color="D9D9D9"/>
            </w:tcBorders>
            <w:vAlign w:val="center"/>
          </w:tcPr>
          <w:p>
            <w:pPr>
              <w:spacing w:after="0" w:line="252" w:lineRule="auto"/>
            </w:pPr>
            <w:r>
              <w:rPr>
                <w:b w:val="0"/>
                <w:color w:val="000000"/>
                <w:sz w:val="18"/>
              </w:rPr>
              <w:t>Refined abstractions</w:t>
            </w:r>
          </w:p>
        </w:tc>
        <w:tc>
          <w:tcPr>
            <w:tcW w:type="dxa" w:w="3024"/>
            <w:shd w:fill="F1F5F8"/>
            <w:tcMar>
              <w:top w:w="85" w:type="dxa"/>
              <w:bottom w:w="85" w:type="dxa"/>
              <w:left w:w="100" w:type="dxa"/>
              <w:right w:w="100" w:type="dxa"/>
            </w:tcMar>
            <w:tcBorders>
              <w:top w:val="single" w:sz="5" w:color="D9D9D9"/>
              <w:left w:val="single" w:sz="5" w:color="D9D9D9"/>
              <w:bottom w:val="single" w:sz="5" w:color="D9D9D9"/>
              <w:right w:val="single" w:sz="5" w:color="D9D9D9"/>
            </w:tcBorders>
            <w:vAlign w:val="center"/>
          </w:tcPr>
          <w:p>
            <w:pPr>
              <w:spacing w:after="0" w:line="252" w:lineRule="auto"/>
            </w:pPr>
            <w:r>
              <w:rPr>
                <w:b w:val="0"/>
                <w:color w:val="000000"/>
                <w:sz w:val="18"/>
              </w:rPr>
              <w:t>Circle and Square</w:t>
            </w:r>
          </w:p>
        </w:tc>
        <w:tc>
          <w:tcPr>
            <w:tcW w:type="dxa" w:w="5112"/>
            <w:shd w:fill="F1F5F8"/>
            <w:tcMar>
              <w:top w:w="85" w:type="dxa"/>
              <w:bottom w:w="85" w:type="dxa"/>
              <w:left w:w="100" w:type="dxa"/>
              <w:right w:w="100" w:type="dxa"/>
            </w:tcMar>
            <w:tcBorders>
              <w:top w:val="single" w:sz="5" w:color="D9D9D9"/>
              <w:left w:val="single" w:sz="5" w:color="D9D9D9"/>
              <w:bottom w:val="single" w:sz="5" w:color="D9D9D9"/>
              <w:right w:val="single" w:sz="5" w:color="D9D9D9"/>
            </w:tcBorders>
            <w:vAlign w:val="center"/>
          </w:tcPr>
          <w:p>
            <w:pPr>
              <w:spacing w:after="0" w:line="252" w:lineRule="auto"/>
            </w:pPr>
            <w:r>
              <w:rPr>
                <w:b w:val="0"/>
                <w:color w:val="000000"/>
                <w:sz w:val="18"/>
              </w:rPr>
              <w:t>Convert their geometry into drawing operations.</w:t>
            </w:r>
          </w:p>
        </w:tc>
      </w:tr>
      <w:tr>
        <w:tc>
          <w:tcPr>
            <w:tcW w:type="dxa" w:w="2088"/>
            <w:shd w:fill="FFFFFF"/>
            <w:tcMar>
              <w:top w:w="85" w:type="dxa"/>
              <w:bottom w:w="85" w:type="dxa"/>
              <w:left w:w="100" w:type="dxa"/>
              <w:right w:w="100" w:type="dxa"/>
            </w:tcMar>
            <w:tcBorders>
              <w:top w:val="single" w:sz="5" w:color="D9D9D9"/>
              <w:left w:val="single" w:sz="5" w:color="D9D9D9"/>
              <w:bottom w:val="single" w:sz="5" w:color="D9D9D9"/>
              <w:right w:val="single" w:sz="5" w:color="D9D9D9"/>
            </w:tcBorders>
            <w:vAlign w:val="center"/>
          </w:tcPr>
          <w:p>
            <w:pPr>
              <w:spacing w:after="0" w:line="252" w:lineRule="auto"/>
            </w:pPr>
            <w:r>
              <w:rPr>
                <w:b w:val="0"/>
                <w:color w:val="000000"/>
                <w:sz w:val="18"/>
              </w:rPr>
              <w:t>Implementor</w:t>
            </w:r>
          </w:p>
        </w:tc>
        <w:tc>
          <w:tcPr>
            <w:tcW w:type="dxa" w:w="3024"/>
            <w:shd w:fill="FFFFFF"/>
            <w:tcMar>
              <w:top w:w="85" w:type="dxa"/>
              <w:bottom w:w="85" w:type="dxa"/>
              <w:left w:w="100" w:type="dxa"/>
              <w:right w:w="100" w:type="dxa"/>
            </w:tcMar>
            <w:tcBorders>
              <w:top w:val="single" w:sz="5" w:color="D9D9D9"/>
              <w:left w:val="single" w:sz="5" w:color="D9D9D9"/>
              <w:bottom w:val="single" w:sz="5" w:color="D9D9D9"/>
              <w:right w:val="single" w:sz="5" w:color="D9D9D9"/>
            </w:tcBorders>
            <w:vAlign w:val="center"/>
          </w:tcPr>
          <w:p>
            <w:pPr>
              <w:spacing w:after="0" w:line="252" w:lineRule="auto"/>
            </w:pPr>
            <w:r>
              <w:rPr>
                <w:b w:val="0"/>
                <w:color w:val="000000"/>
                <w:sz w:val="18"/>
              </w:rPr>
              <w:t>Renderer</w:t>
            </w:r>
          </w:p>
        </w:tc>
        <w:tc>
          <w:tcPr>
            <w:tcW w:type="dxa" w:w="5112"/>
            <w:shd w:fill="FFFFFF"/>
            <w:tcMar>
              <w:top w:w="85" w:type="dxa"/>
              <w:bottom w:w="85" w:type="dxa"/>
              <w:left w:w="100" w:type="dxa"/>
              <w:right w:w="100" w:type="dxa"/>
            </w:tcMar>
            <w:tcBorders>
              <w:top w:val="single" w:sz="5" w:color="D9D9D9"/>
              <w:left w:val="single" w:sz="5" w:color="D9D9D9"/>
              <w:bottom w:val="single" w:sz="5" w:color="D9D9D9"/>
              <w:right w:val="single" w:sz="5" w:color="D9D9D9"/>
            </w:tcBorders>
            <w:vAlign w:val="center"/>
          </w:tcPr>
          <w:p>
            <w:pPr>
              <w:spacing w:after="0" w:line="252" w:lineRule="auto"/>
            </w:pPr>
            <w:r>
              <w:rPr>
                <w:b w:val="0"/>
                <w:color w:val="000000"/>
                <w:sz w:val="18"/>
              </w:rPr>
              <w:t>Declares circle and line operations.</w:t>
            </w:r>
          </w:p>
        </w:tc>
      </w:tr>
      <w:tr>
        <w:tc>
          <w:tcPr>
            <w:tcW w:type="dxa" w:w="2088"/>
            <w:shd w:fill="F1F5F8"/>
            <w:tcMar>
              <w:top w:w="85" w:type="dxa"/>
              <w:bottom w:w="85" w:type="dxa"/>
              <w:left w:w="100" w:type="dxa"/>
              <w:right w:w="100" w:type="dxa"/>
            </w:tcMar>
            <w:tcBorders>
              <w:top w:val="single" w:sz="5" w:color="D9D9D9"/>
              <w:left w:val="single" w:sz="5" w:color="D9D9D9"/>
              <w:bottom w:val="single" w:sz="5" w:color="D9D9D9"/>
              <w:right w:val="single" w:sz="5" w:color="D9D9D9"/>
            </w:tcBorders>
            <w:vAlign w:val="center"/>
          </w:tcPr>
          <w:p>
            <w:pPr>
              <w:spacing w:after="0" w:line="252" w:lineRule="auto"/>
            </w:pPr>
            <w:r>
              <w:rPr>
                <w:b w:val="0"/>
                <w:color w:val="000000"/>
                <w:sz w:val="18"/>
              </w:rPr>
              <w:t>Concrete implementors</w:t>
            </w:r>
          </w:p>
        </w:tc>
        <w:tc>
          <w:tcPr>
            <w:tcW w:type="dxa" w:w="3024"/>
            <w:shd w:fill="F1F5F8"/>
            <w:tcMar>
              <w:top w:w="85" w:type="dxa"/>
              <w:bottom w:w="85" w:type="dxa"/>
              <w:left w:w="100" w:type="dxa"/>
              <w:right w:w="100" w:type="dxa"/>
            </w:tcMar>
            <w:tcBorders>
              <w:top w:val="single" w:sz="5" w:color="D9D9D9"/>
              <w:left w:val="single" w:sz="5" w:color="D9D9D9"/>
              <w:bottom w:val="single" w:sz="5" w:color="D9D9D9"/>
              <w:right w:val="single" w:sz="5" w:color="D9D9D9"/>
            </w:tcBorders>
            <w:vAlign w:val="center"/>
          </w:tcPr>
          <w:p>
            <w:pPr>
              <w:spacing w:after="0" w:line="252" w:lineRule="auto"/>
            </w:pPr>
            <w:r>
              <w:rPr>
                <w:b w:val="0"/>
                <w:color w:val="000000"/>
                <w:sz w:val="18"/>
              </w:rPr>
              <w:t>VectorRenderer and RasterRenderer</w:t>
            </w:r>
          </w:p>
        </w:tc>
        <w:tc>
          <w:tcPr>
            <w:tcW w:type="dxa" w:w="5112"/>
            <w:shd w:fill="F1F5F8"/>
            <w:tcMar>
              <w:top w:w="85" w:type="dxa"/>
              <w:bottom w:w="85" w:type="dxa"/>
              <w:left w:w="100" w:type="dxa"/>
              <w:right w:w="100" w:type="dxa"/>
            </w:tcMar>
            <w:tcBorders>
              <w:top w:val="single" w:sz="5" w:color="D9D9D9"/>
              <w:left w:val="single" w:sz="5" w:color="D9D9D9"/>
              <w:bottom w:val="single" w:sz="5" w:color="D9D9D9"/>
              <w:right w:val="single" w:sz="5" w:color="D9D9D9"/>
            </w:tcBorders>
            <w:vAlign w:val="center"/>
          </w:tcPr>
          <w:p>
            <w:pPr>
              <w:spacing w:after="0" w:line="252" w:lineRule="auto"/>
            </w:pPr>
            <w:r>
              <w:rPr>
                <w:b w:val="0"/>
                <w:color w:val="000000"/>
                <w:sz w:val="18"/>
              </w:rPr>
              <w:t>Interpret the operations for the selected drawing model.</w:t>
            </w:r>
          </w:p>
        </w:tc>
      </w:tr>
      <w:tr>
        <w:tc>
          <w:tcPr>
            <w:tcW w:type="dxa" w:w="2088"/>
            <w:shd w:fill="FFFFFF"/>
            <w:tcMar>
              <w:top w:w="85" w:type="dxa"/>
              <w:bottom w:w="85" w:type="dxa"/>
              <w:left w:w="100" w:type="dxa"/>
              <w:right w:w="100" w:type="dxa"/>
            </w:tcMar>
            <w:tcBorders>
              <w:top w:val="single" w:sz="5" w:color="D9D9D9"/>
              <w:left w:val="single" w:sz="5" w:color="D9D9D9"/>
              <w:bottom w:val="single" w:sz="5" w:color="D9D9D9"/>
              <w:right w:val="single" w:sz="5" w:color="D9D9D9"/>
            </w:tcBorders>
            <w:vAlign w:val="center"/>
          </w:tcPr>
          <w:p>
            <w:pPr>
              <w:spacing w:after="0" w:line="252" w:lineRule="auto"/>
            </w:pPr>
            <w:r>
              <w:rPr>
                <w:b w:val="0"/>
                <w:color w:val="000000"/>
                <w:sz w:val="18"/>
              </w:rPr>
              <w:t>Client</w:t>
            </w:r>
          </w:p>
        </w:tc>
        <w:tc>
          <w:tcPr>
            <w:tcW w:type="dxa" w:w="3024"/>
            <w:shd w:fill="FFFFFF"/>
            <w:tcMar>
              <w:top w:w="85" w:type="dxa"/>
              <w:bottom w:w="85" w:type="dxa"/>
              <w:left w:w="100" w:type="dxa"/>
              <w:right w:w="100" w:type="dxa"/>
            </w:tcMar>
            <w:tcBorders>
              <w:top w:val="single" w:sz="5" w:color="D9D9D9"/>
              <w:left w:val="single" w:sz="5" w:color="D9D9D9"/>
              <w:bottom w:val="single" w:sz="5" w:color="D9D9D9"/>
              <w:right w:val="single" w:sz="5" w:color="D9D9D9"/>
            </w:tcBorders>
            <w:vAlign w:val="center"/>
          </w:tcPr>
          <w:p>
            <w:pPr>
              <w:spacing w:after="0" w:line="252" w:lineRule="auto"/>
            </w:pPr>
            <w:r>
              <w:rPr>
                <w:b w:val="0"/>
                <w:color w:val="000000"/>
                <w:sz w:val="18"/>
              </w:rPr>
              <w:t>Main</w:t>
            </w:r>
          </w:p>
        </w:tc>
        <w:tc>
          <w:tcPr>
            <w:tcW w:type="dxa" w:w="5112"/>
            <w:shd w:fill="FFFFFF"/>
            <w:tcMar>
              <w:top w:w="85" w:type="dxa"/>
              <w:bottom w:w="85" w:type="dxa"/>
              <w:left w:w="100" w:type="dxa"/>
              <w:right w:w="100" w:type="dxa"/>
            </w:tcMar>
            <w:tcBorders>
              <w:top w:val="single" w:sz="5" w:color="D9D9D9"/>
              <w:left w:val="single" w:sz="5" w:color="D9D9D9"/>
              <w:bottom w:val="single" w:sz="5" w:color="D9D9D9"/>
              <w:right w:val="single" w:sz="5" w:color="D9D9D9"/>
            </w:tcBorders>
            <w:vAlign w:val="center"/>
          </w:tcPr>
          <w:p>
            <w:pPr>
              <w:spacing w:after="0" w:line="252" w:lineRule="auto"/>
            </w:pPr>
            <w:r>
              <w:rPr>
                <w:b w:val="0"/>
                <w:color w:val="000000"/>
                <w:sz w:val="18"/>
              </w:rPr>
              <w:t>Creates the objects and demonstrates switching.</w:t>
            </w:r>
          </w:p>
        </w:tc>
      </w:tr>
    </w:tbl>
    <w:p>
      <w:pPr>
        <w:spacing w:after="0"/>
      </w:pPr>
    </w:p>
    <w:p>
      <w:pPr>
        <w:pStyle w:val="Heading2"/>
      </w:pPr>
      <w:r>
        <w:t>Implementation choice</w:t>
      </w:r>
    </w:p>
    <w:p>
      <w:r>
        <w:t>Renderer exposes renderCircle and renderLine rather than one method for each polygon. Square delegates four line operations. A triangle can therefore reuse the same renderer interface, making independent extension visible in this small example.</w:t>
      </w:r>
    </w:p>
    <w:p>
      <w:r>
        <w:br w:type="page"/>
      </w:r>
    </w:p>
    <w:p>
      <w:pPr>
        <w:pStyle w:val="Heading1"/>
      </w:pPr>
      <w:r>
        <w:t>2 UML and collaboration</w:t>
      </w:r>
    </w:p>
    <w:p>
      <w:r>
        <w:drawing>
          <wp:inline xmlns:a="http://schemas.openxmlformats.org/drawingml/2006/main" xmlns:pic="http://schemas.openxmlformats.org/drawingml/2006/picture">
            <wp:extent cx="6492240" cy="3516630"/>
            <wp:docPr id="1" name="Picture 1"/>
            <wp:cNvGraphicFramePr>
              <a:graphicFrameLocks noChangeAspect="1"/>
            </wp:cNvGraphicFramePr>
            <a:graphic>
              <a:graphicData uri="http://schemas.openxmlformats.org/drawingml/2006/picture">
                <pic:pic>
                  <pic:nvPicPr>
                    <pic:cNvPr id="0" name="bridge-uml.png"/>
                    <pic:cNvPicPr/>
                  </pic:nvPicPr>
                  <pic:blipFill>
                    <a:blip r:embed="rId10"/>
                    <a:stretch>
                      <a:fillRect/>
                    </a:stretch>
                  </pic:blipFill>
                  <pic:spPr>
                    <a:xfrm>
                      <a:off x="0" y="0"/>
                      <a:ext cx="6492240" cy="3516630"/>
                    </a:xfrm>
                    <a:prstGeom prst="rect"/>
                  </pic:spPr>
                </pic:pic>
              </a:graphicData>
            </a:graphic>
          </wp:inline>
        </w:drawing>
      </w:r>
    </w:p>
    <w:p>
      <w:r>
        <w:t>Figure 1. The two Bridge hierarchies. Constructors and validation helpers are omitted for readability. Main is the client that creates and combines the concrete objects.</w:t>
      </w:r>
    </w:p>
    <w:p>
      <w:r>
        <w:t>The hollow diamond follows the lecture notation: Shape holds a shared Renderer reference. This is object composition in the design-pattern sense. It is not exclusive lifecycle ownership; Main can give the same renderer to several shapes. The interface has no reference back to Shape.</w:t>
      </w:r>
    </w:p>
    <w:p>
      <w:pPr>
        <w:pStyle w:val="Heading2"/>
      </w:pPr>
      <w:r>
        <w:t>How a call travels through the bridge</w:t>
      </w:r>
    </w:p>
    <w:p>
      <w:r>
        <w:t>Main creates a Circle with a VectorRenderer and calls draw(). Circle forwards its coordinates and radius to the Renderer interface. Dynamic dispatch selects VectorRenderer.renderCircle(). After setRenderer(raster), the next draw() on the same Circle delegates to RasterRenderer instead.</w:t>
      </w:r>
    </w:p>
    <w:p>
      <w:pPr>
        <w:keepLines/>
        <w:spacing w:before="60" w:after="180" w:line="250" w:lineRule="auto"/>
        <w:ind w:left="173"/>
      </w:pPr>
      <w:r>
        <w:rPr>
          <w:rFonts w:ascii="DejaVu Sans Mono" w:hAnsi="DejaVu Sans Mono"/>
          <w:sz w:val="18"/>
        </w:rPr>
        <w:t>Shape circle = new Circle(5.4, 3.2, 2.6, vector);</w:t>
        <w:br/>
        <w:t>circle.draw();                 // delegates to VectorRenderer</w:t>
        <w:br/>
        <w:t>circle.setRenderer(raster);     // replaces the stored reference</w:t>
        <w:br/>
        <w:t>circle.draw();                 // same Circle, RasterRenderer</w:t>
      </w:r>
    </w:p>
    <w:p>
      <w:r>
        <w:t>For Square, draw() computes the four edges from x, y and side. Both renderers receive the same endpoints. VectorRenderer prints decimal coordinates; RasterRenderer maps them to integer pixel coordinates using Math.round. A positive circle radius is represented by at least one pixel.</w:t>
      </w:r>
    </w:p>
    <w:p>
      <w:r>
        <w:t>Inheritance exists within the shape hierarchy, while the renderer classes implement a common interface. The bridge between those two sides is the stored object reference, not inheritance.</w:t>
      </w:r>
    </w:p>
    <w:p>
      <w:r>
        <w:br w:type="page"/>
      </w:r>
    </w:p>
    <w:p>
      <w:pPr>
        <w:pStyle w:val="Heading1"/>
      </w:pPr>
      <w:r>
        <w:t>3 Clean Code principles</w:t>
      </w:r>
    </w:p>
    <w:p>
      <w:pPr>
        <w:pStyle w:val="Heading2"/>
      </w:pPr>
      <w:r>
        <w:t>3.1 Single responsibility</w:t>
      </w:r>
    </w:p>
    <w:p>
      <w:r>
        <w:t>Circle owns circle geometry; it does not decide how pixels or vector commands are represented. Renderers own that interpretation, and Main owns the demonstration flow. Small classes keep changes close to the responsibility they affect.</w:t>
      </w:r>
    </w:p>
    <w:p>
      <w:pPr>
        <w:keepLines/>
        <w:spacing w:before="60" w:after="180" w:line="250" w:lineRule="auto"/>
        <w:ind w:left="173"/>
      </w:pPr>
      <w:r>
        <w:rPr>
          <w:rFonts w:ascii="DejaVu Sans Mono" w:hAnsi="DejaVu Sans Mono"/>
          <w:sz w:val="18"/>
        </w:rPr>
        <w:t>// Circle.java: describe the shape and delegate the operation.</w:t>
        <w:br/>
        <w:t>@Override</w:t>
        <w:br/>
        <w:t>public void draw() {</w:t>
        <w:br/>
        <w:t xml:space="preserve">    getRenderer().renderCircle(x, y, radius);</w:t>
        <w:br/>
        <w:t>}</w:t>
      </w:r>
    </w:p>
    <w:p>
      <w:r>
        <w:t>For example, a change in pixel rounding belongs in RasterRenderer and requires no change to Circle. The geometry calculation for four square edges belongs in Square, so it is not copied into both renderers.</w:t>
      </w:r>
    </w:p>
    <w:p>
      <w:pPr>
        <w:pStyle w:val="Heading2"/>
      </w:pPr>
      <w:r>
        <w:t>3.2 Meaningful names</w:t>
      </w:r>
    </w:p>
    <w:p>
      <w:r>
        <w:t>Names distinguish the high-level shape operation from low-level rendering operations. The terms radius, side, startX and endX express geometry directly. This makes method calls understandable without comments that repeat each statement.</w:t>
      </w:r>
    </w:p>
    <w:p>
      <w:pPr>
        <w:keepLines/>
        <w:spacing w:before="60" w:after="180" w:line="250" w:lineRule="auto"/>
        <w:ind w:left="173"/>
      </w:pPr>
      <w:r>
        <w:rPr>
          <w:rFonts w:ascii="DejaVu Sans Mono" w:hAnsi="DejaVu Sans Mono"/>
          <w:sz w:val="18"/>
        </w:rPr>
        <w:t>// Renderer.java: operation names describe the required work.</w:t>
        <w:br/>
        <w:t>void renderCircle(double x, double y, double radius);</w:t>
        <w:br/>
        <w:t>void renderLine(double startX, double startY,</w:t>
        <w:br/>
        <w:t xml:space="preserve">                double endX, double endY);</w:t>
      </w:r>
    </w:p>
    <w:p>
      <w:r>
        <w:t>In Main, demonstrateSwitch names the purpose of the helper. VectorRenderer and RasterRenderer identify the implementation dimension, while Circle and Square identify the abstraction dimension.</w:t>
      </w:r>
    </w:p>
    <w:p>
      <w:pPr>
        <w:pStyle w:val="Heading2"/>
      </w:pPr>
      <w:r>
        <w:t>3.3 Do not repeat yourself</w:t>
      </w:r>
    </w:p>
    <w:p>
      <w:r>
        <w:t>The positive-size rule is shared in Shape rather than repeated in the two shape constructors. Renderer replacement is also implemented once in Shape and inherited by both shapes.</w:t>
      </w:r>
    </w:p>
    <w:p>
      <w:pPr>
        <w:keepLines/>
        <w:spacing w:before="60" w:after="180" w:line="250" w:lineRule="auto"/>
        <w:ind w:left="173"/>
      </w:pPr>
      <w:r>
        <w:rPr>
          <w:rFonts w:ascii="DejaVu Sans Mono" w:hAnsi="DejaVu Sans Mono"/>
          <w:sz w:val="18"/>
        </w:rPr>
        <w:t>// Circle constructor:</w:t>
        <w:br/>
        <w:t>this.radius = requirePositive(radius, "Radius");</w:t>
        <w:br/>
        <w:t>// Square constructor:</w:t>
        <w:br/>
        <w:t>this.side = requirePositive(side, "Side");</w:t>
        <w:br/>
        <w:t>// One shared rule in Shape:</w:t>
        <w:br/>
        <w:t>protected static double requirePositive(double value, String name) {</w:t>
        <w:br/>
        <w:t xml:space="preserve">    requireFinite(value, name);</w:t>
        <w:br/>
        <w:t xml:space="preserve">    if (value &lt;= 0) {</w:t>
        <w:br/>
        <w:t xml:space="preserve">        throw new IllegalArgumentException(name + " must be positive");</w:t>
        <w:br/>
        <w:t xml:space="preserve">    }</w:t>
        <w:br/>
        <w:t xml:space="preserve">    return value;</w:t>
        <w:br/>
        <w:t>}</w:t>
      </w:r>
    </w:p>
    <w:p>
      <w:r>
        <w:br w:type="page"/>
      </w:r>
    </w:p>
    <w:p>
      <w:pPr>
        <w:pStyle w:val="Heading1"/>
      </w:pPr>
      <w:r>
        <w:t>3 Clean Code principles continued</w:t>
      </w:r>
    </w:p>
    <w:p>
      <w:pPr>
        <w:pStyle w:val="Heading2"/>
      </w:pPr>
      <w:r>
        <w:t>3.4 Dependency inversion</w:t>
      </w:r>
    </w:p>
    <w:p>
      <w:r>
        <w:t>The abstraction depends on Renderer, an interface, rather than VectorRenderer or RasterRenderer. Each shape works through that contract. Main may know the concrete classes because it assembles the application, but geometry classes do not import or check them.</w:t>
      </w:r>
    </w:p>
    <w:p>
      <w:pPr>
        <w:keepLines/>
        <w:spacing w:before="60" w:after="180" w:line="250" w:lineRule="auto"/>
        <w:ind w:left="173"/>
      </w:pPr>
      <w:r>
        <w:rPr>
          <w:rFonts w:ascii="DejaVu Sans Mono" w:hAnsi="DejaVu Sans Mono"/>
          <w:sz w:val="18"/>
        </w:rPr>
        <w:t>// Shape.java: depend on the rendering contract.</w:t>
        <w:br/>
        <w:t>private Renderer renderer;</w:t>
        <w:br/>
        <w:br/>
        <w:t>public final void setRenderer(Renderer renderer) {</w:t>
        <w:br/>
        <w:t xml:space="preserve">    this.renderer = Objects.requireNonNull(</w:t>
        <w:br/>
        <w:t xml:space="preserve">            renderer, "Renderer must not be null");</w:t>
        <w:br/>
        <w:t>}</w:t>
      </w:r>
    </w:p>
    <w:p>
      <w:r>
        <w:t>There are no instanceof checks or renderer-type branches in Circle or Square. The recording renderer in the tests can replace the production implementations without modifying the shapes. The setter rejects null before changing the current reference.</w:t>
      </w:r>
    </w:p>
    <w:p>
      <w:pPr>
        <w:pStyle w:val="Heading2"/>
      </w:pPr>
      <w:r>
        <w:t>3.5 Open closed design</w:t>
      </w:r>
    </w:p>
    <w:p>
      <w:r>
        <w:t>A new renderer can implement the existing two operations without changing Shape, Circle or Square. A new shape can extend Shape and compose the existing operations without changing either production renderer. The tests demonstrate both directions with RecordingRenderer and a test-only Triangle.</w:t>
      </w:r>
    </w:p>
    <w:p>
      <w:pPr>
        <w:keepLines/>
        <w:spacing w:before="60" w:after="180" w:line="250" w:lineRule="auto"/>
        <w:ind w:left="173"/>
      </w:pPr>
      <w:r>
        <w:rPr>
          <w:rFonts w:ascii="DejaVu Sans Mono" w:hAnsi="DejaVu Sans Mono"/>
          <w:sz w:val="18"/>
        </w:rPr>
        <w:t>// Test-only Triangle.draw(): reuse the existing contract.</w:t>
        <w:br/>
        <w:t>@Override</w:t>
        <w:br/>
        <w:t>public void draw() {</w:t>
        <w:br/>
        <w:t xml:space="preserve">    getRenderer().renderLine(x, y, x + 2, y);</w:t>
        <w:br/>
        <w:t xml:space="preserve">    getRenderer().renderLine(x + 2, y, x + 1, y + 2);</w:t>
        <w:br/>
        <w:t xml:space="preserve">    getRenderer().renderLine(x + 1, y + 2, x, y);</w:t>
        <w:br/>
        <w:t>}</w:t>
      </w:r>
    </w:p>
    <w:p>
      <w:r>
        <w:t>This independence has a boundary: the interface must already express the required drawing operations. A new feature such as an unsupported curve primitive could require extending Renderer and updating its implementations. Bridge reduces coupling; it does not remove every possible contract change.</w:t>
      </w:r>
    </w:p>
    <w:p>
      <w:pPr>
        <w:pStyle w:val="Heading2"/>
      </w:pPr>
      <w:r>
        <w:t>Additional code quality decisions</w:t>
      </w:r>
    </w:p>
    <w:p>
      <w:r>
        <w:t>Coordinates and dimensions are final, so switching a renderer does not mutate geometry. Constructors reject non-finite coordinates and non-positive or non-finite sizes. Production code contains seven small files and uses only the Java standard library. The test-only helpers remain outside src.</w:t>
      </w:r>
    </w:p>
    <w:p>
      <w:r>
        <w:br w:type="page"/>
      </w:r>
    </w:p>
    <w:p>
      <w:pPr>
        <w:pStyle w:val="Heading1"/>
      </w:pPr>
      <w:r>
        <w:t>4 Demonstration and verification</w:t>
      </w:r>
    </w:p>
    <w:p>
      <w:r>
        <w:t>The project was compiled with Java 17.0.20 using --release 17, -Xlint:all and -Werror. Compilation succeeded without warnings. Main demonstrates Circle and Square with both renderers; the assignments in setRenderer occur during the same program execution.</w:t>
      </w:r>
    </w:p>
    <w:p>
      <w:pPr>
        <w:keepLines/>
        <w:spacing w:before="60" w:after="180" w:line="250" w:lineRule="auto"/>
        <w:ind w:left="173"/>
      </w:pPr>
      <w:r>
        <w:rPr>
          <w:rFonts w:ascii="DejaVu Sans Mono" w:hAnsi="DejaVu Sans Mono"/>
          <w:sz w:val="18"/>
        </w:rPr>
        <w:t>javac --release 17 -Xlint:all -Werror -d out src/bridge/*.java</w:t>
        <w:br/>
        <w:t>java -cp out bridge.Main</w:t>
      </w:r>
    </w:p>
    <w:p>
      <w:r>
        <w:t>The circle section of the actual output is:</w:t>
      </w:r>
    </w:p>
    <w:p>
      <w:pPr>
        <w:keepLines/>
        <w:spacing w:before="60" w:after="180" w:line="250" w:lineRule="auto"/>
        <w:ind w:left="173"/>
      </w:pPr>
      <w:r>
        <w:rPr>
          <w:rFonts w:ascii="DejaVu Sans Mono" w:hAnsi="DejaVu Sans Mono"/>
          <w:sz w:val="18"/>
        </w:rPr>
        <w:t>=== Circle ===</w:t>
        <w:br/>
        <w:t>Before switch:</w:t>
        <w:br/>
        <w:t>Vector circle: center=(5.4, 3.2), radius=2.6</w:t>
        <w:br/>
        <w:t>Switching renderer on the same Circle object...</w:t>
        <w:br/>
        <w:t>After switch:</w:t>
        <w:br/>
        <w:t>Raster circle: centerPixel=(5, 3), radiusPixels=3</w:t>
      </w:r>
    </w:p>
    <w:p>
      <w:r>
        <w:t>The square section prints four vector edges and then four raster edges. The continuous square starts at (1.2, 2.4), with side 3.5; its opposite corner is (4.7, 5.9). Pixel endpoints are rounded independently. Full output is stored in docs/sample-output.txt.</w:t>
      </w:r>
    </w:p>
    <w:tbl>
      <w:tblPr>
        <w:tblW w:type="auto" w:w="0"/>
        <w:tblLayout w:type="fixed"/>
        <w:tblLook w:firstColumn="1" w:firstRow="1" w:lastColumn="0" w:lastRow="0" w:noHBand="0" w:noVBand="1" w:val="04A0"/>
      </w:tblPr>
      <w:tblGrid>
        <w:gridCol w:w="2160"/>
        <w:gridCol w:w="7056"/>
        <w:gridCol w:w="1008"/>
      </w:tblGrid>
      <w:tr>
        <w:trPr>
          <w:tblHeader/>
        </w:trPr>
        <w:tc>
          <w:tcPr>
            <w:tcW w:type="dxa" w:w="2160"/>
            <w:shd w:fill="243B53"/>
            <w:tcMar>
              <w:top w:w="85" w:type="dxa"/>
              <w:bottom w:w="85" w:type="dxa"/>
              <w:left w:w="100" w:type="dxa"/>
              <w:right w:w="100" w:type="dxa"/>
            </w:tcMar>
            <w:tcBorders>
              <w:top w:val="single" w:sz="5" w:color="D9D9D9"/>
              <w:left w:val="single" w:sz="5" w:color="D9D9D9"/>
              <w:bottom w:val="single" w:sz="5" w:color="D9D9D9"/>
              <w:right w:val="single" w:sz="5" w:color="D9D9D9"/>
            </w:tcBorders>
            <w:vAlign w:val="center"/>
          </w:tcPr>
          <w:p>
            <w:pPr>
              <w:spacing w:after="0" w:line="252" w:lineRule="auto"/>
            </w:pPr>
            <w:r>
              <w:rPr>
                <w:b/>
                <w:color w:val="FFFFFF"/>
                <w:sz w:val="18"/>
              </w:rPr>
              <w:t>Test group</w:t>
            </w:r>
          </w:p>
        </w:tc>
        <w:tc>
          <w:tcPr>
            <w:tcW w:type="dxa" w:w="7056"/>
            <w:shd w:fill="243B53"/>
            <w:tcMar>
              <w:top w:w="85" w:type="dxa"/>
              <w:bottom w:w="85" w:type="dxa"/>
              <w:left w:w="100" w:type="dxa"/>
              <w:right w:w="100" w:type="dxa"/>
            </w:tcMar>
            <w:tcBorders>
              <w:top w:val="single" w:sz="5" w:color="D9D9D9"/>
              <w:left w:val="single" w:sz="5" w:color="D9D9D9"/>
              <w:bottom w:val="single" w:sz="5" w:color="D9D9D9"/>
              <w:right w:val="single" w:sz="5" w:color="D9D9D9"/>
            </w:tcBorders>
            <w:vAlign w:val="center"/>
          </w:tcPr>
          <w:p>
            <w:pPr>
              <w:spacing w:after="0" w:line="252" w:lineRule="auto"/>
            </w:pPr>
            <w:r>
              <w:rPr>
                <w:b/>
                <w:color w:val="FFFFFF"/>
                <w:sz w:val="18"/>
              </w:rPr>
              <w:t>Behavior checked</w:t>
            </w:r>
          </w:p>
        </w:tc>
        <w:tc>
          <w:tcPr>
            <w:tcW w:type="dxa" w:w="1008"/>
            <w:shd w:fill="243B53"/>
            <w:tcMar>
              <w:top w:w="85" w:type="dxa"/>
              <w:bottom w:w="85" w:type="dxa"/>
              <w:left w:w="100" w:type="dxa"/>
              <w:right w:w="100" w:type="dxa"/>
            </w:tcMar>
            <w:tcBorders>
              <w:top w:val="single" w:sz="5" w:color="D9D9D9"/>
              <w:left w:val="single" w:sz="5" w:color="D9D9D9"/>
              <w:bottom w:val="single" w:sz="5" w:color="D9D9D9"/>
              <w:right w:val="single" w:sz="5" w:color="D9D9D9"/>
            </w:tcBorders>
            <w:vAlign w:val="center"/>
          </w:tcPr>
          <w:p>
            <w:pPr>
              <w:spacing w:after="0" w:line="252" w:lineRule="auto"/>
            </w:pPr>
            <w:r>
              <w:rPr>
                <w:b/>
                <w:color w:val="FFFFFF"/>
                <w:sz w:val="18"/>
              </w:rPr>
              <w:t>Result</w:t>
            </w:r>
          </w:p>
        </w:tc>
      </w:tr>
      <w:tr>
        <w:tc>
          <w:tcPr>
            <w:tcW w:type="dxa" w:w="2160"/>
            <w:shd w:fill="FFFFFF"/>
            <w:tcMar>
              <w:top w:w="85" w:type="dxa"/>
              <w:bottom w:w="85" w:type="dxa"/>
              <w:left w:w="100" w:type="dxa"/>
              <w:right w:w="100" w:type="dxa"/>
            </w:tcMar>
            <w:tcBorders>
              <w:top w:val="single" w:sz="5" w:color="D9D9D9"/>
              <w:left w:val="single" w:sz="5" w:color="D9D9D9"/>
              <w:bottom w:val="single" w:sz="5" w:color="D9D9D9"/>
              <w:right w:val="single" w:sz="5" w:color="D9D9D9"/>
            </w:tcBorders>
            <w:vAlign w:val="center"/>
          </w:tcPr>
          <w:p>
            <w:pPr>
              <w:spacing w:after="0" w:line="252" w:lineRule="auto"/>
            </w:pPr>
            <w:r>
              <w:rPr>
                <w:b w:val="0"/>
                <w:color w:val="000000"/>
                <w:sz w:val="18"/>
              </w:rPr>
              <w:t>Circle delegation</w:t>
            </w:r>
          </w:p>
        </w:tc>
        <w:tc>
          <w:tcPr>
            <w:tcW w:type="dxa" w:w="7056"/>
            <w:shd w:fill="FFFFFF"/>
            <w:tcMar>
              <w:top w:w="85" w:type="dxa"/>
              <w:bottom w:w="85" w:type="dxa"/>
              <w:left w:w="100" w:type="dxa"/>
              <w:right w:w="100" w:type="dxa"/>
            </w:tcMar>
            <w:tcBorders>
              <w:top w:val="single" w:sz="5" w:color="D9D9D9"/>
              <w:left w:val="single" w:sz="5" w:color="D9D9D9"/>
              <w:bottom w:val="single" w:sz="5" w:color="D9D9D9"/>
              <w:right w:val="single" w:sz="5" w:color="D9D9D9"/>
            </w:tcBorders>
            <w:vAlign w:val="center"/>
          </w:tcPr>
          <w:p>
            <w:pPr>
              <w:spacing w:after="0" w:line="252" w:lineRule="auto"/>
            </w:pPr>
            <w:r>
              <w:rPr>
                <w:b w:val="0"/>
                <w:color w:val="000000"/>
                <w:sz w:val="18"/>
              </w:rPr>
              <w:t>Exactly one circle call with unchanged geometry.</w:t>
            </w:r>
          </w:p>
        </w:tc>
        <w:tc>
          <w:tcPr>
            <w:tcW w:type="dxa" w:w="1008"/>
            <w:shd w:fill="FFFFFF"/>
            <w:tcMar>
              <w:top w:w="85" w:type="dxa"/>
              <w:bottom w:w="85" w:type="dxa"/>
              <w:left w:w="100" w:type="dxa"/>
              <w:right w:w="100" w:type="dxa"/>
            </w:tcMar>
            <w:tcBorders>
              <w:top w:val="single" w:sz="5" w:color="D9D9D9"/>
              <w:left w:val="single" w:sz="5" w:color="D9D9D9"/>
              <w:bottom w:val="single" w:sz="5" w:color="D9D9D9"/>
              <w:right w:val="single" w:sz="5" w:color="D9D9D9"/>
            </w:tcBorders>
            <w:vAlign w:val="center"/>
          </w:tcPr>
          <w:p>
            <w:pPr>
              <w:spacing w:after="0" w:line="252" w:lineRule="auto"/>
            </w:pPr>
            <w:r>
              <w:rPr>
                <w:b w:val="0"/>
                <w:color w:val="000000"/>
                <w:sz w:val="18"/>
              </w:rPr>
              <w:t>Pass</w:t>
            </w:r>
          </w:p>
        </w:tc>
      </w:tr>
      <w:tr>
        <w:tc>
          <w:tcPr>
            <w:tcW w:type="dxa" w:w="2160"/>
            <w:shd w:fill="F1F5F8"/>
            <w:tcMar>
              <w:top w:w="85" w:type="dxa"/>
              <w:bottom w:w="85" w:type="dxa"/>
              <w:left w:w="100" w:type="dxa"/>
              <w:right w:w="100" w:type="dxa"/>
            </w:tcMar>
            <w:tcBorders>
              <w:top w:val="single" w:sz="5" w:color="D9D9D9"/>
              <w:left w:val="single" w:sz="5" w:color="D9D9D9"/>
              <w:bottom w:val="single" w:sz="5" w:color="D9D9D9"/>
              <w:right w:val="single" w:sz="5" w:color="D9D9D9"/>
            </w:tcBorders>
            <w:vAlign w:val="center"/>
          </w:tcPr>
          <w:p>
            <w:pPr>
              <w:spacing w:after="0" w:line="252" w:lineRule="auto"/>
            </w:pPr>
            <w:r>
              <w:rPr>
                <w:b w:val="0"/>
                <w:color w:val="000000"/>
                <w:sz w:val="18"/>
              </w:rPr>
              <w:t>Square geometry</w:t>
            </w:r>
          </w:p>
        </w:tc>
        <w:tc>
          <w:tcPr>
            <w:tcW w:type="dxa" w:w="7056"/>
            <w:shd w:fill="F1F5F8"/>
            <w:tcMar>
              <w:top w:w="85" w:type="dxa"/>
              <w:bottom w:w="85" w:type="dxa"/>
              <w:left w:w="100" w:type="dxa"/>
              <w:right w:w="100" w:type="dxa"/>
            </w:tcMar>
            <w:tcBorders>
              <w:top w:val="single" w:sz="5" w:color="D9D9D9"/>
              <w:left w:val="single" w:sz="5" w:color="D9D9D9"/>
              <w:bottom w:val="single" w:sz="5" w:color="D9D9D9"/>
              <w:right w:val="single" w:sz="5" w:color="D9D9D9"/>
            </w:tcBorders>
            <w:vAlign w:val="center"/>
          </w:tcPr>
          <w:p>
            <w:pPr>
              <w:spacing w:after="0" w:line="252" w:lineRule="auto"/>
            </w:pPr>
            <w:r>
              <w:rPr>
                <w:b w:val="0"/>
                <w:color w:val="000000"/>
                <w:sz w:val="18"/>
              </w:rPr>
              <w:t>Four correct connected edges, including closure.</w:t>
            </w:r>
          </w:p>
        </w:tc>
        <w:tc>
          <w:tcPr>
            <w:tcW w:type="dxa" w:w="1008"/>
            <w:shd w:fill="F1F5F8"/>
            <w:tcMar>
              <w:top w:w="85" w:type="dxa"/>
              <w:bottom w:w="85" w:type="dxa"/>
              <w:left w:w="100" w:type="dxa"/>
              <w:right w:w="100" w:type="dxa"/>
            </w:tcMar>
            <w:tcBorders>
              <w:top w:val="single" w:sz="5" w:color="D9D9D9"/>
              <w:left w:val="single" w:sz="5" w:color="D9D9D9"/>
              <w:bottom w:val="single" w:sz="5" w:color="D9D9D9"/>
              <w:right w:val="single" w:sz="5" w:color="D9D9D9"/>
            </w:tcBorders>
            <w:vAlign w:val="center"/>
          </w:tcPr>
          <w:p>
            <w:pPr>
              <w:spacing w:after="0" w:line="252" w:lineRule="auto"/>
            </w:pPr>
            <w:r>
              <w:rPr>
                <w:b w:val="0"/>
                <w:color w:val="000000"/>
                <w:sz w:val="18"/>
              </w:rPr>
              <w:t>Pass</w:t>
            </w:r>
          </w:p>
        </w:tc>
      </w:tr>
      <w:tr>
        <w:tc>
          <w:tcPr>
            <w:tcW w:type="dxa" w:w="2160"/>
            <w:shd w:fill="FFFFFF"/>
            <w:tcMar>
              <w:top w:w="85" w:type="dxa"/>
              <w:bottom w:w="85" w:type="dxa"/>
              <w:left w:w="100" w:type="dxa"/>
              <w:right w:w="100" w:type="dxa"/>
            </w:tcMar>
            <w:tcBorders>
              <w:top w:val="single" w:sz="5" w:color="D9D9D9"/>
              <w:left w:val="single" w:sz="5" w:color="D9D9D9"/>
              <w:bottom w:val="single" w:sz="5" w:color="D9D9D9"/>
              <w:right w:val="single" w:sz="5" w:color="D9D9D9"/>
            </w:tcBorders>
            <w:vAlign w:val="center"/>
          </w:tcPr>
          <w:p>
            <w:pPr>
              <w:spacing w:after="0" w:line="252" w:lineRule="auto"/>
            </w:pPr>
            <w:r>
              <w:rPr>
                <w:b w:val="0"/>
                <w:color w:val="000000"/>
                <w:sz w:val="18"/>
              </w:rPr>
              <w:t>Runtime switching</w:t>
            </w:r>
          </w:p>
        </w:tc>
        <w:tc>
          <w:tcPr>
            <w:tcW w:type="dxa" w:w="7056"/>
            <w:shd w:fill="FFFFFF"/>
            <w:tcMar>
              <w:top w:w="85" w:type="dxa"/>
              <w:bottom w:w="85" w:type="dxa"/>
              <w:left w:w="100" w:type="dxa"/>
              <w:right w:w="100" w:type="dxa"/>
            </w:tcMar>
            <w:tcBorders>
              <w:top w:val="single" w:sz="5" w:color="D9D9D9"/>
              <w:left w:val="single" w:sz="5" w:color="D9D9D9"/>
              <w:bottom w:val="single" w:sz="5" w:color="D9D9D9"/>
              <w:right w:val="single" w:sz="5" w:color="D9D9D9"/>
            </w:tcBorders>
            <w:vAlign w:val="center"/>
          </w:tcPr>
          <w:p>
            <w:pPr>
              <w:spacing w:after="0" w:line="252" w:lineRule="auto"/>
            </w:pPr>
            <w:r>
              <w:rPr>
                <w:b w:val="0"/>
                <w:color w:val="000000"/>
                <w:sz w:val="18"/>
              </w:rPr>
              <w:t>New target receives calls; geometry stays unchanged; switching back works.</w:t>
            </w:r>
          </w:p>
        </w:tc>
        <w:tc>
          <w:tcPr>
            <w:tcW w:type="dxa" w:w="1008"/>
            <w:shd w:fill="FFFFFF"/>
            <w:tcMar>
              <w:top w:w="85" w:type="dxa"/>
              <w:bottom w:w="85" w:type="dxa"/>
              <w:left w:w="100" w:type="dxa"/>
              <w:right w:w="100" w:type="dxa"/>
            </w:tcMar>
            <w:tcBorders>
              <w:top w:val="single" w:sz="5" w:color="D9D9D9"/>
              <w:left w:val="single" w:sz="5" w:color="D9D9D9"/>
              <w:bottom w:val="single" w:sz="5" w:color="D9D9D9"/>
              <w:right w:val="single" w:sz="5" w:color="D9D9D9"/>
            </w:tcBorders>
            <w:vAlign w:val="center"/>
          </w:tcPr>
          <w:p>
            <w:pPr>
              <w:spacing w:after="0" w:line="252" w:lineRule="auto"/>
            </w:pPr>
            <w:r>
              <w:rPr>
                <w:b w:val="0"/>
                <w:color w:val="000000"/>
                <w:sz w:val="18"/>
              </w:rPr>
              <w:t>Pass</w:t>
            </w:r>
          </w:p>
        </w:tc>
      </w:tr>
      <w:tr>
        <w:tc>
          <w:tcPr>
            <w:tcW w:type="dxa" w:w="2160"/>
            <w:shd w:fill="F1F5F8"/>
            <w:tcMar>
              <w:top w:w="85" w:type="dxa"/>
              <w:bottom w:w="85" w:type="dxa"/>
              <w:left w:w="100" w:type="dxa"/>
              <w:right w:w="100" w:type="dxa"/>
            </w:tcMar>
            <w:tcBorders>
              <w:top w:val="single" w:sz="5" w:color="D9D9D9"/>
              <w:left w:val="single" w:sz="5" w:color="D9D9D9"/>
              <w:bottom w:val="single" w:sz="5" w:color="D9D9D9"/>
              <w:right w:val="single" w:sz="5" w:color="D9D9D9"/>
            </w:tcBorders>
            <w:vAlign w:val="center"/>
          </w:tcPr>
          <w:p>
            <w:pPr>
              <w:spacing w:after="0" w:line="252" w:lineRule="auto"/>
            </w:pPr>
            <w:r>
              <w:rPr>
                <w:b w:val="0"/>
                <w:color w:val="000000"/>
                <w:sz w:val="18"/>
              </w:rPr>
              <w:t>Null renderer</w:t>
            </w:r>
          </w:p>
        </w:tc>
        <w:tc>
          <w:tcPr>
            <w:tcW w:type="dxa" w:w="7056"/>
            <w:shd w:fill="F1F5F8"/>
            <w:tcMar>
              <w:top w:w="85" w:type="dxa"/>
              <w:bottom w:w="85" w:type="dxa"/>
              <w:left w:w="100" w:type="dxa"/>
              <w:right w:w="100" w:type="dxa"/>
            </w:tcMar>
            <w:tcBorders>
              <w:top w:val="single" w:sz="5" w:color="D9D9D9"/>
              <w:left w:val="single" w:sz="5" w:color="D9D9D9"/>
              <w:bottom w:val="single" w:sz="5" w:color="D9D9D9"/>
              <w:right w:val="single" w:sz="5" w:color="D9D9D9"/>
            </w:tcBorders>
            <w:vAlign w:val="center"/>
          </w:tcPr>
          <w:p>
            <w:pPr>
              <w:spacing w:after="0" w:line="252" w:lineRule="auto"/>
            </w:pPr>
            <w:r>
              <w:rPr>
                <w:b w:val="0"/>
                <w:color w:val="000000"/>
                <w:sz w:val="18"/>
              </w:rPr>
              <w:t>Constructor and setter reject null; old target remains usable.</w:t>
            </w:r>
          </w:p>
        </w:tc>
        <w:tc>
          <w:tcPr>
            <w:tcW w:type="dxa" w:w="1008"/>
            <w:shd w:fill="F1F5F8"/>
            <w:tcMar>
              <w:top w:w="85" w:type="dxa"/>
              <w:bottom w:w="85" w:type="dxa"/>
              <w:left w:w="100" w:type="dxa"/>
              <w:right w:w="100" w:type="dxa"/>
            </w:tcMar>
            <w:tcBorders>
              <w:top w:val="single" w:sz="5" w:color="D9D9D9"/>
              <w:left w:val="single" w:sz="5" w:color="D9D9D9"/>
              <w:bottom w:val="single" w:sz="5" w:color="D9D9D9"/>
              <w:right w:val="single" w:sz="5" w:color="D9D9D9"/>
            </w:tcBorders>
            <w:vAlign w:val="center"/>
          </w:tcPr>
          <w:p>
            <w:pPr>
              <w:spacing w:after="0" w:line="252" w:lineRule="auto"/>
            </w:pPr>
            <w:r>
              <w:rPr>
                <w:b w:val="0"/>
                <w:color w:val="000000"/>
                <w:sz w:val="18"/>
              </w:rPr>
              <w:t>Pass</w:t>
            </w:r>
          </w:p>
        </w:tc>
      </w:tr>
      <w:tr>
        <w:tc>
          <w:tcPr>
            <w:tcW w:type="dxa" w:w="2160"/>
            <w:shd w:fill="FFFFFF"/>
            <w:tcMar>
              <w:top w:w="85" w:type="dxa"/>
              <w:bottom w:w="85" w:type="dxa"/>
              <w:left w:w="100" w:type="dxa"/>
              <w:right w:w="100" w:type="dxa"/>
            </w:tcMar>
            <w:tcBorders>
              <w:top w:val="single" w:sz="5" w:color="D9D9D9"/>
              <w:left w:val="single" w:sz="5" w:color="D9D9D9"/>
              <w:bottom w:val="single" w:sz="5" w:color="D9D9D9"/>
              <w:right w:val="single" w:sz="5" w:color="D9D9D9"/>
            </w:tcBorders>
            <w:vAlign w:val="center"/>
          </w:tcPr>
          <w:p>
            <w:pPr>
              <w:spacing w:after="0" w:line="252" w:lineRule="auto"/>
            </w:pPr>
            <w:r>
              <w:rPr>
                <w:b w:val="0"/>
                <w:color w:val="000000"/>
                <w:sz w:val="18"/>
              </w:rPr>
              <w:t>Invalid geometry</w:t>
            </w:r>
          </w:p>
        </w:tc>
        <w:tc>
          <w:tcPr>
            <w:tcW w:type="dxa" w:w="7056"/>
            <w:shd w:fill="FFFFFF"/>
            <w:tcMar>
              <w:top w:w="85" w:type="dxa"/>
              <w:bottom w:w="85" w:type="dxa"/>
              <w:left w:w="100" w:type="dxa"/>
              <w:right w:w="100" w:type="dxa"/>
            </w:tcMar>
            <w:tcBorders>
              <w:top w:val="single" w:sz="5" w:color="D9D9D9"/>
              <w:left w:val="single" w:sz="5" w:color="D9D9D9"/>
              <w:bottom w:val="single" w:sz="5" w:color="D9D9D9"/>
              <w:right w:val="single" w:sz="5" w:color="D9D9D9"/>
            </w:tcBorders>
            <w:vAlign w:val="center"/>
          </w:tcPr>
          <w:p>
            <w:pPr>
              <w:spacing w:after="0" w:line="252" w:lineRule="auto"/>
            </w:pPr>
            <w:r>
              <w:rPr>
                <w:b w:val="0"/>
                <w:color w:val="000000"/>
                <w:sz w:val="18"/>
              </w:rPr>
              <w:t>Zero, negative and non-finite sizes; non-finite coordinates.</w:t>
            </w:r>
          </w:p>
        </w:tc>
        <w:tc>
          <w:tcPr>
            <w:tcW w:type="dxa" w:w="1008"/>
            <w:shd w:fill="FFFFFF"/>
            <w:tcMar>
              <w:top w:w="85" w:type="dxa"/>
              <w:bottom w:w="85" w:type="dxa"/>
              <w:left w:w="100" w:type="dxa"/>
              <w:right w:w="100" w:type="dxa"/>
            </w:tcMar>
            <w:tcBorders>
              <w:top w:val="single" w:sz="5" w:color="D9D9D9"/>
              <w:left w:val="single" w:sz="5" w:color="D9D9D9"/>
              <w:bottom w:val="single" w:sz="5" w:color="D9D9D9"/>
              <w:right w:val="single" w:sz="5" w:color="D9D9D9"/>
            </w:tcBorders>
            <w:vAlign w:val="center"/>
          </w:tcPr>
          <w:p>
            <w:pPr>
              <w:spacing w:after="0" w:line="252" w:lineRule="auto"/>
            </w:pPr>
            <w:r>
              <w:rPr>
                <w:b w:val="0"/>
                <w:color w:val="000000"/>
                <w:sz w:val="18"/>
              </w:rPr>
              <w:t>Pass</w:t>
            </w:r>
          </w:p>
        </w:tc>
      </w:tr>
      <w:tr>
        <w:tc>
          <w:tcPr>
            <w:tcW w:type="dxa" w:w="2160"/>
            <w:shd w:fill="F1F5F8"/>
            <w:tcMar>
              <w:top w:w="85" w:type="dxa"/>
              <w:bottom w:w="85" w:type="dxa"/>
              <w:left w:w="100" w:type="dxa"/>
              <w:right w:w="100" w:type="dxa"/>
            </w:tcMar>
            <w:tcBorders>
              <w:top w:val="single" w:sz="5" w:color="D9D9D9"/>
              <w:left w:val="single" w:sz="5" w:color="D9D9D9"/>
              <w:bottom w:val="single" w:sz="5" w:color="D9D9D9"/>
              <w:right w:val="single" w:sz="5" w:color="D9D9D9"/>
            </w:tcBorders>
            <w:vAlign w:val="center"/>
          </w:tcPr>
          <w:p>
            <w:pPr>
              <w:spacing w:after="0" w:line="252" w:lineRule="auto"/>
            </w:pPr>
            <w:r>
              <w:rPr>
                <w:b w:val="0"/>
                <w:color w:val="000000"/>
                <w:sz w:val="18"/>
              </w:rPr>
              <w:t>Vector output</w:t>
            </w:r>
          </w:p>
        </w:tc>
        <w:tc>
          <w:tcPr>
            <w:tcW w:type="dxa" w:w="7056"/>
            <w:shd w:fill="F1F5F8"/>
            <w:tcMar>
              <w:top w:w="85" w:type="dxa"/>
              <w:bottom w:w="85" w:type="dxa"/>
              <w:left w:w="100" w:type="dxa"/>
              <w:right w:w="100" w:type="dxa"/>
            </w:tcMar>
            <w:tcBorders>
              <w:top w:val="single" w:sz="5" w:color="D9D9D9"/>
              <w:left w:val="single" w:sz="5" w:color="D9D9D9"/>
              <w:bottom w:val="single" w:sz="5" w:color="D9D9D9"/>
              <w:right w:val="single" w:sz="5" w:color="D9D9D9"/>
            </w:tcBorders>
            <w:vAlign w:val="center"/>
          </w:tcPr>
          <w:p>
            <w:pPr>
              <w:spacing w:after="0" w:line="252" w:lineRule="auto"/>
            </w:pPr>
            <w:r>
              <w:rPr>
                <w:b w:val="0"/>
                <w:color w:val="000000"/>
                <w:sz w:val="18"/>
              </w:rPr>
              <w:t>Decimal coordinates and square closure.</w:t>
            </w:r>
          </w:p>
        </w:tc>
        <w:tc>
          <w:tcPr>
            <w:tcW w:type="dxa" w:w="1008"/>
            <w:shd w:fill="F1F5F8"/>
            <w:tcMar>
              <w:top w:w="85" w:type="dxa"/>
              <w:bottom w:w="85" w:type="dxa"/>
              <w:left w:w="100" w:type="dxa"/>
              <w:right w:w="100" w:type="dxa"/>
            </w:tcMar>
            <w:tcBorders>
              <w:top w:val="single" w:sz="5" w:color="D9D9D9"/>
              <w:left w:val="single" w:sz="5" w:color="D9D9D9"/>
              <w:bottom w:val="single" w:sz="5" w:color="D9D9D9"/>
              <w:right w:val="single" w:sz="5" w:color="D9D9D9"/>
            </w:tcBorders>
            <w:vAlign w:val="center"/>
          </w:tcPr>
          <w:p>
            <w:pPr>
              <w:spacing w:after="0" w:line="252" w:lineRule="auto"/>
            </w:pPr>
            <w:r>
              <w:rPr>
                <w:b w:val="0"/>
                <w:color w:val="000000"/>
                <w:sz w:val="18"/>
              </w:rPr>
              <w:t>Pass</w:t>
            </w:r>
          </w:p>
        </w:tc>
      </w:tr>
      <w:tr>
        <w:tc>
          <w:tcPr>
            <w:tcW w:type="dxa" w:w="2160"/>
            <w:shd w:fill="FFFFFF"/>
            <w:tcMar>
              <w:top w:w="85" w:type="dxa"/>
              <w:bottom w:w="85" w:type="dxa"/>
              <w:left w:w="100" w:type="dxa"/>
              <w:right w:w="100" w:type="dxa"/>
            </w:tcMar>
            <w:tcBorders>
              <w:top w:val="single" w:sz="5" w:color="D9D9D9"/>
              <w:left w:val="single" w:sz="5" w:color="D9D9D9"/>
              <w:bottom w:val="single" w:sz="5" w:color="D9D9D9"/>
              <w:right w:val="single" w:sz="5" w:color="D9D9D9"/>
            </w:tcBorders>
            <w:vAlign w:val="center"/>
          </w:tcPr>
          <w:p>
            <w:pPr>
              <w:spacing w:after="0" w:line="252" w:lineRule="auto"/>
            </w:pPr>
            <w:r>
              <w:rPr>
                <w:b w:val="0"/>
                <w:color w:val="000000"/>
                <w:sz w:val="18"/>
              </w:rPr>
              <w:t>Raster output</w:t>
            </w:r>
          </w:p>
        </w:tc>
        <w:tc>
          <w:tcPr>
            <w:tcW w:type="dxa" w:w="7056"/>
            <w:shd w:fill="FFFFFF"/>
            <w:tcMar>
              <w:top w:w="85" w:type="dxa"/>
              <w:bottom w:w="85" w:type="dxa"/>
              <w:left w:w="100" w:type="dxa"/>
              <w:right w:w="100" w:type="dxa"/>
            </w:tcMar>
            <w:tcBorders>
              <w:top w:val="single" w:sz="5" w:color="D9D9D9"/>
              <w:left w:val="single" w:sz="5" w:color="D9D9D9"/>
              <w:bottom w:val="single" w:sz="5" w:color="D9D9D9"/>
              <w:right w:val="single" w:sz="5" w:color="D9D9D9"/>
            </w:tcBorders>
            <w:vAlign w:val="center"/>
          </w:tcPr>
          <w:p>
            <w:pPr>
              <w:spacing w:after="0" w:line="252" w:lineRule="auto"/>
            </w:pPr>
            <w:r>
              <w:rPr>
                <w:b w:val="0"/>
                <w:color w:val="000000"/>
                <w:sz w:val="18"/>
              </w:rPr>
              <w:t>Rounded coordinates and minimum one-pixel radius.</w:t>
            </w:r>
          </w:p>
        </w:tc>
        <w:tc>
          <w:tcPr>
            <w:tcW w:type="dxa" w:w="1008"/>
            <w:shd w:fill="FFFFFF"/>
            <w:tcMar>
              <w:top w:w="85" w:type="dxa"/>
              <w:bottom w:w="85" w:type="dxa"/>
              <w:left w:w="100" w:type="dxa"/>
              <w:right w:w="100" w:type="dxa"/>
            </w:tcMar>
            <w:tcBorders>
              <w:top w:val="single" w:sz="5" w:color="D9D9D9"/>
              <w:left w:val="single" w:sz="5" w:color="D9D9D9"/>
              <w:bottom w:val="single" w:sz="5" w:color="D9D9D9"/>
              <w:right w:val="single" w:sz="5" w:color="D9D9D9"/>
            </w:tcBorders>
            <w:vAlign w:val="center"/>
          </w:tcPr>
          <w:p>
            <w:pPr>
              <w:spacing w:after="0" w:line="252" w:lineRule="auto"/>
            </w:pPr>
            <w:r>
              <w:rPr>
                <w:b w:val="0"/>
                <w:color w:val="000000"/>
                <w:sz w:val="18"/>
              </w:rPr>
              <w:t>Pass</w:t>
            </w:r>
          </w:p>
        </w:tc>
      </w:tr>
      <w:tr>
        <w:tc>
          <w:tcPr>
            <w:tcW w:type="dxa" w:w="2160"/>
            <w:shd w:fill="F1F5F8"/>
            <w:tcMar>
              <w:top w:w="85" w:type="dxa"/>
              <w:bottom w:w="85" w:type="dxa"/>
              <w:left w:w="100" w:type="dxa"/>
              <w:right w:w="100" w:type="dxa"/>
            </w:tcMar>
            <w:tcBorders>
              <w:top w:val="single" w:sz="5" w:color="D9D9D9"/>
              <w:left w:val="single" w:sz="5" w:color="D9D9D9"/>
              <w:bottom w:val="single" w:sz="5" w:color="D9D9D9"/>
              <w:right w:val="single" w:sz="5" w:color="D9D9D9"/>
            </w:tcBorders>
            <w:vAlign w:val="center"/>
          </w:tcPr>
          <w:p>
            <w:pPr>
              <w:spacing w:after="0" w:line="252" w:lineRule="auto"/>
            </w:pPr>
            <w:r>
              <w:rPr>
                <w:b w:val="0"/>
                <w:color w:val="000000"/>
                <w:sz w:val="18"/>
              </w:rPr>
              <w:t>Independent extension</w:t>
            </w:r>
          </w:p>
        </w:tc>
        <w:tc>
          <w:tcPr>
            <w:tcW w:type="dxa" w:w="7056"/>
            <w:shd w:fill="F1F5F8"/>
            <w:tcMar>
              <w:top w:w="85" w:type="dxa"/>
              <w:bottom w:w="85" w:type="dxa"/>
              <w:left w:w="100" w:type="dxa"/>
              <w:right w:w="100" w:type="dxa"/>
            </w:tcMar>
            <w:tcBorders>
              <w:top w:val="single" w:sz="5" w:color="D9D9D9"/>
              <w:left w:val="single" w:sz="5" w:color="D9D9D9"/>
              <w:bottom w:val="single" w:sz="5" w:color="D9D9D9"/>
              <w:right w:val="single" w:sz="5" w:color="D9D9D9"/>
            </w:tcBorders>
            <w:vAlign w:val="center"/>
          </w:tcPr>
          <w:p>
            <w:pPr>
              <w:spacing w:after="0" w:line="252" w:lineRule="auto"/>
            </w:pPr>
            <w:r>
              <w:rPr>
                <w:b w:val="0"/>
                <w:color w:val="000000"/>
                <w:sz w:val="18"/>
              </w:rPr>
              <w:t>New test shape and renderer work without editing production classes.</w:t>
            </w:r>
          </w:p>
        </w:tc>
        <w:tc>
          <w:tcPr>
            <w:tcW w:type="dxa" w:w="1008"/>
            <w:shd w:fill="F1F5F8"/>
            <w:tcMar>
              <w:top w:w="85" w:type="dxa"/>
              <w:bottom w:w="85" w:type="dxa"/>
              <w:left w:w="100" w:type="dxa"/>
              <w:right w:w="100" w:type="dxa"/>
            </w:tcMar>
            <w:tcBorders>
              <w:top w:val="single" w:sz="5" w:color="D9D9D9"/>
              <w:left w:val="single" w:sz="5" w:color="D9D9D9"/>
              <w:bottom w:val="single" w:sz="5" w:color="D9D9D9"/>
              <w:right w:val="single" w:sz="5" w:color="D9D9D9"/>
            </w:tcBorders>
            <w:vAlign w:val="center"/>
          </w:tcPr>
          <w:p>
            <w:pPr>
              <w:spacing w:after="0" w:line="252" w:lineRule="auto"/>
            </w:pPr>
            <w:r>
              <w:rPr>
                <w:b w:val="0"/>
                <w:color w:val="000000"/>
                <w:sz w:val="18"/>
              </w:rPr>
              <w:t>Pass</w:t>
            </w:r>
          </w:p>
        </w:tc>
      </w:tr>
      <w:tr>
        <w:tc>
          <w:tcPr>
            <w:tcW w:type="dxa" w:w="2160"/>
            <w:shd w:fill="FFFFFF"/>
            <w:tcMar>
              <w:top w:w="85" w:type="dxa"/>
              <w:bottom w:w="85" w:type="dxa"/>
              <w:left w:w="100" w:type="dxa"/>
              <w:right w:w="100" w:type="dxa"/>
            </w:tcMar>
            <w:tcBorders>
              <w:top w:val="single" w:sz="5" w:color="D9D9D9"/>
              <w:left w:val="single" w:sz="5" w:color="D9D9D9"/>
              <w:bottom w:val="single" w:sz="5" w:color="D9D9D9"/>
              <w:right w:val="single" w:sz="5" w:color="D9D9D9"/>
            </w:tcBorders>
            <w:vAlign w:val="center"/>
          </w:tcPr>
          <w:p>
            <w:pPr>
              <w:spacing w:after="0" w:line="252" w:lineRule="auto"/>
            </w:pPr>
            <w:r>
              <w:rPr>
                <w:b w:val="0"/>
                <w:color w:val="000000"/>
                <w:sz w:val="18"/>
              </w:rPr>
              <w:t>Client demonstration</w:t>
            </w:r>
          </w:p>
        </w:tc>
        <w:tc>
          <w:tcPr>
            <w:tcW w:type="dxa" w:w="7056"/>
            <w:shd w:fill="FFFFFF"/>
            <w:tcMar>
              <w:top w:w="85" w:type="dxa"/>
              <w:bottom w:w="85" w:type="dxa"/>
              <w:left w:w="100" w:type="dxa"/>
              <w:right w:w="100" w:type="dxa"/>
            </w:tcMar>
            <w:tcBorders>
              <w:top w:val="single" w:sz="5" w:color="D9D9D9"/>
              <w:left w:val="single" w:sz="5" w:color="D9D9D9"/>
              <w:bottom w:val="single" w:sz="5" w:color="D9D9D9"/>
              <w:right w:val="single" w:sz="5" w:color="D9D9D9"/>
            </w:tcBorders>
            <w:vAlign w:val="center"/>
          </w:tcPr>
          <w:p>
            <w:pPr>
              <w:spacing w:after="0" w:line="252" w:lineRule="auto"/>
            </w:pPr>
            <w:r>
              <w:rPr>
                <w:b w:val="0"/>
                <w:color w:val="000000"/>
                <w:sz w:val="18"/>
              </w:rPr>
              <w:t>All four shape-renderer combinations run in order.</w:t>
            </w:r>
          </w:p>
        </w:tc>
        <w:tc>
          <w:tcPr>
            <w:tcW w:type="dxa" w:w="1008"/>
            <w:shd w:fill="FFFFFF"/>
            <w:tcMar>
              <w:top w:w="85" w:type="dxa"/>
              <w:bottom w:w="85" w:type="dxa"/>
              <w:left w:w="100" w:type="dxa"/>
              <w:right w:w="100" w:type="dxa"/>
            </w:tcMar>
            <w:tcBorders>
              <w:top w:val="single" w:sz="5" w:color="D9D9D9"/>
              <w:left w:val="single" w:sz="5" w:color="D9D9D9"/>
              <w:bottom w:val="single" w:sz="5" w:color="D9D9D9"/>
              <w:right w:val="single" w:sz="5" w:color="D9D9D9"/>
            </w:tcBorders>
            <w:vAlign w:val="center"/>
          </w:tcPr>
          <w:p>
            <w:pPr>
              <w:spacing w:after="0" w:line="252" w:lineRule="auto"/>
            </w:pPr>
            <w:r>
              <w:rPr>
                <w:b w:val="0"/>
                <w:color w:val="000000"/>
                <w:sz w:val="18"/>
              </w:rPr>
              <w:t>Pass</w:t>
            </w:r>
          </w:p>
        </w:tc>
      </w:tr>
    </w:tbl>
    <w:p>
      <w:pPr>
        <w:spacing w:after="0"/>
      </w:pPr>
    </w:p>
    <w:p>
      <w:r>
        <w:t>Test result: PASS: 9 test groups, 41 checks. Run test.bat on Windows or sh test.sh on macOS/Linux. These tests verify the console simulation and delegation contract; they do not claim to test a real graphics engine.</w:t>
      </w:r>
    </w:p>
    <w:p>
      <w:r>
        <w:br w:type="page"/>
      </w:r>
    </w:p>
    <w:p>
      <w:pPr>
        <w:pStyle w:val="Heading1"/>
      </w:pPr>
      <w:r>
        <w:t>5 Conclusion</w:t>
      </w:r>
    </w:p>
    <w:p>
      <w:r>
        <w:t>The project separates shape geometry from the rendering implementation. Both Circle and Square use the same Renderer contract and support runtime replacement. The line-based square and the test-only triangle demonstrate how new shapes can reuse existing low-level operations.</w:t>
      </w:r>
    </w:p>
    <w:p>
      <w:pPr>
        <w:pStyle w:val="Heading2"/>
      </w:pPr>
      <w:r>
        <w:t>Trade offs and limitations</w:t>
      </w:r>
    </w:p>
    <w:p>
      <w:r>
        <w:t>The main benefit is flexibility: a new renderer does not require new versions of every shape. The cost is additional classes, an interface and a delegation step. For a program with only one permanent rendering method, this structure could be unnecessary.</w:t>
      </w:r>
    </w:p>
    <w:p>
      <w:r>
        <w:t>Using a small primitive interface improves reuse but moves polygon geometry into the shape classes. Raster rounding can lose subpixel detail and can make a very small edge collapse to one pixel position. That is an intentional limitation of the console simulation. The renderers print descriptions; they do not produce vector files or raster images.</w:t>
      </w:r>
    </w:p>
    <w:p>
      <w:r>
        <w:t>A larger application could replace the console implementations with real drawing backends while retaining supported shape operations. No performance measurements were taken, so the project does not make speed or memory claims.</w:t>
      </w:r>
    </w:p>
    <w:p>
      <w:pPr>
        <w:pStyle w:val="Heading2"/>
      </w:pPr>
      <w:r>
        <w:t>Distinction from related patterns</w:t>
      </w:r>
    </w:p>
    <w:tbl>
      <w:tblPr>
        <w:tblW w:type="auto" w:w="0"/>
        <w:tblLayout w:type="fixed"/>
        <w:tblLook w:firstColumn="1" w:firstRow="1" w:lastColumn="0" w:lastRow="0" w:noHBand="0" w:noVBand="1" w:val="04A0"/>
      </w:tblPr>
      <w:tblGrid>
        <w:gridCol w:w="1584"/>
        <w:gridCol w:w="8640"/>
      </w:tblGrid>
      <w:tr>
        <w:trPr>
          <w:tblHeader/>
        </w:trPr>
        <w:tc>
          <w:tcPr>
            <w:tcW w:type="dxa" w:w="1584"/>
            <w:shd w:fill="243B53"/>
            <w:tcMar>
              <w:top w:w="85" w:type="dxa"/>
              <w:bottom w:w="85" w:type="dxa"/>
              <w:left w:w="100" w:type="dxa"/>
              <w:right w:w="100" w:type="dxa"/>
            </w:tcMar>
            <w:tcBorders>
              <w:top w:val="single" w:sz="5" w:color="D9D9D9"/>
              <w:left w:val="single" w:sz="5" w:color="D9D9D9"/>
              <w:bottom w:val="single" w:sz="5" w:color="D9D9D9"/>
              <w:right w:val="single" w:sz="5" w:color="D9D9D9"/>
            </w:tcBorders>
            <w:vAlign w:val="center"/>
          </w:tcPr>
          <w:p>
            <w:pPr>
              <w:spacing w:after="0" w:line="252" w:lineRule="auto"/>
            </w:pPr>
            <w:r>
              <w:rPr>
                <w:b/>
                <w:color w:val="FFFFFF"/>
                <w:sz w:val="18"/>
              </w:rPr>
              <w:t>Pattern</w:t>
            </w:r>
          </w:p>
        </w:tc>
        <w:tc>
          <w:tcPr>
            <w:tcW w:type="dxa" w:w="8640"/>
            <w:shd w:fill="243B53"/>
            <w:tcMar>
              <w:top w:w="85" w:type="dxa"/>
              <w:bottom w:w="85" w:type="dxa"/>
              <w:left w:w="100" w:type="dxa"/>
              <w:right w:w="100" w:type="dxa"/>
            </w:tcMar>
            <w:tcBorders>
              <w:top w:val="single" w:sz="5" w:color="D9D9D9"/>
              <w:left w:val="single" w:sz="5" w:color="D9D9D9"/>
              <w:bottom w:val="single" w:sz="5" w:color="D9D9D9"/>
              <w:right w:val="single" w:sz="5" w:color="D9D9D9"/>
            </w:tcBorders>
            <w:vAlign w:val="center"/>
          </w:tcPr>
          <w:p>
            <w:pPr>
              <w:spacing w:after="0" w:line="252" w:lineRule="auto"/>
            </w:pPr>
            <w:r>
              <w:rPr>
                <w:b/>
                <w:color w:val="FFFFFF"/>
                <w:sz w:val="18"/>
              </w:rPr>
              <w:t>Main purpose</w:t>
            </w:r>
          </w:p>
        </w:tc>
      </w:tr>
      <w:tr>
        <w:tc>
          <w:tcPr>
            <w:tcW w:type="dxa" w:w="1584"/>
            <w:shd w:fill="FFFFFF"/>
            <w:tcMar>
              <w:top w:w="85" w:type="dxa"/>
              <w:bottom w:w="85" w:type="dxa"/>
              <w:left w:w="100" w:type="dxa"/>
              <w:right w:w="100" w:type="dxa"/>
            </w:tcMar>
            <w:tcBorders>
              <w:top w:val="single" w:sz="5" w:color="D9D9D9"/>
              <w:left w:val="single" w:sz="5" w:color="D9D9D9"/>
              <w:bottom w:val="single" w:sz="5" w:color="D9D9D9"/>
              <w:right w:val="single" w:sz="5" w:color="D9D9D9"/>
            </w:tcBorders>
            <w:vAlign w:val="center"/>
          </w:tcPr>
          <w:p>
            <w:pPr>
              <w:spacing w:after="0" w:line="252" w:lineRule="auto"/>
            </w:pPr>
            <w:r>
              <w:rPr>
                <w:b w:val="0"/>
                <w:color w:val="000000"/>
                <w:sz w:val="18"/>
              </w:rPr>
              <w:t>Bridge</w:t>
            </w:r>
          </w:p>
        </w:tc>
        <w:tc>
          <w:tcPr>
            <w:tcW w:type="dxa" w:w="8640"/>
            <w:shd w:fill="FFFFFF"/>
            <w:tcMar>
              <w:top w:w="85" w:type="dxa"/>
              <w:bottom w:w="85" w:type="dxa"/>
              <w:left w:w="100" w:type="dxa"/>
              <w:right w:w="100" w:type="dxa"/>
            </w:tcMar>
            <w:tcBorders>
              <w:top w:val="single" w:sz="5" w:color="D9D9D9"/>
              <w:left w:val="single" w:sz="5" w:color="D9D9D9"/>
              <w:bottom w:val="single" w:sz="5" w:color="D9D9D9"/>
              <w:right w:val="single" w:sz="5" w:color="D9D9D9"/>
            </w:tcBorders>
            <w:vAlign w:val="center"/>
          </w:tcPr>
          <w:p>
            <w:pPr>
              <w:spacing w:after="0" w:line="252" w:lineRule="auto"/>
            </w:pPr>
            <w:r>
              <w:rPr>
                <w:b w:val="0"/>
                <w:color w:val="000000"/>
                <w:sz w:val="18"/>
              </w:rPr>
              <w:t>Separate abstraction and implementation so both can vary through a shared contract.</w:t>
            </w:r>
          </w:p>
        </w:tc>
      </w:tr>
      <w:tr>
        <w:tc>
          <w:tcPr>
            <w:tcW w:type="dxa" w:w="1584"/>
            <w:shd w:fill="F1F5F8"/>
            <w:tcMar>
              <w:top w:w="85" w:type="dxa"/>
              <w:bottom w:w="85" w:type="dxa"/>
              <w:left w:w="100" w:type="dxa"/>
              <w:right w:w="100" w:type="dxa"/>
            </w:tcMar>
            <w:tcBorders>
              <w:top w:val="single" w:sz="5" w:color="D9D9D9"/>
              <w:left w:val="single" w:sz="5" w:color="D9D9D9"/>
              <w:bottom w:val="single" w:sz="5" w:color="D9D9D9"/>
              <w:right w:val="single" w:sz="5" w:color="D9D9D9"/>
            </w:tcBorders>
            <w:vAlign w:val="center"/>
          </w:tcPr>
          <w:p>
            <w:pPr>
              <w:spacing w:after="0" w:line="252" w:lineRule="auto"/>
            </w:pPr>
            <w:r>
              <w:rPr>
                <w:b w:val="0"/>
                <w:color w:val="000000"/>
                <w:sz w:val="18"/>
              </w:rPr>
              <w:t>Adapter</w:t>
            </w:r>
          </w:p>
        </w:tc>
        <w:tc>
          <w:tcPr>
            <w:tcW w:type="dxa" w:w="8640"/>
            <w:shd w:fill="F1F5F8"/>
            <w:tcMar>
              <w:top w:w="85" w:type="dxa"/>
              <w:bottom w:w="85" w:type="dxa"/>
              <w:left w:w="100" w:type="dxa"/>
              <w:right w:w="100" w:type="dxa"/>
            </w:tcMar>
            <w:tcBorders>
              <w:top w:val="single" w:sz="5" w:color="D9D9D9"/>
              <w:left w:val="single" w:sz="5" w:color="D9D9D9"/>
              <w:bottom w:val="single" w:sz="5" w:color="D9D9D9"/>
              <w:right w:val="single" w:sz="5" w:color="D9D9D9"/>
            </w:tcBorders>
            <w:vAlign w:val="center"/>
          </w:tcPr>
          <w:p>
            <w:pPr>
              <w:spacing w:after="0" w:line="252" w:lineRule="auto"/>
            </w:pPr>
            <w:r>
              <w:rPr>
                <w:b w:val="0"/>
                <w:color w:val="000000"/>
                <w:sz w:val="18"/>
              </w:rPr>
              <w:t>Make an existing incompatible interface usable through the interface a client expects.</w:t>
            </w:r>
          </w:p>
        </w:tc>
      </w:tr>
      <w:tr>
        <w:tc>
          <w:tcPr>
            <w:tcW w:type="dxa" w:w="1584"/>
            <w:shd w:fill="FFFFFF"/>
            <w:tcMar>
              <w:top w:w="85" w:type="dxa"/>
              <w:bottom w:w="85" w:type="dxa"/>
              <w:left w:w="100" w:type="dxa"/>
              <w:right w:w="100" w:type="dxa"/>
            </w:tcMar>
            <w:tcBorders>
              <w:top w:val="single" w:sz="5" w:color="D9D9D9"/>
              <w:left w:val="single" w:sz="5" w:color="D9D9D9"/>
              <w:bottom w:val="single" w:sz="5" w:color="D9D9D9"/>
              <w:right w:val="single" w:sz="5" w:color="D9D9D9"/>
            </w:tcBorders>
            <w:vAlign w:val="center"/>
          </w:tcPr>
          <w:p>
            <w:pPr>
              <w:spacing w:after="0" w:line="252" w:lineRule="auto"/>
            </w:pPr>
            <w:r>
              <w:rPr>
                <w:b w:val="0"/>
                <w:color w:val="000000"/>
                <w:sz w:val="18"/>
              </w:rPr>
              <w:t>Strategy</w:t>
            </w:r>
          </w:p>
        </w:tc>
        <w:tc>
          <w:tcPr>
            <w:tcW w:type="dxa" w:w="8640"/>
            <w:shd w:fill="FFFFFF"/>
            <w:tcMar>
              <w:top w:w="85" w:type="dxa"/>
              <w:bottom w:w="85" w:type="dxa"/>
              <w:left w:w="100" w:type="dxa"/>
              <w:right w:w="100" w:type="dxa"/>
            </w:tcMar>
            <w:tcBorders>
              <w:top w:val="single" w:sz="5" w:color="D9D9D9"/>
              <w:left w:val="single" w:sz="5" w:color="D9D9D9"/>
              <w:bottom w:val="single" w:sz="5" w:color="D9D9D9"/>
              <w:right w:val="single" w:sz="5" w:color="D9D9D9"/>
            </w:tcBorders>
            <w:vAlign w:val="center"/>
          </w:tcPr>
          <w:p>
            <w:pPr>
              <w:spacing w:after="0" w:line="252" w:lineRule="auto"/>
            </w:pPr>
            <w:r>
              <w:rPr>
                <w:b w:val="0"/>
                <w:color w:val="000000"/>
                <w:sz w:val="18"/>
              </w:rPr>
              <w:t>Make alternative algorithms or behaviors interchangeable for a context.</w:t>
            </w:r>
          </w:p>
        </w:tc>
      </w:tr>
    </w:tbl>
    <w:p>
      <w:pPr>
        <w:spacing w:after="0"/>
      </w:pPr>
    </w:p>
    <w:p>
      <w:r>
        <w:t>Bridge and Strategy may look similar because both use composition. Here the intent is to maintain a family of shapes independently of a family of rendering implementations, which is the Bridge use case described in the lecture.</w:t>
      </w:r>
    </w:p>
    <w:p>
      <w:pPr>
        <w:pStyle w:val="Heading1"/>
      </w:pPr>
      <w:r>
        <w:t>6 Repository</w:t>
      </w:r>
    </w:p>
    <w:p>
      <w:r>
        <w:t>GitHub repository: [INSERT YOUR REPOSITORY URL]</w:t>
      </w:r>
    </w:p>
    <w:p>
      <w:pPr>
        <w:pStyle w:val="Heading1"/>
      </w:pPr>
      <w:r>
        <w:t>7 References</w:t>
      </w:r>
    </w:p>
    <w:p>
      <w:r>
        <w:t>1. Ospanov, Almas. Lecture 4: The Structural Design Pattern – Bridge Pattern. Course lecture PDF, 18 pages. Component roles and UML: pp. 6–9; related patterns: pp. 12–13; Shape–Renderer code: p. 14; benefits and summary: pp. 17–18.</w:t>
      </w:r>
    </w:p>
    <w:p>
      <w:r>
        <w:t>2. Astana IT University. Assignment 3 — Bridge Pattern. ShP-2216 Software Design Patterns. Technical requirements, Clean Code requirements, deliverables and grading criteria.</w:t>
      </w:r>
    </w:p>
    <w:sectPr w:rsidR="00FC693F" w:rsidRPr="0006063C" w:rsidSect="00034616">
      <w:footerReference w:type="default" r:id="rId9"/>
      <w:pgSz w:w="12240" w:h="15840"/>
      <w:pgMar w:top="936" w:right="1008" w:bottom="864" w:left="1008" w:header="72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1" w:lineRule="auto" w:after="140"/>
    </w:pPr>
    <w:rPr>
      <w:rFonts w:ascii="DejaVu Sans" w:hAnsi="DejaVu San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20"/>
      <w:outlineLvl w:val="0"/>
    </w:pPr>
    <w:rPr>
      <w:rFonts w:asciiTheme="majorHAnsi" w:eastAsiaTheme="majorEastAsia" w:hAnsiTheme="majorHAnsi" w:cstheme="majorBidi" w:ascii="DejaVu Sans" w:hAnsi="DejaVu Sans"/>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80" w:after="120"/>
      <w:outlineLvl w:val="1"/>
    </w:pPr>
    <w:rPr>
      <w:rFonts w:asciiTheme="majorHAnsi" w:eastAsiaTheme="majorEastAsia" w:hAnsiTheme="majorHAnsi" w:cstheme="majorBidi" w:ascii="DejaVu Sans" w:hAnsi="DejaVu San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80" w:after="120"/>
      <w:outlineLvl w:val="2"/>
    </w:pPr>
    <w:rPr>
      <w:rFonts w:asciiTheme="majorHAnsi" w:eastAsiaTheme="majorEastAsia" w:hAnsiTheme="majorHAnsi" w:cstheme="majorBidi" w:ascii="DejaVu Sans" w:hAnsi="DejaVu Sans"/>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DejaVu Sans" w:hAnsi="DejaVu Sans"/>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60"/>
    </w:pPr>
    <w:rPr>
      <w:rFonts w:asciiTheme="majorHAnsi" w:eastAsiaTheme="majorEastAsia" w:hAnsiTheme="majorHAnsi" w:cstheme="majorBidi" w:ascii="DejaVu Sans" w:hAnsi="DejaVu Sans"/>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