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28"/>
                                <w:szCs w:val="28"/>
                              </w:rPr>
                              <w:t xml:space="preserve">20000</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28"/>
                          <w:szCs w:val="28"/>
                        </w:rPr>
                        <w:t xml:space="preserve">20000</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 CLIENT 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 CLIENT NAME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ELIJAH WANYOIKE MWANIKI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ELIJAH WANYOIKE MWANIKI</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KDA138K</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KDA138K</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INZ-E913690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INZ-E913690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NCP165-0010998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NCP165-0010998</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GREY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GREY</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2025-12-17T17:21:54Z</dcterms:modified>
  <cp:revision>14</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