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附件1-7 架构分类与 EA 知识体系说明</w:t>
      </w:r>
    </w:p>
    <w:p>
      <w:pPr>
        <w:pStyle w:val="Heading2"/>
      </w:pPr>
      <w:r>
        <w:t>一、架构层级与分类澄清</w:t>
      </w:r>
    </w:p>
    <w:p>
      <w:r>
        <w:t>企业架构（EA）、解决方案架构、系统/软件架构存在清晰的层级边界，规划时须避免混淆：</w:t>
      </w:r>
    </w:p>
    <w:p>
      <w:pPr>
        <w:pStyle w:val="ListBullet"/>
      </w:pPr>
      <w:r>
        <w:t>EA（城市规划）：定义“做什么”，输出 4A（业务/数据/应用/技术）战略约束，是战略—能力翻译、跨组织沟通语言与架构治理的载体。</w:t>
      </w:r>
    </w:p>
    <w:p>
      <w:pPr>
        <w:pStyle w:val="ListBullet"/>
      </w:pPr>
      <w:r>
        <w:t>解决方案架构（片区改造）：针对特定业务问题（如全渠道、全球化）整合多个系统，是 EA 到落地的“战术层”。</w:t>
      </w:r>
    </w:p>
    <w:p>
      <w:pPr>
        <w:pStyle w:val="ListBullet"/>
      </w:pPr>
      <w:r>
        <w:t>系统/软件架构（盖楼）：落地“How”，对应 4+1 视图（逻辑视图=领域模型、用例视图=动态流程/功能、物理视图=非功能部署、进程视图、场景）。</w:t>
      </w:r>
    </w:p>
    <w:p>
      <w:r>
        <w:t>本规划属于 EA 层，向下衔接 4+1 视图的软件架构细化，向上承接企业战略。图1-7 以“城市规划—片区—盖楼”比喻直观呈现三者关系。</w:t>
      </w:r>
    </w:p>
    <w:p>
      <w:pPr>
        <w:pStyle w:val="Heading2"/>
      </w:pPr>
      <w:r>
        <w:t>二、EA 知识体系（业务+技术+管理三维）</w:t>
      </w:r>
    </w:p>
    <w:p>
      <w:r>
        <w:t>仅学 4A 不够，EA 知识体系需上下游延展并三维融合：</w:t>
      </w:r>
    </w:p>
    <w:p>
      <w:pPr>
        <w:pStyle w:val="ListBullet"/>
      </w:pPr>
      <w:r>
        <w:t>上游（战略输入）：BLM 模型、商业模式画布、价值链分析。</w:t>
      </w:r>
    </w:p>
    <w:p>
      <w:pPr>
        <w:pStyle w:val="ListBullet"/>
      </w:pPr>
      <w:r>
        <w:t>中游（4A 本体）：业务架构、数据架构、应用架构、技术架构及其集成。</w:t>
      </w:r>
    </w:p>
    <w:p>
      <w:pPr>
        <w:pStyle w:val="ListBullet"/>
      </w:pPr>
      <w:r>
        <w:t>下游（落地延展）：云原生、CMMI/敏捷/Scrum、IPD 集成产品研发、数据驱动/数据要素。</w:t>
      </w:r>
    </w:p>
    <w:p>
      <w:r>
        <w:t>管理维度贯穿始终：架构治理、组织重塑、变革管理。三维融合使 EA 从“画图”进化为“业务—技术—管理”的深度融合知识框架。</w:t>
      </w:r>
    </w:p>
    <w:p>
      <w:pPr>
        <w:pStyle w:val="Heading2"/>
      </w:pPr>
      <w:r>
        <w:t>三、贯穿全规划的方法论主线</w:t>
      </w:r>
    </w:p>
    <w:p>
      <w:r>
        <w:t>本规划确立贯穿全文的红线——业务驱动 IT → 数据驱动业务 → 架构落地：</w:t>
      </w:r>
    </w:p>
    <w:p>
      <w:pPr>
        <w:pStyle w:val="ListBullet"/>
      </w:pPr>
      <w:r>
        <w:t>业务驱动 IT：战略与业务能力是 IT 投资的源头，杜绝技术自嗨。</w:t>
      </w:r>
    </w:p>
    <w:p>
      <w:pPr>
        <w:pStyle w:val="ListBullet"/>
      </w:pPr>
      <w:r>
        <w:t>数据驱动业务：数据从“流程副产品”转为“流程核心驱动力”，实时数据服务嵌入每笔交易作业务卡点（区别于事后 BI 的数据驱动决策）。</w:t>
      </w:r>
    </w:p>
    <w:p>
      <w:pPr>
        <w:pStyle w:val="ListBullet"/>
      </w:pPr>
      <w:r>
        <w:t>架构落地：以数据架构为衔接、应用/技术架构为承载，将战略落到可运行系统。</w:t>
      </w:r>
    </w:p>
    <w:p>
      <w:r>
        <w:t>演进坐标：信息化（流程驱动、数据附属）→ 数字化（数据驱动、数据中台反哺）→ 智能化（模型驱动、数据+算法+大模型）。</w:t>
      </w:r>
    </w:p>
    <w:p>
      <w:pPr>
        <w:pStyle w:val="Heading2"/>
      </w:pPr>
      <w:r>
        <w:t>四、TOGAF 10 适配要点</w:t>
      </w:r>
    </w:p>
    <w:p>
      <w:r>
        <w:t>本规划以 TOGAF 9.2 ADM 为主干，并吸收 TOGAF 10（2022）的模块化（洋葱式）结构：</w:t>
      </w:r>
    </w:p>
    <w:p>
      <w:pPr>
        <w:pStyle w:val="ListBullet"/>
      </w:pPr>
      <w:r>
        <w:t>战略与商业模式正式纳入 EA 规划（原仅作输入），引入 BLM、商业模式画布。</w:t>
      </w:r>
    </w:p>
    <w:p>
      <w:pPr>
        <w:pStyle w:val="ListBullet"/>
      </w:pPr>
      <w:r>
        <w:t>SOA 思想横贯 4A：BA 定义业务服务、DA 定义数据服务、AA/TA 识别技术服务，服务化贯穿而非独立域。</w:t>
      </w:r>
    </w:p>
    <w:p>
      <w:pPr>
        <w:pStyle w:val="ListBullet"/>
      </w:pPr>
      <w:r>
        <w:t>业务能力为核心枢纽，连接战略与 IT 落地；4A 改进强调处处“Mapping”映射集成。</w:t>
      </w:r>
    </w:p>
    <w:p>
      <w:pPr>
        <w:pStyle w:val="ListBullet"/>
      </w:pPr>
      <w:r>
        <w:t>敏捷 EA：基于垂直业务场景切分 + 四架构联动短迭代，引入 CMMI 成熟度思想到 ADM。</w:t>
      </w:r>
    </w:p>
    <w:p>
      <w:pPr>
        <w:pStyle w:val="Heading2"/>
      </w:pPr>
      <w:r>
        <w:t>五、AI 时代 EA 演进与本体驱动范式重构</w:t>
      </w:r>
    </w:p>
    <w:p>
      <w:r>
        <w:t>智能时代需澄清 AI 在架构中的正确落点：AI 不另立第 5 个“A”，其能力拆回既有 4A——大模型算力属技术架构、大模型底座/算法属应用架构平台层、非结构化/多模态数据扩展数据架构。核心论断：“数据本身不能产生智能，知识才能”，大模型把数据转为知识、知识衍生 AI 智能体新应用。</w:t>
      </w:r>
    </w:p>
    <w:p>
      <w:r>
        <w:t>传统 EA 四不足：①概念边界模糊（业务对象仅标签无属性约束）；②行为建模缺失（无状态转换/触发）；③规则不可机器推理（架构原则是人读文字非公理）；④数据来龙去脉断裂（只说有哪些数据，不说为何是这个值）。</w:t>
      </w:r>
    </w:p>
    <w:p>
      <w:r>
        <w:t>对应本体三缺口：语义统一、过程保留、动态推理。</w:t>
      </w:r>
    </w:p>
    <w:p>
      <w:r>
        <w:t>范式重构三方向：①4A 之下增设本体语义底座，四层均为其投影，概念变化自动传播语义影响；②建立实例数据向上归纳的双向建模机制（保留自顶分解，补充自底归纳）；③以 LLM 抽取初始本体草稿、推理引擎沿语义网络自动推导影响链，替代人工影响分析。架构师从“生产文档”转向“维护活性架构知识库”，保留战略翻译、跨组织沟通、架构治理三核心价值，EA 进化为“企业语义治理平台”。</w:t>
      </w:r>
    </w:p>
    <w:p>
      <w:pPr>
        <w:pStyle w:val="IntenseQuote"/>
      </w:pPr>
      <w:r>
        <w:t>（详细图示参见图1-7、图1-8。）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