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 xml:space="preserve">Cell Formatting Guidelines </w:t>
      </w:r>
    </w:p>
    <w:p w:rsidR="00875B7A" w:rsidRPr="007C5ED6" w:rsidRDefault="00875B7A" w:rsidP="009B5762">
      <w:pPr>
        <w:spacing w:after="24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Title: No more than 10-12 words</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 xml:space="preserve">Summary: Single paragraph, no more than 150 words. Should contain the following: </w:t>
      </w: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ab/>
        <w:t>-</w:t>
      </w:r>
      <w:r w:rsidRPr="0077157E">
        <w:rPr>
          <w:rFonts w:ascii="Arial" w:eastAsia="Times New Roman" w:hAnsi="Arial" w:cs="Arial"/>
          <w:noProof/>
          <w:color w:val="000000"/>
        </w:rPr>
        <w:t>brief</w:t>
      </w:r>
      <w:r w:rsidRPr="007C5ED6">
        <w:rPr>
          <w:rFonts w:ascii="Arial" w:eastAsia="Times New Roman" w:hAnsi="Arial" w:cs="Arial"/>
          <w:color w:val="000000"/>
        </w:rPr>
        <w:t xml:space="preserve"> background of the questions (avoid statements about how it’s not well understood)</w:t>
      </w: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ab/>
        <w:t>-A description of results and approaches/model systems</w:t>
      </w: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ab/>
        <w:t>-</w:t>
      </w:r>
      <w:r w:rsidRPr="0077157E">
        <w:rPr>
          <w:rFonts w:ascii="Arial" w:eastAsia="Times New Roman" w:hAnsi="Arial" w:cs="Arial"/>
          <w:noProof/>
          <w:color w:val="000000"/>
        </w:rPr>
        <w:t>Indication</w:t>
      </w:r>
      <w:r w:rsidRPr="007C5ED6">
        <w:rPr>
          <w:rFonts w:ascii="Arial" w:eastAsia="Times New Roman" w:hAnsi="Arial" w:cs="Arial"/>
          <w:color w:val="000000"/>
        </w:rPr>
        <w:t xml:space="preserve"> of the broader significance of the work (Discourage novelty claims) </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 xml:space="preserve">Introduction: A good introduction is succinct. It should allow the reader to understand the motivation for the study and results. No subheadings. </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 xml:space="preserve">Results: Divided with specific subheadings </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 xml:space="preserve">Discussion: Explain the significance of the results and place in a broader context. Should include future directions. Should not be redundant. </w:t>
      </w:r>
    </w:p>
    <w:p w:rsidR="00CC64A0" w:rsidRDefault="00875B7A" w:rsidP="009B5762">
      <w:pPr>
        <w:spacing w:after="240" w:line="240" w:lineRule="auto"/>
        <w:contextualSpacing/>
        <w:jc w:val="both"/>
        <w:rPr>
          <w:rFonts w:ascii="Arial" w:eastAsia="Times New Roman" w:hAnsi="Arial" w:cs="Arial"/>
          <w:sz w:val="24"/>
          <w:szCs w:val="24"/>
        </w:rPr>
      </w:pP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r w:rsidRPr="007C5ED6">
        <w:rPr>
          <w:rFonts w:ascii="Arial" w:eastAsia="Times New Roman" w:hAnsi="Arial" w:cs="Arial"/>
          <w:sz w:val="24"/>
          <w:szCs w:val="24"/>
        </w:rPr>
        <w:br/>
      </w:r>
    </w:p>
    <w:p w:rsidR="00FD37EF" w:rsidRDefault="00FD37EF" w:rsidP="009B5762">
      <w:pPr>
        <w:spacing w:after="240" w:line="240" w:lineRule="auto"/>
        <w:contextualSpacing/>
        <w:jc w:val="both"/>
        <w:rPr>
          <w:rFonts w:ascii="Arial" w:eastAsia="Times New Roman" w:hAnsi="Arial" w:cs="Arial"/>
          <w:sz w:val="24"/>
          <w:szCs w:val="24"/>
        </w:rPr>
      </w:pPr>
    </w:p>
    <w:p w:rsidR="00FD37EF" w:rsidRDefault="00FD37EF" w:rsidP="009B5762">
      <w:pPr>
        <w:spacing w:after="240" w:line="240" w:lineRule="auto"/>
        <w:contextualSpacing/>
        <w:jc w:val="both"/>
        <w:rPr>
          <w:rFonts w:ascii="Arial" w:eastAsia="Times New Roman" w:hAnsi="Arial" w:cs="Arial"/>
          <w:sz w:val="24"/>
          <w:szCs w:val="24"/>
        </w:rPr>
      </w:pPr>
    </w:p>
    <w:p w:rsidR="00875B7A" w:rsidRPr="007C5ED6" w:rsidRDefault="007676C4" w:rsidP="009B5762">
      <w:pPr>
        <w:spacing w:after="240" w:line="240" w:lineRule="auto"/>
        <w:contextualSpacing/>
        <w:jc w:val="both"/>
        <w:rPr>
          <w:rFonts w:ascii="Arial" w:eastAsia="Times New Roman" w:hAnsi="Arial" w:cs="Arial"/>
          <w:sz w:val="24"/>
          <w:szCs w:val="24"/>
        </w:rPr>
      </w:pPr>
      <w:r>
        <w:rPr>
          <w:rFonts w:ascii="Arial" w:eastAsia="Times New Roman" w:hAnsi="Arial" w:cs="Arial"/>
          <w:sz w:val="24"/>
          <w:szCs w:val="24"/>
        </w:rPr>
        <w:lastRenderedPageBreak/>
        <w:t xml:space="preserve"> </w:t>
      </w:r>
      <w:r w:rsidR="00875B7A" w:rsidRPr="007C5ED6">
        <w:rPr>
          <w:rFonts w:ascii="Arial" w:eastAsia="Times New Roman" w:hAnsi="Arial" w:cs="Arial"/>
          <w:color w:val="000000"/>
        </w:rPr>
        <w:t xml:space="preserve">DNA Methylation Regulates Alternative Polyadenylation via </w:t>
      </w:r>
      <w:r w:rsidR="005C0518" w:rsidRPr="007C5ED6">
        <w:rPr>
          <w:rFonts w:ascii="Arial" w:eastAsia="Times New Roman" w:hAnsi="Arial" w:cs="Arial"/>
          <w:color w:val="000000"/>
        </w:rPr>
        <w:t xml:space="preserve">CTCF and </w:t>
      </w:r>
      <w:r w:rsidR="00875B7A" w:rsidRPr="007C5ED6">
        <w:rPr>
          <w:rFonts w:ascii="Arial" w:eastAsia="Times New Roman" w:hAnsi="Arial" w:cs="Arial"/>
          <w:color w:val="000000"/>
        </w:rPr>
        <w:t>the Cohesin Complex</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841DE4" w:rsidP="009B5762">
      <w:pPr>
        <w:spacing w:after="0" w:line="240" w:lineRule="auto"/>
        <w:contextualSpacing/>
        <w:jc w:val="both"/>
        <w:rPr>
          <w:rFonts w:ascii="Arial" w:eastAsia="Times New Roman" w:hAnsi="Arial" w:cs="Arial"/>
          <w:sz w:val="24"/>
          <w:szCs w:val="24"/>
        </w:rPr>
      </w:pPr>
      <w:r>
        <w:rPr>
          <w:rFonts w:ascii="Arial" w:eastAsia="Times New Roman" w:hAnsi="Arial" w:cs="Arial"/>
          <w:b/>
          <w:bCs/>
          <w:color w:val="000000"/>
        </w:rPr>
        <w:t>Summary (currently 145</w:t>
      </w:r>
      <w:r w:rsidR="00875B7A" w:rsidRPr="007C5ED6">
        <w:rPr>
          <w:rFonts w:ascii="Arial" w:eastAsia="Times New Roman" w:hAnsi="Arial" w:cs="Arial"/>
          <w:b/>
          <w:bCs/>
          <w:color w:val="000000"/>
        </w:rPr>
        <w:t xml:space="preserve"> words)</w:t>
      </w:r>
    </w:p>
    <w:p w:rsidR="00875B7A" w:rsidRPr="00841DE4" w:rsidRDefault="00875B7A" w:rsidP="009B5762">
      <w:pPr>
        <w:spacing w:after="0" w:line="240" w:lineRule="auto"/>
        <w:contextualSpacing/>
        <w:jc w:val="both"/>
        <w:rPr>
          <w:rFonts w:ascii="Arial" w:eastAsia="Times New Roman" w:hAnsi="Arial" w:cs="Arial"/>
          <w:szCs w:val="24"/>
        </w:rPr>
      </w:pPr>
    </w:p>
    <w:p w:rsidR="00841DE4" w:rsidRPr="00841DE4" w:rsidRDefault="00841DE4" w:rsidP="009B5762">
      <w:pPr>
        <w:spacing w:line="240" w:lineRule="auto"/>
        <w:contextualSpacing/>
        <w:rPr>
          <w:rFonts w:ascii="Arial" w:hAnsi="Arial" w:cs="Arial"/>
          <w:szCs w:val="24"/>
        </w:rPr>
      </w:pPr>
      <w:r w:rsidRPr="00841DE4">
        <w:rPr>
          <w:rFonts w:ascii="Arial" w:hAnsi="Arial" w:cs="Arial"/>
          <w:szCs w:val="24"/>
        </w:rPr>
        <w:t>Dysregulation of DNA methylation and mRNA alternative cleavage and polyadenylation (APA) are both prevalent in cancer. We discovered a link between these two processes when we compared genome-wide DNA methylation and polyadenylation site (pAS) usage between methylation-competent HCT116 and methylation-deficient DKO cells. 546 genes harboring more than one pAS undergo APA in association with differential gene body DNA methylation. Removal of DNA methylation enables CTCF binding and recruitment of the cohesin complex and, at a subset of these genes, promotes proximal pAS usage. Importantly, depletion of t</w:t>
      </w:r>
      <w:r w:rsidR="002D4CBF">
        <w:rPr>
          <w:rFonts w:ascii="Arial" w:hAnsi="Arial" w:cs="Arial"/>
          <w:szCs w:val="24"/>
        </w:rPr>
        <w:t>he RAD21 cohesin complex component</w:t>
      </w:r>
      <w:r w:rsidRPr="00841DE4">
        <w:rPr>
          <w:rFonts w:ascii="Arial" w:hAnsi="Arial" w:cs="Arial"/>
          <w:szCs w:val="24"/>
        </w:rPr>
        <w:t>, in the DNA demethylated context, recovered distal pAS usage. By querying RNA</w:t>
      </w:r>
      <w:r w:rsidR="00B93ED9">
        <w:rPr>
          <w:rFonts w:ascii="Arial" w:hAnsi="Arial" w:cs="Arial"/>
          <w:szCs w:val="24"/>
        </w:rPr>
        <w:t>-</w:t>
      </w:r>
      <w:proofErr w:type="spellStart"/>
      <w:r w:rsidR="00B93ED9">
        <w:rPr>
          <w:rFonts w:ascii="Arial" w:hAnsi="Arial" w:cs="Arial"/>
          <w:szCs w:val="24"/>
        </w:rPr>
        <w:t>seq</w:t>
      </w:r>
      <w:proofErr w:type="spellEnd"/>
      <w:r w:rsidRPr="00841DE4">
        <w:rPr>
          <w:rFonts w:ascii="Arial" w:hAnsi="Arial" w:cs="Arial"/>
          <w:szCs w:val="24"/>
        </w:rPr>
        <w:t xml:space="preserve"> and DNA methylation data from TCGA, we authenticated the correlation between gene body DNA methylation and pAS isoform expression </w:t>
      </w:r>
      <w:r w:rsidRPr="00841DE4">
        <w:rPr>
          <w:rFonts w:ascii="Arial" w:hAnsi="Arial" w:cs="Arial"/>
          <w:i/>
          <w:szCs w:val="24"/>
        </w:rPr>
        <w:t>in vivo</w:t>
      </w:r>
      <w:r w:rsidRPr="00841DE4">
        <w:rPr>
          <w:rFonts w:ascii="Arial" w:hAnsi="Arial" w:cs="Arial"/>
          <w:szCs w:val="24"/>
        </w:rPr>
        <w:t>. Thus, we present a molecular mechanism of DNA methylation-regulated APA and demonstrate how aberrant DNA methylation impacts transcriptome diversity in cancer.</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b/>
          <w:bCs/>
          <w:color w:val="000000"/>
        </w:rPr>
        <w:t>Introduction</w:t>
      </w:r>
      <w:r w:rsidRPr="007C5ED6">
        <w:rPr>
          <w:rFonts w:ascii="Arial" w:eastAsia="Times New Roman" w:hAnsi="Arial" w:cs="Arial"/>
          <w:color w:val="000000"/>
        </w:rPr>
        <w:t xml:space="preserve"> </w:t>
      </w:r>
    </w:p>
    <w:p w:rsidR="00242AE5" w:rsidRDefault="00133037" w:rsidP="009B5762">
      <w:pPr>
        <w:spacing w:after="0" w:line="240" w:lineRule="auto"/>
        <w:contextualSpacing/>
        <w:jc w:val="both"/>
        <w:rPr>
          <w:rFonts w:ascii="Arial" w:eastAsia="Times New Roman" w:hAnsi="Arial" w:cs="Arial"/>
          <w:color w:val="000000"/>
        </w:rPr>
      </w:pPr>
      <w:r>
        <w:rPr>
          <w:rFonts w:ascii="Arial" w:eastAsia="Times New Roman" w:hAnsi="Arial" w:cs="Arial"/>
          <w:color w:val="000000"/>
        </w:rPr>
        <w:t xml:space="preserve">  </w:t>
      </w:r>
    </w:p>
    <w:p w:rsidR="00C62340" w:rsidRDefault="00B93ED9" w:rsidP="009B5762">
      <w:pPr>
        <w:spacing w:after="0" w:line="240" w:lineRule="auto"/>
        <w:contextualSpacing/>
        <w:jc w:val="both"/>
        <w:rPr>
          <w:rFonts w:ascii="Arial" w:eastAsia="Times New Roman" w:hAnsi="Arial" w:cs="Arial"/>
          <w:color w:val="000000"/>
        </w:rPr>
      </w:pPr>
      <w:r>
        <w:rPr>
          <w:rFonts w:ascii="Arial" w:eastAsia="Times New Roman" w:hAnsi="Arial" w:cs="Arial"/>
          <w:color w:val="000000"/>
        </w:rPr>
        <w:tab/>
      </w:r>
      <w:r w:rsidR="00456A49">
        <w:rPr>
          <w:rFonts w:ascii="Arial" w:eastAsia="Times New Roman" w:hAnsi="Arial" w:cs="Arial"/>
          <w:color w:val="000000"/>
        </w:rPr>
        <w:t>Normal</w:t>
      </w:r>
      <w:r w:rsidR="001B0B2E">
        <w:rPr>
          <w:rFonts w:ascii="Arial" w:eastAsia="Times New Roman" w:hAnsi="Arial" w:cs="Arial"/>
          <w:color w:val="000000"/>
        </w:rPr>
        <w:t xml:space="preserve"> vertebrate</w:t>
      </w:r>
      <w:r w:rsidR="00D965B8">
        <w:rPr>
          <w:rFonts w:ascii="Arial" w:eastAsia="Times New Roman" w:hAnsi="Arial" w:cs="Arial"/>
          <w:color w:val="000000"/>
        </w:rPr>
        <w:t xml:space="preserve"> development </w:t>
      </w:r>
      <w:r w:rsidR="00767E25">
        <w:rPr>
          <w:rFonts w:ascii="Arial" w:eastAsia="Times New Roman" w:hAnsi="Arial" w:cs="Arial"/>
          <w:color w:val="000000"/>
        </w:rPr>
        <w:t>requires</w:t>
      </w:r>
      <w:r w:rsidR="00456A49">
        <w:rPr>
          <w:rFonts w:ascii="Arial" w:eastAsia="Times New Roman" w:hAnsi="Arial" w:cs="Arial"/>
          <w:color w:val="000000"/>
        </w:rPr>
        <w:t xml:space="preserve"> the concerted effort of essential processes such as DNA methylation and alternative cleavage and polyadenylation (APA), both of which contribute to transcriptome diversity. </w:t>
      </w:r>
      <w:r w:rsidR="00B53B55">
        <w:rPr>
          <w:rFonts w:ascii="Arial" w:eastAsia="Times New Roman" w:hAnsi="Arial" w:cs="Arial"/>
          <w:color w:val="000000"/>
        </w:rPr>
        <w:t xml:space="preserve">DNA methylation, in which a methyl group is covalently attached to the </w:t>
      </w:r>
      <w:r w:rsidR="00644D68">
        <w:rPr>
          <w:rFonts w:ascii="Arial" w:eastAsia="Times New Roman" w:hAnsi="Arial" w:cs="Arial"/>
          <w:color w:val="000000"/>
        </w:rPr>
        <w:t>5′</w:t>
      </w:r>
      <w:r w:rsidR="00B53B55">
        <w:rPr>
          <w:rFonts w:ascii="Arial" w:eastAsia="Times New Roman" w:hAnsi="Arial" w:cs="Arial"/>
          <w:color w:val="000000"/>
        </w:rPr>
        <w:t xml:space="preserve"> position of cytosine, is an </w:t>
      </w:r>
      <w:r w:rsidR="00D965B8">
        <w:rPr>
          <w:rFonts w:ascii="Arial" w:eastAsia="Times New Roman" w:hAnsi="Arial" w:cs="Arial"/>
          <w:color w:val="000000"/>
        </w:rPr>
        <w:t>ancient and</w:t>
      </w:r>
      <w:r w:rsidR="007C246D">
        <w:rPr>
          <w:rFonts w:ascii="Arial" w:eastAsia="Times New Roman" w:hAnsi="Arial" w:cs="Arial"/>
          <w:color w:val="000000"/>
        </w:rPr>
        <w:t xml:space="preserve"> highly</w:t>
      </w:r>
      <w:r w:rsidR="00B53B55">
        <w:rPr>
          <w:rFonts w:ascii="Arial" w:eastAsia="Times New Roman" w:hAnsi="Arial" w:cs="Arial"/>
          <w:color w:val="000000"/>
        </w:rPr>
        <w:t xml:space="preserve"> conserved </w:t>
      </w:r>
      <w:r w:rsidR="00D965B8">
        <w:rPr>
          <w:rFonts w:ascii="Arial" w:eastAsia="Times New Roman" w:hAnsi="Arial" w:cs="Arial"/>
          <w:color w:val="000000"/>
        </w:rPr>
        <w:t>mechanism in</w:t>
      </w:r>
      <w:r w:rsidR="00B53B55">
        <w:rPr>
          <w:rFonts w:ascii="Arial" w:eastAsia="Times New Roman" w:hAnsi="Arial" w:cs="Arial"/>
          <w:color w:val="000000"/>
        </w:rPr>
        <w:t xml:space="preserve"> plants and animals</w:t>
      </w:r>
      <w:r w:rsidR="00767E25">
        <w:rPr>
          <w:rFonts w:ascii="Arial" w:eastAsia="Times New Roman" w:hAnsi="Arial" w:cs="Arial"/>
          <w:color w:val="000000"/>
        </w:rPr>
        <w:t xml:space="preserve">, </w:t>
      </w:r>
      <w:r w:rsidR="00E00366">
        <w:rPr>
          <w:rFonts w:ascii="Arial" w:eastAsia="Times New Roman" w:hAnsi="Arial" w:cs="Arial"/>
          <w:color w:val="000000"/>
        </w:rPr>
        <w:t>which exhibit tissue specific methylation patterns.</w:t>
      </w:r>
      <w:r w:rsidR="009512E1">
        <w:rPr>
          <w:rFonts w:ascii="Arial" w:eastAsia="Times New Roman" w:hAnsi="Arial" w:cs="Arial"/>
          <w:color w:val="000000"/>
        </w:rPr>
        <w:t xml:space="preserve"> </w:t>
      </w:r>
      <w:r w:rsidR="009512E1">
        <w:rPr>
          <w:rFonts w:ascii="Arial" w:eastAsia="Times New Roman" w:hAnsi="Arial" w:cs="Arial"/>
          <w:color w:val="000000"/>
        </w:rPr>
        <w:fldChar w:fldCharType="begin" w:fldLock="1"/>
      </w:r>
      <w:r w:rsidR="00EF1241">
        <w:rPr>
          <w:rFonts w:ascii="Arial" w:eastAsia="Times New Roman" w:hAnsi="Arial" w:cs="Arial"/>
          <w:color w:val="000000"/>
        </w:rPr>
        <w:instrText>ADDIN CSL_CITATION {"citationItems":[{"id":"ITEM-1","itemData":{"DOI":"10.1038/ng1089","ISSN":"10614036","abstract":"Epigenetic regulation of gene expression: how the genome integrates intrinsic and environmental signals","author":[{"dropping-particle":"","family":"Jaenisch","given":"Rudolf","non-dropping-particle":"","parse-names":false,"suffix":""},{"dropping-particle":"","family":"Bird","given":"Adrian","non-dropping-particle":"","parse-names":false,"suffix":""}],"container-title":"Nature Genetics","id":"ITEM-1","issue":"3s","issued":{"date-parts":[["2003","3","1"]]},"page":"245-254","publisher":"Nature Publishing Group","title":"Epigenetic regulation of gene expression: how the genome integrates intrinsic and environmental signals","type":"article-journal","volume":"33"},"uris":["http://www.mendeley.com/documents/?uuid=7183c757-cce0-3333-a289-aa3ab192d2db"]},{"id":"ITEM-2","itemData":{"DOI":"10.1038/nrg2341","ISSN":"1471-0056","abstract":"Rather than being a mark of irreversible gene silencing that localizes mainly to promoters and intergenic regions, epigenomics approaches are revealing DNA methylation as a surprisingly dynamic regulator of gene expression that might also have important roles within gene bodies.","author":[{"dropping-particle":"","family":"Suzuki","given":"Miho M.","non-dropping-particle":"","parse-names":false,"suffix":""},{"dropping-particle":"","family":"Bird","given":"Adrian","non-dropping-particle":"","parse-names":false,"suffix":""}],"container-title":"Nature Reviews Genetics","id":"ITEM-2","issue":"6","issued":{"date-parts":[["2008","6","1"]]},"page":"465-476","publisher":"Nature Publishing Group","title":"DNA methylation landscapes: provocative insights from epigenomics","type":"article-journal","volume":"9"},"uris":["http://www.mendeley.com/documents/?uuid=a292e41d-2e77-3be0-9c9e-6f79a3ab92c3"]},{"id":"ITEM-3","itemData":{"DOI":"10.1073/pnas.1002720107","ISSN":"1091-6490","PMID":"20395551","abstract":"Cytosine DNA methylation is a heritable epigenetic mark present in many eukaryotic organisms. Although DNA methylation likely has a conserved role in gene silencing, the levels and patterns of DNA methylation appear to vary drastically among different organisms. Here we used shotgun genomic bisulfite sequencing (BS-Seq) to compare DNA methylation in eight diverse plant and animal genomes. We found that patterns of methylation are very similar in flowering plants with methylated cytosines detected in all sequence contexts, whereas CG methylation predominates in animals. Vertebrates have methylation throughout the genome except for CpG islands. Gene body methylation is conserved with clear preference for exons in most organisms. Furthermore, genes appear to be the major target of methylation in Ciona and honey bee. Among the eight organisms, the green alga Chlamydomonas has the most unusual pattern of methylation, having non-CG methylation enriched in exons of genes rather than in repeats and transposons. In addition, the Dnmt1 cofactor Uhrf1 has a conserved function in maintaining CG methylation in both transposons and gene bodies in the mouse, Arabidopsis, and zebrafish genomes.","author":[{"dropping-particle":"","family":"Feng","given":"Suhua","non-dropping-particle":"","parse-names":false,"suffix":""},{"dropping-particle":"","family":"Cokus","given":"Shawn J","non-dropping-particle":"","parse-names":false,"suffix":""},{"dropping-particle":"","family":"Zhang","given":"Xiaoyu","non-dropping-particle":"","parse-names":false,"suffix":""},{"dropping-particle":"","family":"Chen","given":"Pao-Yang","non-dropping-particle":"","parse-names":false,"suffix":""},{"dropping-particle":"","family":"Bostick","given":"Magnolia","non-dropping-particle":"","parse-names":false,"suffix":""},{"dropping-particle":"","family":"Goll","given":"Mary G","non-dropping-particle":"","parse-names":false,"suffix":""},{"dropping-particle":"","family":"Hetzel","given":"Jonathan","non-dropping-particle":"","parse-names":false,"suffix":""},{"dropping-particle":"","family":"Jain","given":"Jayati","non-dropping-particle":"","parse-names":false,"suffix":""},{"dropping-particle":"","family":"Strauss","given":"Steven H","non-dropping-particle":"","parse-names":false,"suffix":""},{"dropping-particle":"","family":"Halpern","given":"Marnie E","non-dropping-particle":"","parse-names":false,"suffix":""},{"dropping-particle":"","family":"Ukomadu","given":"Chinweike","non-dropping-particle":"","parse-names":false,"suffix":""},{"dropping-particle":"","family":"Sadler","given":"Kirsten C","non-dropping-particle":"","parse-names":false,"suffix":""},{"dropping-particle":"","family":"Pradhan","given":"Sriharsa","non-dropping-particle":"","parse-names":false,"suffix":""},{"dropping-particle":"","family":"Pellegrini","given":"Matteo","non-dropping-particle":"","parse-names":false,"suffix":""},{"dropping-particle":"","family":"Jacobsen","given":"Steven E","non-dropping-particle":"","parse-names":false,"suffix":""}],"container-title":"Proceedings of the National Academy of Sciences of the United States of America","id":"ITEM-3","issue":"19","issued":{"date-parts":[["2010","5","11"]]},"page":"8689-94","publisher":"National Academy of Sciences","title":"Conservation and divergence of methylation patterning in plants and animals.","type":"article-journal","volume":"107"},"uris":["http://www.mendeley.com/documents/?uuid=832fd3e0-16a8-3441-90cd-79da152ff072"]},{"id":"ITEM-4","itemData":{"DOI":"10.1038/bjc.2011.550","ISSN":"1532-1827","PMID":"22166804","abstract":"Epigenetics is the study of all mechanisms that regulate gene transcription and genome stability that are maintained throughout the cell division, but do not include the DNA sequence itself. The best-studied epigenetic mechanism to date is DNA methylation, where methyl groups are added to the cytosine base within cytosine-guanine dinucleotides (CpG sites). CpGs are frequently clustered in high density (CpG islands (CGIs)) at the promoter of over half of all genes. Current knowledge of transcriptional regulation by DNA methylation centres on its role at the promoter where unmethylated CGIs are present at most actively transcribed genes, whereas hypermethylation of the promoter results in gene repression. Over the last 5 years, research has gradually incorporated a broader understanding that methylation patterns across the gene (so-called intragenic or gene body methylation) may have a role in transcriptional regulation and efficiency. Numerous genome-wide DNA methylation profiling studies now support this notion, although whether DNA methylation patterns are a cause or consequence of other regulatory mechanisms is not yet clear. This review will examine the evidence for the function of intragenic methylation in gene transcription, and discuss the significance of this in carcinogenesis and for the future use of therapies targeted against DNA methylation.","author":[{"dropping-particle":"","family":"Shenker","given":"N","non-dropping-particle":"","parse-names":false,"suffix":""},{"dropping-particle":"","family":"Flanagan","given":"J M","non-dropping-particle":"","parse-names":false,"suffix":""}],"container-title":"British journal of cancer","id":"ITEM-4","issue":"2","issued":{"date-parts":[["2012","1","17"]]},"page":"248-53","publisher":"Nature Publishing Group","title":"Intragenic DNA methylation: implications of this epigenetic mechanism for cancer research.","type":"article-journal","volume":"106"},"uris":["http://www.mendeley.com/documents/?uuid=f8b6b8fa-4108-3a72-a324-57683b0e08b8"]},{"id":"ITEM-5","itemData":{"DOI":"10.1016/J.CUB.2010.07.007","ISSN":"0960-9822","abstract":"Cytosine methylation is an ancient process with conserved enzymology but diverse biological functions that include defense against transposable elements and regulation of gene expression. Here we will discuss the evolution and biological significance of eukaryotic DNA methylation, the likely drivers of that evolution, and major remaining mysteries.","author":[{"dropping-particle":"","family":"Zemach","given":"Assaf","non-dropping-particle":"","parse-names":false,"suffix":""},{"dropping-particle":"","family":"Zilberman","given":"Daniel","non-dropping-particle":"","parse-names":false,"suffix":""}],"container-title":"Current Biology","id":"ITEM-5","issue":"17","issued":{"date-parts":[["2010","9","14"]]},"page":"R780-R785","publisher":"Cell Press","title":"Evolution of Eukaryotic DNA Methylation and the Pursuit of Safer Sex","type":"article-journal","volume":"20"},"uris":["http://www.mendeley.com/documents/?uuid=26ec927b-7aba-3721-bb97-1bfb9f58ee3a"]},{"id":"ITEM-6","itemData":{"DOI":"10.1073/pnas.0408436102","ISSN":"0027-8424","PMID":"15728362","abstract":"Early studies proposed that DNA methylation could have a role in regulating gene expression during development [Riggs, A.D. (1975) Cytogenet. Cell Genet. 14, 9-25]. However, some studies of DNA methylation in known tissue-specific genes during development do not support a major role for DNA methylation. In the results presented here, tissue-specific differentially methylated regions (TDMs) were first identified, and then expression of genes associated with these regions correlated with methylation status. Restriction landmark genomic scanning (RLGS) was used in conjunction with virtual RLGS to identify 150 TDMs [Matsuyama, T., Kimura, M.T., Koike, K., Abe, T., Nakao, T., Asami, T., Ebisuzaki, T., Held, W.A., Yoshida, S. &amp; Nagase, H. (2003) Nucleic Acids Res. 31, 4490-4496]. Analysis of 14 TDMs by methylation-specific PCR and by bisulfite genomic sequencing confirms that the regions identified by RLGS are differentially methylated in a tissue-specific manner. The results indicate that 5% or more of the CpG islands are TDMs, disputing the general notion that all CpG islands are unmethylated. Some of the TDMs are within 5' promoter CpG islands of genes, which exhibit a tissue-specific expression pattern that is consistent with methylation status and a role in tissue differentiation.","author":[{"dropping-particle":"","family":"Song","given":"Fei","non-dropping-particle":"","parse-names":false,"suffix":""},{"dropping-particle":"","family":"Smith","given":"Joseph F","non-dropping-particle":"","parse-names":false,"suffix":""},{"dropping-particle":"","family":"Kimura","given":"Makoto T","non-dropping-particle":"","parse-names":false,"suffix":""},{"dropping-particle":"","family":"Morrow","given":"Arlene D","non-dropping-particle":"","parse-names":false,"suffix":""},{"dropping-particle":"","family":"Matsuyama","given":"Tomoki","non-dropping-particle":"","parse-names":false,"suffix":""},{"dropping-particle":"","family":"Nagase","given":"Hiroki","non-dropping-particle":"","parse-names":false,"suffix":""},{"dropping-particle":"","family":"Held","given":"William A","non-dropping-particle":"","parse-names":false,"suffix":""}],"container-title":"Proceedings of the National Academy of Sciences of the United States of America","id":"ITEM-6","issue":"9","issued":{"date-parts":[["2005","3","1"]]},"page":"3336-41","publisher":"National Academy of Sciences","title":"Association of tissue-specific differentially methylated regions (TDMs) with differential gene expression.","type":"article-journal","volume":"102"},"uris":["http://www.mendeley.com/documents/?uuid=ca5a0302-43e7-3efe-88d8-6f52021b91bd"]},{"id":"ITEM-7","itemData":{"DOI":"10.1038/ng1990","ISSN":"1061-4036","abstract":"Distribution, silencing potential and evolutionary impact of promoter DNA methylation in the human genome","author":[{"dropping-particle":"","family":"Weber","given":"Michael","non-dropping-particle":"","parse-names":false,"suffix":""},{"dropping-particle":"","family":"Hellmann","given":"Ines","non-dropping-particle":"","parse-names":false,"suffix":""},{"dropping-particle":"","family":"Stadler","given":"Michael B","non-dropping-particle":"","parse-names":false,"suffix":""},{"dropping-particle":"","family":"Ramos","given":"Liliana","non-dropping-particle":"","parse-names":false,"suffix":""},{"dropping-particle":"","family":"Pääbo","given":"Svante","non-dropping-particle":"","parse-names":false,"suffix":""},{"dropping-particle":"","family":"Rebhan","given":"Michael","non-dropping-particle":"","parse-names":false,"suffix":""},{"dropping-particle":"","family":"Schübeler","given":"Dirk","non-dropping-particle":"","parse-names":false,"suffix":""}],"container-title":"Nature Genetics","id":"ITEM-7","issue":"4","issued":{"date-parts":[["2007","4","4"]]},"page":"457-466","publisher":"Nature Publishing Group","title":"Distribution, silencing potential and evolutionary impact of promoter DNA methylation in the human genome","type":"article-journal","volume":"39"},"uris":["http://www.mendeley.com/documents/?uuid=dbb57ebe-ef08-32fc-b260-3be5df45680b"]},{"id":"ITEM-8","itemData":{"DOI":"10.4161/EPI.5.6.12228","ISSN":"1559-2308","PMID":"20505344","abstract":"Although most CpG islands are generally thought to remain unmethylated in all adult somatic tissues, recent genome-wide approaches have found that some CpG islands have distinct methylation patterns in various tissues, with most differences being seen between germ cells and somatic tissues. Few studies have addressed this among human somatic tissues and fewer still have studied the same sets of tissues from multiple individuals. In the current study, we used Restriction Landmark Genomic Scanning to study tissue specific methylation patterns in a set of twelve human tissues collected from multiple individuals. We identified 34 differentially methylated CpG islands among these tissues, many of which showed consistent patterns in multiple individuals. Of particular interest were striking differences in CpG island methylation, not only among brain regions, but also between white and grey matter of the same region. These findings were confirmed for selected loci by quantitative bisulfite sequencing. Cluster analysis of the RLGS data indicated that several tissues clustered together, but the strongest clustering was in brain. Tissues from different brain regions clustered together, and, as a group, brain tissues were distinct from either mesoderm or endoderm derived tissues which demonstrated limited clustering. These data demonstrate consistent tissue specific methylation for certain CpG islands, with clear differences between white and grey matter of the brain. Furthermore, there was an overall pattern of tissue specifically methylated CpG islands that distinguished neural tissues from non-neural.","author":[{"dropping-particle":"","family":"Ghosh","given":"Srimoyee","non-dropping-particle":"","parse-names":false,"suffix":""},{"dropping-particle":"","family":"Yates","given":"Allan J","non-dropping-particle":"","parse-names":false,"suffix":""},{"dropping-particle":"","family":"Frühwald","given":"Michael C","non-dropping-particle":"","parse-names":false,"suffix":""},{"dropping-particle":"","family":"Miecznikowski","given":"Jeffrey C","non-dropping-particle":"","parse-names":false,"suffix":""},{"dropping-particle":"","family":"Plass","given":"Christoph","non-dropping-particle":"","parse-names":false,"suffix":""},{"dropping-particle":"","family":"Smiraglia","given":"Dominic","non-dropping-particle":"","parse-names":false,"suffix":""}],"container-title":"Epigenetics","id":"ITEM-8","issue":"6","issued":{"date-parts":[["2010","8","16"]]},"page":"527-38","publisher":"Taylor &amp; Francis","title":"Tissue specific DNA methylation of CpG islands in normal human adult somatic tissues distinguishes neural from non-neural tissues.","type":"article-journal","volume":"5"},"uris":["http://www.mendeley.com/documents/?uuid=7239615c-ce6d-31ab-ab63-bd92577b03cb"]},{"id":"ITEM-9","itemData":{"DOI":"10.1038/cr.2011.23","ISSN":"1748-7838","PMID":"21321601","abstract":"DNA methylation is an important epigenetic mark involved in diverse biological processes. In plants, DNA methylation can be established through the RNA-directed DNA methylation pathway, an RNA interference pathway for transcriptional gene silencing (TGS), which requires 24-nt small interfering RNAs. In mammals, de novo DNA methylation occurs primarily at two developmental stages: during early embryogenesis and during gametogenesis. While it is not clear whether establishment of DNA methylation patterns in mammals involves RNA interference in general, de novo DNA methylation and suppression of transposons in germ cells require 24-32-nt piwi-interacting small RNAs. DNA methylation status is dynamically regulated by DNA methylation and demethylation reactions. In plants, active DNA demethylation relies on the repressor of silencing 1 family of bifunctional DNA glycosylases, which remove the 5-methylcytosine base and then cleave the DNA backbone at the abasic site, initiating a base excision repair (BER) pathway. In animals, multiple mechanisms of active DNA demethylation have been proposed, including a deaminase- and DNA glycosylase-initiated BER pathway. New information concerning the effects of various histone modifications on the establishment and maintenance of DNA methylation has broadened our understanding of the regulation of DNA methylation. The function of DNA methylation in plants and animals is also discussed in this review.","author":[{"dropping-particle":"","family":"He","given":"Xin-Jian","non-dropping-particle":"","parse-names":false,"suffix":""},{"dropping-particle":"","family":"Chen","given":"Taiping","non-dropping-particle":"","parse-names":false,"suffix":""},{"dropping-particle":"","family":"Zhu","given":"Jian-Kang","non-dropping-particle":"","parse-names":false,"suffix":""}],"container-title":"Cell research","id":"ITEM-9","issue":"3","issued":{"date-parts":[["2011","3"]]},"page":"442-65","publisher":"Nature Publishing Group","title":"Regulation and function of DNA methylation in plants and animals.","type":"article-journal","volume":"21"},"uris":["http://www.mendeley.com/documents/?uuid=cd309d96-6393-3894-9e39-2348325202c8"]}],"mendeley":{"formattedCitation":"(Jaenisch and Bird, 2003a; Song &lt;i&gt;et al.&lt;/i&gt;, 2005; Weber &lt;i&gt;et al.&lt;/i&gt;, 2007; Suzuki and Bird, 2008; Feng &lt;i&gt;et al.&lt;/i&gt;, 2010; Ghosh &lt;i&gt;et al.&lt;/i&gt;, 2010; Zemach and Zilberman, 2010; He, Chen and Zhu, 2011; Shenker and Flanagan, 2012a)","plainTextFormattedCitation":"(Jaenisch and Bird, 2003a; Song et al., 2005; Weber et al., 2007; Suzuki and Bird, 2008; Feng et al., 2010; Ghosh et al., 2010; Zemach and Zilberman, 2010; He, Chen and Zhu, 2011; Shenker and Flanagan, 2012a)","previouslyFormattedCitation":"(Jaenisch and Bird, 2003a; Song &lt;i&gt;et al.&lt;/i&gt;, 2005; Weber &lt;i&gt;et al.&lt;/i&gt;, 2007; Suzuki and Bird, 2008; Feng &lt;i&gt;et al.&lt;/i&gt;, 2010; Ghosh &lt;i&gt;et al.&lt;/i&gt;, 2010; Zemach and Zilberman, 2010; He, Chen and Zhu, 2011; Shenker and Flanagan, 2012a)"},"properties":{"noteIndex":0},"schema":"https://github.com/citation-style-language/schema/raw/master/csl-citation.json"}</w:instrText>
      </w:r>
      <w:r w:rsidR="009512E1">
        <w:rPr>
          <w:rFonts w:ascii="Arial" w:eastAsia="Times New Roman" w:hAnsi="Arial" w:cs="Arial"/>
          <w:color w:val="000000"/>
        </w:rPr>
        <w:fldChar w:fldCharType="separate"/>
      </w:r>
      <w:r w:rsidR="00E00366" w:rsidRPr="00E00366">
        <w:rPr>
          <w:rFonts w:ascii="Arial" w:eastAsia="Times New Roman" w:hAnsi="Arial" w:cs="Arial"/>
          <w:noProof/>
          <w:color w:val="000000"/>
        </w:rPr>
        <w:t xml:space="preserve">(Jaenisch and Bird, 2003a; Song </w:t>
      </w:r>
      <w:r w:rsidR="00E00366" w:rsidRPr="00E00366">
        <w:rPr>
          <w:rFonts w:ascii="Arial" w:eastAsia="Times New Roman" w:hAnsi="Arial" w:cs="Arial"/>
          <w:i/>
          <w:noProof/>
          <w:color w:val="000000"/>
        </w:rPr>
        <w:t>et al.</w:t>
      </w:r>
      <w:r w:rsidR="00E00366" w:rsidRPr="00E00366">
        <w:rPr>
          <w:rFonts w:ascii="Arial" w:eastAsia="Times New Roman" w:hAnsi="Arial" w:cs="Arial"/>
          <w:noProof/>
          <w:color w:val="000000"/>
        </w:rPr>
        <w:t xml:space="preserve">, 2005; Weber </w:t>
      </w:r>
      <w:r w:rsidR="00E00366" w:rsidRPr="00E00366">
        <w:rPr>
          <w:rFonts w:ascii="Arial" w:eastAsia="Times New Roman" w:hAnsi="Arial" w:cs="Arial"/>
          <w:i/>
          <w:noProof/>
          <w:color w:val="000000"/>
        </w:rPr>
        <w:t>et al.</w:t>
      </w:r>
      <w:r w:rsidR="00E00366" w:rsidRPr="00E00366">
        <w:rPr>
          <w:rFonts w:ascii="Arial" w:eastAsia="Times New Roman" w:hAnsi="Arial" w:cs="Arial"/>
          <w:noProof/>
          <w:color w:val="000000"/>
        </w:rPr>
        <w:t xml:space="preserve">, 2007; Suzuki and Bird, 2008; Feng </w:t>
      </w:r>
      <w:r w:rsidR="00E00366" w:rsidRPr="00E00366">
        <w:rPr>
          <w:rFonts w:ascii="Arial" w:eastAsia="Times New Roman" w:hAnsi="Arial" w:cs="Arial"/>
          <w:i/>
          <w:noProof/>
          <w:color w:val="000000"/>
        </w:rPr>
        <w:t>et al.</w:t>
      </w:r>
      <w:r w:rsidR="00E00366" w:rsidRPr="00E00366">
        <w:rPr>
          <w:rFonts w:ascii="Arial" w:eastAsia="Times New Roman" w:hAnsi="Arial" w:cs="Arial"/>
          <w:noProof/>
          <w:color w:val="000000"/>
        </w:rPr>
        <w:t xml:space="preserve">, 2010; Ghosh </w:t>
      </w:r>
      <w:r w:rsidR="00E00366" w:rsidRPr="00E00366">
        <w:rPr>
          <w:rFonts w:ascii="Arial" w:eastAsia="Times New Roman" w:hAnsi="Arial" w:cs="Arial"/>
          <w:i/>
          <w:noProof/>
          <w:color w:val="000000"/>
        </w:rPr>
        <w:t>et al.</w:t>
      </w:r>
      <w:r w:rsidR="00E00366" w:rsidRPr="00E00366">
        <w:rPr>
          <w:rFonts w:ascii="Arial" w:eastAsia="Times New Roman" w:hAnsi="Arial" w:cs="Arial"/>
          <w:noProof/>
          <w:color w:val="000000"/>
        </w:rPr>
        <w:t>, 2010; Zemach and Zilberman, 2010; He, Chen and Zhu, 2011; Shenker and Flanagan, 2012a)</w:t>
      </w:r>
      <w:r w:rsidR="009512E1">
        <w:rPr>
          <w:rFonts w:ascii="Arial" w:eastAsia="Times New Roman" w:hAnsi="Arial" w:cs="Arial"/>
          <w:color w:val="000000"/>
        </w:rPr>
        <w:fldChar w:fldCharType="end"/>
      </w:r>
      <w:r w:rsidR="009512E1">
        <w:rPr>
          <w:rFonts w:ascii="Arial" w:eastAsia="Times New Roman" w:hAnsi="Arial" w:cs="Arial"/>
          <w:color w:val="000000"/>
        </w:rPr>
        <w:t xml:space="preserve">. </w:t>
      </w:r>
      <w:r w:rsidR="00D965B8">
        <w:rPr>
          <w:rFonts w:ascii="Arial" w:eastAsia="Times New Roman" w:hAnsi="Arial" w:cs="Arial"/>
          <w:color w:val="000000"/>
        </w:rPr>
        <w:t xml:space="preserve">Knockout of DNA methyltransferases is embryonic </w:t>
      </w:r>
      <w:r w:rsidR="00E00366">
        <w:rPr>
          <w:rFonts w:ascii="Arial" w:eastAsia="Times New Roman" w:hAnsi="Arial" w:cs="Arial"/>
          <w:color w:val="000000"/>
        </w:rPr>
        <w:t xml:space="preserve">lethal in mice </w:t>
      </w:r>
      <w:r w:rsidR="007E17E4">
        <w:rPr>
          <w:rFonts w:ascii="Arial" w:eastAsia="Times New Roman" w:hAnsi="Arial" w:cs="Arial"/>
          <w:color w:val="000000"/>
        </w:rPr>
        <w:fldChar w:fldCharType="begin" w:fldLock="1"/>
      </w:r>
      <w:r w:rsidR="007E17E4">
        <w:rPr>
          <w:rFonts w:ascii="Arial" w:eastAsia="Times New Roman" w:hAnsi="Arial" w:cs="Arial"/>
          <w:color w:val="000000"/>
        </w:rPr>
        <w:instrText>ADDIN CSL_CITATION {"citationItems":[{"id":"ITEM-1","itemData":{"DOI":"10.1016/0092-8674(92)90611-F","ISSN":"00928674","author":[{"dropping-particle":"","family":"Li","given":"En","non-dropping-particle":"","parse-names":false,"suffix":""},{"dropping-particle":"","family":"Bestor","given":"Timothy H.","non-dropping-particle":"","parse-names":false,"suffix":""},{"dropping-particle":"","family":"Jaenisch","given":"Rudolf","non-dropping-particle":"","parse-names":false,"suffix":""}],"container-title":"Cell","id":"ITEM-1","issue":"6","issued":{"date-parts":[["1992","6"]]},"page":"915-926","title":"Targeted mutation of the DNA methyltransferase gene results in embryonic lethality","type":"article-journal","volume":"69"},"uris":["http://www.mendeley.com/documents/?uuid=5e34a8a8-cfd5-3c11-b990-62e091e57185"]},{"id":"ITEM-2","itemData":{"DOI":"10.1016/S0092-8674(00)81656-6","ISSN":"00928674","author":[{"dropping-particle":"","family":"Okano","given":"Masaki","non-dropping-particle":"","parse-names":false,"suffix":""},{"dropping-particle":"","family":"Bell","given":"Daphne W","non-dropping-particle":"","parse-names":false,"suffix":""},{"dropping-particle":"","family":"Haber","given":"Daniel A","non-dropping-particle":"","parse-names":false,"suffix":""},{"dropping-particle":"","family":"Li","given":"En","non-dropping-particle":"","parse-names":false,"suffix":""}],"container-title":"Cell","id":"ITEM-2","issue":"3","issued":{"date-parts":[["1999","10"]]},"page":"247-257","title":"DNA Methyltransferases Dnmt3a and Dnmt3b Are Essential for De Novo Methylation and Mammalian Development","type":"article-journal","volume":"99"},"uris":["http://www.mendeley.com/documents/?uuid=69e69112-eb4a-3329-95c7-fc2c40fdb31b"]},{"id":"ITEM-3","itemData":{"DOI":"10.1038/ng1089","ISSN":"10614036","abstract":"Epigenetic regulation of gene expression: how the genome integrates intrinsic and environmental signals","author":[{"dropping-particle":"","family":"Jaenisch","given":"Rudolf","non-dropping-particle":"","parse-names":false,"suffix":""},{"dropping-particle":"","family":"Bird","given":"Adrian","non-dropping-particle":"","parse-names":false,"suffix":""}],"container-title":"Nature Genetics","id":"ITEM-3","issue":"3s","issued":{"date-parts":[["2003","3","1"]]},"page":"245-254","publisher":"Nature Publishing Group","title":"Epigenetic regulation of gene expression: how the genome integrates intrinsic and environmental signals","type":"article-journal","volume":"33"},"uris":["http://www.mendeley.com/documents/?uuid=7183c757-cce0-3333-a289-aa3ab192d2db"]}],"mendeley":{"formattedCitation":"(Li, Bestor and Jaenisch, 1992; Okano &lt;i&gt;et al.&lt;/i&gt;, 1999; Jaenisch and Bird, 2003a)","plainTextFormattedCitation":"(Li, Bestor and Jaenisch, 1992; Okano et al., 1999; Jaenisch and Bird, 2003a)","previouslyFormattedCitation":"(Li, Bestor and Jaenisch, 1992; Okano &lt;i&gt;et al.&lt;/i&gt;, 1999; Jaenisch and Bird, 2003a)"},"properties":{"noteIndex":0},"schema":"https://github.com/citation-style-language/schema/raw/master/csl-citation.json"}</w:instrText>
      </w:r>
      <w:r w:rsidR="007E17E4">
        <w:rPr>
          <w:rFonts w:ascii="Arial" w:eastAsia="Times New Roman" w:hAnsi="Arial" w:cs="Arial"/>
          <w:color w:val="000000"/>
        </w:rPr>
        <w:fldChar w:fldCharType="separate"/>
      </w:r>
      <w:r w:rsidR="007E17E4" w:rsidRPr="007E17E4">
        <w:rPr>
          <w:rFonts w:ascii="Arial" w:eastAsia="Times New Roman" w:hAnsi="Arial" w:cs="Arial"/>
          <w:noProof/>
          <w:color w:val="000000"/>
        </w:rPr>
        <w:t xml:space="preserve">(Li, Bestor and Jaenisch, 1992; Okano </w:t>
      </w:r>
      <w:r w:rsidR="007E17E4" w:rsidRPr="007E17E4">
        <w:rPr>
          <w:rFonts w:ascii="Arial" w:eastAsia="Times New Roman" w:hAnsi="Arial" w:cs="Arial"/>
          <w:i/>
          <w:noProof/>
          <w:color w:val="000000"/>
        </w:rPr>
        <w:t>et al.</w:t>
      </w:r>
      <w:r w:rsidR="007E17E4" w:rsidRPr="007E17E4">
        <w:rPr>
          <w:rFonts w:ascii="Arial" w:eastAsia="Times New Roman" w:hAnsi="Arial" w:cs="Arial"/>
          <w:noProof/>
          <w:color w:val="000000"/>
        </w:rPr>
        <w:t>, 1999; Jaenisch and Bird, 2003a)</w:t>
      </w:r>
      <w:r w:rsidR="007E17E4">
        <w:rPr>
          <w:rFonts w:ascii="Arial" w:eastAsia="Times New Roman" w:hAnsi="Arial" w:cs="Arial"/>
          <w:color w:val="000000"/>
        </w:rPr>
        <w:fldChar w:fldCharType="end"/>
      </w:r>
      <w:r w:rsidR="00B53B55">
        <w:rPr>
          <w:rFonts w:ascii="Arial" w:eastAsia="Times New Roman" w:hAnsi="Arial" w:cs="Arial"/>
          <w:color w:val="000000"/>
        </w:rPr>
        <w:t xml:space="preserve">. </w:t>
      </w:r>
      <w:r w:rsidR="001334D2" w:rsidRPr="001334D2">
        <w:rPr>
          <w:rFonts w:ascii="Arial" w:eastAsia="Times New Roman" w:hAnsi="Arial" w:cs="Arial"/>
        </w:rPr>
        <w:t>I</w:t>
      </w:r>
      <w:r w:rsidR="00834FF5" w:rsidRPr="001334D2">
        <w:rPr>
          <w:rFonts w:ascii="Arial" w:eastAsia="Times New Roman" w:hAnsi="Arial" w:cs="Arial"/>
        </w:rPr>
        <w:t xml:space="preserve">ncreased </w:t>
      </w:r>
      <w:r w:rsidR="00881F12">
        <w:rPr>
          <w:rFonts w:ascii="Arial" w:eastAsia="Times New Roman" w:hAnsi="Arial" w:cs="Arial"/>
        </w:rPr>
        <w:t>3′</w:t>
      </w:r>
      <w:r w:rsidR="00834FF5" w:rsidRPr="001334D2">
        <w:rPr>
          <w:rFonts w:ascii="Arial" w:eastAsia="Times New Roman" w:hAnsi="Arial" w:cs="Arial"/>
        </w:rPr>
        <w:t xml:space="preserve"> UTR length positively correlates with more complex multicellular organisms and allows for more nuanced regulation of gene transcription</w:t>
      </w:r>
      <w:r w:rsidR="001334D2">
        <w:rPr>
          <w:rFonts w:ascii="Arial" w:eastAsia="Times New Roman" w:hAnsi="Arial" w:cs="Arial"/>
        </w:rPr>
        <w:t xml:space="preserve">, such as </w:t>
      </w:r>
      <w:r w:rsidR="007064E2">
        <w:rPr>
          <w:rFonts w:ascii="Arial" w:eastAsia="Times New Roman" w:hAnsi="Arial" w:cs="Arial"/>
        </w:rPr>
        <w:t>APA</w:t>
      </w:r>
      <w:r w:rsidR="00834FF5" w:rsidRPr="001334D2">
        <w:rPr>
          <w:rFonts w:ascii="Arial" w:eastAsia="Times New Roman" w:hAnsi="Arial" w:cs="Arial"/>
        </w:rPr>
        <w:t xml:space="preserve">. </w:t>
      </w:r>
      <w:r w:rsidR="007C246D" w:rsidRPr="00E00366">
        <w:rPr>
          <w:rFonts w:ascii="Arial" w:eastAsia="Times New Roman" w:hAnsi="Arial" w:cs="Arial"/>
        </w:rPr>
        <w:t>APA can alter the coding regions of genes (in</w:t>
      </w:r>
      <w:r w:rsidR="001B0B2E" w:rsidRPr="00E00366">
        <w:rPr>
          <w:rFonts w:ascii="Arial" w:eastAsia="Times New Roman" w:hAnsi="Arial" w:cs="Arial"/>
        </w:rPr>
        <w:t xml:space="preserve">tronic or internal exon APA), </w:t>
      </w:r>
      <w:r w:rsidR="007C246D" w:rsidRPr="00E00366">
        <w:rPr>
          <w:rFonts w:ascii="Arial" w:eastAsia="Times New Roman" w:hAnsi="Arial" w:cs="Arial"/>
        </w:rPr>
        <w:t xml:space="preserve">affect </w:t>
      </w:r>
      <w:r w:rsidR="001B0B2E" w:rsidRPr="00E00366">
        <w:rPr>
          <w:rFonts w:ascii="Arial" w:eastAsia="Times New Roman" w:hAnsi="Arial" w:cs="Arial"/>
        </w:rPr>
        <w:t xml:space="preserve">translational efficiency, or </w:t>
      </w:r>
      <w:r w:rsidR="00E00366" w:rsidRPr="00E00366">
        <w:rPr>
          <w:rFonts w:ascii="Arial" w:eastAsia="Times New Roman" w:hAnsi="Arial" w:cs="Arial"/>
        </w:rPr>
        <w:t xml:space="preserve">affect </w:t>
      </w:r>
      <w:r w:rsidR="007C246D" w:rsidRPr="00E00366">
        <w:rPr>
          <w:rFonts w:ascii="Arial" w:eastAsia="Times New Roman" w:hAnsi="Arial" w:cs="Arial"/>
        </w:rPr>
        <w:t xml:space="preserve">mRNA stability and localization (3′ UTR or alternative terminal exon APA; </w:t>
      </w:r>
      <w:r w:rsidR="007C246D" w:rsidRPr="00E00366">
        <w:rPr>
          <w:rFonts w:ascii="Arial" w:eastAsia="Times New Roman" w:hAnsi="Arial" w:cs="Arial"/>
        </w:rPr>
        <w:fldChar w:fldCharType="begin" w:fldLock="1"/>
      </w:r>
      <w:r w:rsidR="007C246D" w:rsidRPr="00E00366">
        <w:rPr>
          <w:rFonts w:ascii="Arial" w:eastAsia="Times New Roman" w:hAnsi="Arial" w:cs="Arial"/>
        </w:rPr>
        <w:instrText>ADDIN CSL_CITATION {"citationItems":[{"id":"ITEM-1","itemData":{"DOI":"10.1038/nrg3482","ISSN":"1471-0056","abstract":"Recent advances have allowed the genomic characterization of the extent and regulation of alternative polyadenylation. Here, the biological processes with which alternative polyadenylation has been associated, the mechanisms of its regulation and its involvement in disease are discussed.","author":[{"dropping-particle":"","family":"Elkon","given":"Ran","non-dropping-particle":"","parse-names":false,"suffix":""},{"dropping-particle":"","family":"Ugalde","given":"Alejandro P.","non-dropping-particle":"","parse-names":false,"suffix":""},{"dropping-particle":"","family":"Agami","given":"Reuven","non-dropping-particle":"","parse-names":false,"suffix":""}],"container-title":"Nature Reviews Genetics","id":"ITEM-1","issue":"7","issued":{"date-parts":[["2013","7","1"]]},"page":"496-506","publisher":"Nature Publishing Group","title":"Alternative cleavage and polyadenylation: extent, regulation and function","type":"article-journal","volume":"14"},"uris":["http://www.mendeley.com/documents/?uuid=0db6b92a-8063-3692-b9b8-f25392d09896"]}],"mendeley":{"formattedCitation":"(Elkon, Ugalde and Agami, 2013)","manualFormatting":"Elkon, Ugalde and Agami, 2013)","plainTextFormattedCitation":"(Elkon, Ugalde and Agami, 2013)","previouslyFormattedCitation":"(Elkon, Ugalde and Agami, 2013)"},"properties":{"noteIndex":0},"schema":"https://github.com/citation-style-language/schema/raw/master/csl-citation.json"}</w:instrText>
      </w:r>
      <w:r w:rsidR="007C246D" w:rsidRPr="00E00366">
        <w:rPr>
          <w:rFonts w:ascii="Arial" w:eastAsia="Times New Roman" w:hAnsi="Arial" w:cs="Arial"/>
        </w:rPr>
        <w:fldChar w:fldCharType="separate"/>
      </w:r>
      <w:r w:rsidR="007C246D" w:rsidRPr="00E00366">
        <w:rPr>
          <w:rFonts w:ascii="Arial" w:eastAsia="Times New Roman" w:hAnsi="Arial" w:cs="Arial"/>
          <w:noProof/>
        </w:rPr>
        <w:t>Elkon, Ugalde and Agami, 2013)</w:t>
      </w:r>
      <w:r w:rsidR="007C246D" w:rsidRPr="00E00366">
        <w:rPr>
          <w:rFonts w:ascii="Arial" w:eastAsia="Times New Roman" w:hAnsi="Arial" w:cs="Arial"/>
        </w:rPr>
        <w:fldChar w:fldCharType="end"/>
      </w:r>
      <w:r w:rsidR="007C246D" w:rsidRPr="00E00366">
        <w:rPr>
          <w:rFonts w:ascii="Arial" w:eastAsia="Times New Roman" w:hAnsi="Arial" w:cs="Arial"/>
        </w:rPr>
        <w:t>.</w:t>
      </w:r>
      <w:r w:rsidR="007C246D" w:rsidRPr="001B0B2E">
        <w:rPr>
          <w:rFonts w:ascii="Arial" w:eastAsia="Times New Roman" w:hAnsi="Arial" w:cs="Arial"/>
          <w:color w:val="FF0000"/>
        </w:rPr>
        <w:t xml:space="preserve"> </w:t>
      </w:r>
      <w:r w:rsidR="001B0B2E">
        <w:rPr>
          <w:rFonts w:ascii="Arial" w:eastAsia="Times New Roman" w:hAnsi="Arial" w:cs="Arial"/>
          <w:color w:val="000000"/>
        </w:rPr>
        <w:t xml:space="preserve">Like DNA methylation, </w:t>
      </w:r>
      <w:r w:rsidR="007C246D" w:rsidRPr="007C5ED6">
        <w:rPr>
          <w:rFonts w:ascii="Arial" w:eastAsia="Times New Roman" w:hAnsi="Arial" w:cs="Arial"/>
          <w:color w:val="000000"/>
        </w:rPr>
        <w:t xml:space="preserve">APA is regulated in a cell- and tissue-specific manner and is essential </w:t>
      </w:r>
      <w:r w:rsidR="009F363E">
        <w:rPr>
          <w:rFonts w:ascii="Arial" w:eastAsia="Times New Roman" w:hAnsi="Arial" w:cs="Arial"/>
          <w:color w:val="000000"/>
        </w:rPr>
        <w:t xml:space="preserve">for </w:t>
      </w:r>
      <w:r w:rsidR="001B0B2E">
        <w:rPr>
          <w:rFonts w:ascii="Arial" w:eastAsia="Times New Roman" w:hAnsi="Arial" w:cs="Arial"/>
          <w:color w:val="000000"/>
        </w:rPr>
        <w:t>normal</w:t>
      </w:r>
      <w:r w:rsidR="009F363E">
        <w:rPr>
          <w:rFonts w:ascii="Arial" w:eastAsia="Times New Roman" w:hAnsi="Arial" w:cs="Arial"/>
          <w:color w:val="000000"/>
        </w:rPr>
        <w:t xml:space="preserve"> development</w:t>
      </w:r>
      <w:r w:rsidR="007C246D">
        <w:rPr>
          <w:rFonts w:ascii="Arial" w:eastAsia="Times New Roman" w:hAnsi="Arial" w:cs="Arial"/>
          <w:color w:val="000000"/>
        </w:rPr>
        <w:t xml:space="preserve"> </w:t>
      </w:r>
      <w:r w:rsidR="007C246D">
        <w:rPr>
          <w:rFonts w:ascii="Arial" w:eastAsia="Times New Roman" w:hAnsi="Arial" w:cs="Arial"/>
          <w:color w:val="000000"/>
        </w:rPr>
        <w:fldChar w:fldCharType="begin" w:fldLock="1"/>
      </w:r>
      <w:r w:rsidR="007F03C4">
        <w:rPr>
          <w:rFonts w:ascii="Arial" w:eastAsia="Times New Roman" w:hAnsi="Arial" w:cs="Arial"/>
          <w:color w:val="000000"/>
        </w:rPr>
        <w:instrText>ADDIN CSL_CITATION {"citationItems":[{"id":"ITEM-1","itemData":{"DOI":"10.1101/gad.229328.113","ISSN":"1549-5477","PMID":"24145798","abstract":"More than half of human genes use alternative cleavage and polyadenylation (ApA) to generate mRNA transcripts that differ in the lengths of their 3' untranslated regions (UTRs), thus altering the post-transcriptional fate of the message and likely the protein output. The extent of 3' UTR variation across tissues and the functional role of ApA remain poorly understood. We developed a sequencing method called 3'-seq to quantitatively map the 3' ends of the transcriptome of diverse human tissues and isogenic transformation systems. We found that cell type-specific gene expression is accomplished by two complementary programs. Tissue-restricted genes tend to have single 3' UTRs, whereas a majority of ubiquitously transcribed genes generate multiple 3' UTRs. During transformation and differentiation, single-UTR genes change their mRNA abundance levels, while multi-UTR genes mostly change 3' UTR isoform ratios to achieve tissue specificity. However, both regulation programs target genes that function in the same pathways and processes that characterize the new cell type. Instead of finding global shifts in 3' UTR length during transformation and differentiation, we identify tissue-specific groups of multi-UTR genes that change their 3' UTR ratios; these changes in 3' UTR length are largely independent from changes in mRNA abundance. Finally, tissue-specific usage of ApA sites appears to be a mechanism for changing the landscape targetable by ubiquitously expressed microRNAs.","author":[{"dropping-particle":"","family":"Lianoglou","given":"Steve","non-dropping-particle":"","parse-names":false,"suffix":""},{"dropping-particle":"","family":"Garg","given":"Vidur","non-dropping-particle":"","parse-names":false,"suffix":""},{"dropping-particle":"","family":"Yang","given":"Julie L","non-dropping-particle":"","parse-names":false,"suffix":""},{"dropping-particle":"","family":"Leslie","given":"Christina S","non-dropping-particle":"","parse-names":false,"suffix":""},{"dropping-particle":"","family":"Mayr","given":"Christine","non-dropping-particle":"","parse-names":false,"suffix":""}],"container-title":"Genes &amp; development","id":"ITEM-1","issue":"21","issued":{"date-parts":[["2013","11","1"]]},"page":"2380-96","publisher":"Cold Spring Harbor Laboratory Press","title":"Ubiquitously transcribed genes use alternative polyadenylation to achieve tissue-specific expression.","type":"article-journal","volume":"27"},"uris":["http://www.mendeley.com/documents/?uuid=fe4147b9-7968-3f5c-8576-02b2dc27c2dd"]},{"id":"ITEM-2","itemData":{"DOI":"10.1038/nrg3482","ISSN":"1471-0056","abstract":"Recent advances have allowed the genomic characterization of the extent and regulation of alternative polyadenylation. Here, the biological processes with which alternative polyadenylation has been associated, the mechanisms of its regulation and its involvement in disease are discussed.","author":[{"dropping-particle":"","family":"Elkon","given":"Ran","non-dropping-particle":"","parse-names":false,"suffix":""},{"dropping-particle":"","family":"Ugalde","given":"Alejandro P.","non-dropping-particle":"","parse-names":false,"suffix":""},{"dropping-particle":"","family":"Agami","given":"Reuven","non-dropping-particle":"","parse-names":false,"suffix":""}],"container-title":"Nature Reviews Genetics","id":"ITEM-2","issue":"7","issued":{"date-parts":[["2013","7","1"]]},"page":"496-506","publisher":"Nature Publishing Group","title":"Alternative cleavage and polyadenylation: extent, regulation and function","type":"article-journal","volume":"14"},"uris":["http://www.mendeley.com/documents/?uuid=0db6b92a-8063-3692-b9b8-f25392d09896"]}],"mendeley":{"formattedCitation":"(Elkon, Ugalde and Agami, 2013; Lianoglou &lt;i&gt;et al.&lt;/i&gt;, 2013)","plainTextFormattedCitation":"(Elkon, Ugalde and Agami, 2013; Lianoglou et al., 2013)","previouslyFormattedCitation":"(Elkon, Ugalde and Agami, 2013; Lianoglou &lt;i&gt;et al.&lt;/i&gt;, 2013)"},"properties":{"noteIndex":0},"schema":"https://github.com/citation-style-language/schema/raw/master/csl-citation.json"}</w:instrText>
      </w:r>
      <w:r w:rsidR="007C246D">
        <w:rPr>
          <w:rFonts w:ascii="Arial" w:eastAsia="Times New Roman" w:hAnsi="Arial" w:cs="Arial"/>
          <w:color w:val="000000"/>
        </w:rPr>
        <w:fldChar w:fldCharType="separate"/>
      </w:r>
      <w:r w:rsidR="008E00A9" w:rsidRPr="008E00A9">
        <w:rPr>
          <w:rFonts w:ascii="Arial" w:eastAsia="Times New Roman" w:hAnsi="Arial" w:cs="Arial"/>
          <w:noProof/>
          <w:color w:val="000000"/>
        </w:rPr>
        <w:t xml:space="preserve">(Elkon, Ugalde and Agami, 2013; Lianoglou </w:t>
      </w:r>
      <w:r w:rsidR="008E00A9" w:rsidRPr="008E00A9">
        <w:rPr>
          <w:rFonts w:ascii="Arial" w:eastAsia="Times New Roman" w:hAnsi="Arial" w:cs="Arial"/>
          <w:i/>
          <w:noProof/>
          <w:color w:val="000000"/>
        </w:rPr>
        <w:t>et al.</w:t>
      </w:r>
      <w:r w:rsidR="008E00A9" w:rsidRPr="008E00A9">
        <w:rPr>
          <w:rFonts w:ascii="Arial" w:eastAsia="Times New Roman" w:hAnsi="Arial" w:cs="Arial"/>
          <w:noProof/>
          <w:color w:val="000000"/>
        </w:rPr>
        <w:t>, 2013)</w:t>
      </w:r>
      <w:r w:rsidR="007C246D">
        <w:rPr>
          <w:rFonts w:ascii="Arial" w:eastAsia="Times New Roman" w:hAnsi="Arial" w:cs="Arial"/>
          <w:color w:val="000000"/>
        </w:rPr>
        <w:fldChar w:fldCharType="end"/>
      </w:r>
      <w:r w:rsidR="007C246D" w:rsidRPr="007C5ED6">
        <w:rPr>
          <w:rFonts w:ascii="Arial" w:eastAsia="Times New Roman" w:hAnsi="Arial" w:cs="Arial"/>
          <w:color w:val="000000"/>
        </w:rPr>
        <w:t>.</w:t>
      </w:r>
      <w:r w:rsidR="00E00366">
        <w:rPr>
          <w:rFonts w:ascii="Arial" w:eastAsia="Times New Roman" w:hAnsi="Arial" w:cs="Arial"/>
          <w:color w:val="000000"/>
        </w:rPr>
        <w:t xml:space="preserve"> Despite the necessity of these processes,</w:t>
      </w:r>
      <w:r w:rsidR="004652BF">
        <w:rPr>
          <w:rFonts w:ascii="Arial" w:eastAsia="Times New Roman" w:hAnsi="Arial" w:cs="Arial"/>
          <w:color w:val="000000"/>
        </w:rPr>
        <w:t xml:space="preserve"> </w:t>
      </w:r>
      <w:r w:rsidR="00D965B8">
        <w:rPr>
          <w:rFonts w:ascii="Arial" w:eastAsia="Times New Roman" w:hAnsi="Arial" w:cs="Arial"/>
          <w:color w:val="000000"/>
        </w:rPr>
        <w:t>DNA methylation and APA</w:t>
      </w:r>
      <w:r w:rsidR="004652BF">
        <w:rPr>
          <w:rFonts w:ascii="Arial" w:eastAsia="Times New Roman" w:hAnsi="Arial" w:cs="Arial"/>
          <w:color w:val="000000"/>
        </w:rPr>
        <w:t xml:space="preserve"> can be diverted to promote carcinogenesis. </w:t>
      </w:r>
    </w:p>
    <w:p w:rsidR="007C246D" w:rsidRDefault="00B93ED9" w:rsidP="009B5762">
      <w:pPr>
        <w:spacing w:after="0" w:line="240" w:lineRule="auto"/>
        <w:contextualSpacing/>
        <w:jc w:val="both"/>
        <w:rPr>
          <w:rFonts w:ascii="Arial" w:eastAsia="Times New Roman" w:hAnsi="Arial" w:cs="Arial"/>
          <w:color w:val="000000"/>
        </w:rPr>
      </w:pPr>
      <w:r>
        <w:rPr>
          <w:rFonts w:ascii="Arial" w:eastAsia="Times New Roman" w:hAnsi="Arial" w:cs="Arial"/>
          <w:color w:val="000000"/>
        </w:rPr>
        <w:tab/>
      </w:r>
      <w:r w:rsidR="00770D36" w:rsidRPr="007C5ED6">
        <w:rPr>
          <w:rFonts w:ascii="Arial" w:eastAsia="Times New Roman" w:hAnsi="Arial" w:cs="Arial"/>
          <w:color w:val="000000"/>
        </w:rPr>
        <w:t>T</w:t>
      </w:r>
      <w:r w:rsidR="007C246D">
        <w:rPr>
          <w:rFonts w:ascii="Arial" w:eastAsia="Times New Roman" w:hAnsi="Arial" w:cs="Arial"/>
          <w:color w:val="000000"/>
        </w:rPr>
        <w:t xml:space="preserve">he cancer genome </w:t>
      </w:r>
      <w:r w:rsidR="00D965B8">
        <w:rPr>
          <w:rFonts w:ascii="Arial" w:eastAsia="Times New Roman" w:hAnsi="Arial" w:cs="Arial"/>
          <w:color w:val="000000"/>
        </w:rPr>
        <w:t>is  globally</w:t>
      </w:r>
      <w:r w:rsidR="00875B7A" w:rsidRPr="007C5ED6">
        <w:rPr>
          <w:rFonts w:ascii="Arial" w:eastAsia="Times New Roman" w:hAnsi="Arial" w:cs="Arial"/>
          <w:color w:val="000000"/>
        </w:rPr>
        <w:t xml:space="preserve"> hypomethylated with </w:t>
      </w:r>
      <w:r w:rsidR="00D40118">
        <w:rPr>
          <w:rFonts w:ascii="Arial" w:eastAsia="Times New Roman" w:hAnsi="Arial" w:cs="Arial"/>
          <w:color w:val="000000"/>
        </w:rPr>
        <w:t>regional hypermethylation that is</w:t>
      </w:r>
      <w:r w:rsidR="00A51E96" w:rsidRPr="007C5ED6">
        <w:rPr>
          <w:rFonts w:ascii="Arial" w:eastAsia="Times New Roman" w:hAnsi="Arial" w:cs="Arial"/>
          <w:color w:val="000000"/>
        </w:rPr>
        <w:t xml:space="preserve"> often associated with CpG islands</w:t>
      </w:r>
      <w:r w:rsidR="00F85F3E" w:rsidRPr="007C5ED6">
        <w:rPr>
          <w:rFonts w:ascii="Arial" w:eastAsia="Times New Roman" w:hAnsi="Arial" w:cs="Arial"/>
          <w:color w:val="000000"/>
        </w:rPr>
        <w:t xml:space="preserve"> </w:t>
      </w:r>
      <w:r w:rsidR="00F85F3E" w:rsidRPr="007C5ED6">
        <w:rPr>
          <w:rFonts w:ascii="Arial" w:eastAsia="Times New Roman" w:hAnsi="Arial" w:cs="Arial"/>
          <w:color w:val="000000"/>
        </w:rPr>
        <w:fldChar w:fldCharType="begin" w:fldLock="1"/>
      </w:r>
      <w:r w:rsidR="001334D2">
        <w:rPr>
          <w:rFonts w:ascii="Arial" w:eastAsia="Times New Roman" w:hAnsi="Arial" w:cs="Arial"/>
          <w:color w:val="000000"/>
        </w:rPr>
        <w:instrText>ADDIN CSL_CITATION {"citationItems":[{"id":"ITEM-1","itemData":{"DOI":"10.1038/ng1089","ISSN":"10614036","abstract":"Epigenetic regulation of gene expression: how the genome integrates intrinsic and environmental signals","author":[{"dropping-particle":"","family":"Jaenisch","given":"Rudolf","non-dropping-particle":"","parse-names":false,"suffix":""},{"dropping-particle":"","family":"Bird","given":"Adrian","non-dropping-particle":"","parse-names":false,"suffix":""}],"container-title":"Nature Genetics","id":"ITEM-1","issue":"3s","issued":{"date-parts":[["2003","3","1"]]},"page":"245-254","publisher":"Nature Publishing Group","title":"Epigenetic regulation of gene expression: how the genome integrates intrinsic and environmental signals","type":"article-journal","volume":"33"},"uris":["http://www.mendeley.com/documents/?uuid=7183c757-cce0-3333-a289-aa3ab192d2db"]}],"mendeley":{"formattedCitation":"(Jaenisch and Bird, 2003a)","manualFormatting":"(CGI; Jaenisch and Bird, 2003a)","plainTextFormattedCitation":"(Jaenisch and Bird, 2003a)","previouslyFormattedCitation":"(Jaenisch and Bird, 2003a)"},"properties":{"noteIndex":0},"schema":"https://github.com/citation-style-language/schema/raw/master/csl-citation.json"}</w:instrText>
      </w:r>
      <w:r w:rsidR="00F85F3E" w:rsidRPr="007C5ED6">
        <w:rPr>
          <w:rFonts w:ascii="Arial" w:eastAsia="Times New Roman" w:hAnsi="Arial" w:cs="Arial"/>
          <w:color w:val="000000"/>
        </w:rPr>
        <w:fldChar w:fldCharType="separate"/>
      </w:r>
      <w:r w:rsidR="00BD1A4D" w:rsidRPr="00BD1A4D">
        <w:rPr>
          <w:rFonts w:ascii="Arial" w:eastAsia="Times New Roman" w:hAnsi="Arial" w:cs="Arial"/>
          <w:noProof/>
          <w:color w:val="000000"/>
        </w:rPr>
        <w:t>(</w:t>
      </w:r>
      <w:r w:rsidR="001334D2">
        <w:rPr>
          <w:rFonts w:ascii="Arial" w:eastAsia="Times New Roman" w:hAnsi="Arial" w:cs="Arial"/>
          <w:noProof/>
          <w:color w:val="000000"/>
        </w:rPr>
        <w:t xml:space="preserve">CGI; </w:t>
      </w:r>
      <w:r w:rsidR="00BD1A4D" w:rsidRPr="00BD1A4D">
        <w:rPr>
          <w:rFonts w:ascii="Arial" w:eastAsia="Times New Roman" w:hAnsi="Arial" w:cs="Arial"/>
          <w:noProof/>
          <w:color w:val="000000"/>
        </w:rPr>
        <w:t>Jaenisch and Bird, 2003a)</w:t>
      </w:r>
      <w:r w:rsidR="00F85F3E" w:rsidRPr="007C5ED6">
        <w:rPr>
          <w:rFonts w:ascii="Arial" w:eastAsia="Times New Roman" w:hAnsi="Arial" w:cs="Arial"/>
          <w:color w:val="000000"/>
        </w:rPr>
        <w:fldChar w:fldCharType="end"/>
      </w:r>
      <w:r w:rsidR="001B0B2E">
        <w:rPr>
          <w:rFonts w:ascii="Arial" w:eastAsia="Times New Roman" w:hAnsi="Arial" w:cs="Arial"/>
          <w:color w:val="000000"/>
        </w:rPr>
        <w:t xml:space="preserve">. </w:t>
      </w:r>
      <w:r>
        <w:rPr>
          <w:rFonts w:ascii="Arial" w:eastAsia="Times New Roman" w:hAnsi="Arial" w:cs="Arial"/>
          <w:color w:val="000000"/>
        </w:rPr>
        <w:t xml:space="preserve">Promoter </w:t>
      </w:r>
      <w:r w:rsidR="001334D2">
        <w:rPr>
          <w:rFonts w:ascii="Arial" w:eastAsia="Times New Roman" w:hAnsi="Arial" w:cs="Arial"/>
          <w:color w:val="000000"/>
        </w:rPr>
        <w:t>CGI</w:t>
      </w:r>
      <w:r w:rsidR="009F363E">
        <w:rPr>
          <w:rFonts w:ascii="Arial" w:eastAsia="Times New Roman" w:hAnsi="Arial" w:cs="Arial"/>
          <w:color w:val="000000"/>
        </w:rPr>
        <w:t xml:space="preserve"> hypermethylation </w:t>
      </w:r>
      <w:r w:rsidR="001B0B2E">
        <w:rPr>
          <w:rFonts w:ascii="Arial" w:eastAsia="Times New Roman" w:hAnsi="Arial" w:cs="Arial"/>
          <w:color w:val="000000"/>
        </w:rPr>
        <w:t>can</w:t>
      </w:r>
      <w:r w:rsidR="00D965B8">
        <w:rPr>
          <w:rFonts w:ascii="Arial" w:eastAsia="Times New Roman" w:hAnsi="Arial" w:cs="Arial"/>
          <w:color w:val="000000"/>
        </w:rPr>
        <w:t xml:space="preserve"> silence tumor suppressor genes</w:t>
      </w:r>
      <w:r w:rsidR="00456312">
        <w:rPr>
          <w:rFonts w:ascii="Arial" w:eastAsia="Times New Roman" w:hAnsi="Arial" w:cs="Arial"/>
          <w:color w:val="000000"/>
        </w:rPr>
        <w:t xml:space="preserve">. </w:t>
      </w:r>
      <w:r w:rsidR="00D40118">
        <w:rPr>
          <w:rFonts w:ascii="Arial" w:eastAsia="Times New Roman" w:hAnsi="Arial" w:cs="Arial"/>
          <w:color w:val="000000"/>
        </w:rPr>
        <w:t>Although</w:t>
      </w:r>
      <w:r w:rsidR="004652BF">
        <w:rPr>
          <w:rFonts w:ascii="Arial" w:eastAsia="Times New Roman" w:hAnsi="Arial" w:cs="Arial"/>
          <w:color w:val="000000"/>
        </w:rPr>
        <w:t xml:space="preserve"> t</w:t>
      </w:r>
      <w:r w:rsidR="00875B7A" w:rsidRPr="007C5ED6">
        <w:rPr>
          <w:rFonts w:ascii="Arial" w:eastAsia="Times New Roman" w:hAnsi="Arial" w:cs="Arial"/>
          <w:color w:val="000000"/>
        </w:rPr>
        <w:t xml:space="preserve">he role of DNA methylation in non-promoter </w:t>
      </w:r>
      <w:r w:rsidR="00D95DE4" w:rsidRPr="007C5ED6">
        <w:rPr>
          <w:rFonts w:ascii="Arial" w:eastAsia="Times New Roman" w:hAnsi="Arial" w:cs="Arial"/>
          <w:color w:val="000000"/>
        </w:rPr>
        <w:t>regions is not</w:t>
      </w:r>
      <w:r w:rsidR="004652BF">
        <w:rPr>
          <w:rFonts w:ascii="Arial" w:eastAsia="Times New Roman" w:hAnsi="Arial" w:cs="Arial"/>
          <w:color w:val="000000"/>
        </w:rPr>
        <w:t xml:space="preserve"> well understood, </w:t>
      </w:r>
      <w:r w:rsidR="00C33672">
        <w:rPr>
          <w:rFonts w:ascii="Arial" w:eastAsia="Times New Roman" w:hAnsi="Arial" w:cs="Arial"/>
          <w:color w:val="000000"/>
        </w:rPr>
        <w:t>it appears to be important</w:t>
      </w:r>
      <w:r w:rsidR="009E4F6A">
        <w:rPr>
          <w:rFonts w:ascii="Arial" w:eastAsia="Times New Roman" w:hAnsi="Arial" w:cs="Arial"/>
          <w:color w:val="000000"/>
        </w:rPr>
        <w:t>, evidenced in part by the global loss of DNA methylation seen in cancer</w:t>
      </w:r>
      <w:r w:rsidR="00456312">
        <w:rPr>
          <w:rFonts w:ascii="Arial" w:eastAsia="Times New Roman" w:hAnsi="Arial" w:cs="Arial"/>
          <w:color w:val="000000"/>
        </w:rPr>
        <w:t xml:space="preserve"> </w:t>
      </w:r>
      <w:r w:rsidR="00456312" w:rsidRPr="007C5ED6">
        <w:rPr>
          <w:rFonts w:ascii="Arial" w:eastAsia="Times New Roman" w:hAnsi="Arial" w:cs="Arial"/>
          <w:color w:val="000000"/>
        </w:rPr>
        <w:fldChar w:fldCharType="begin" w:fldLock="1"/>
      </w:r>
      <w:r w:rsidR="00456312" w:rsidRPr="007C5ED6">
        <w:rPr>
          <w:rFonts w:ascii="Arial" w:eastAsia="Times New Roman" w:hAnsi="Arial" w:cs="Arial"/>
          <w:color w:val="000000"/>
        </w:rPr>
        <w:instrText>ADDIN CSL_CITATION {"citationItems":[{"id":"ITEM-1","itemData":{"DOI":"10.1038/nrc3130","ISSN":"1474-175X","abstract":"Epigenetic alterations are leading candidates for the development of specific markers for cancer detection, diagnosis and prognosis, as well as new targets for cancer therapy. Which of the discoveries in the past 10 years are ready for advancement?","author":[{"dropping-particle":"","family":"Baylin","given":"Stephen B.","non-dropping-particle":"","parse-names":false,"suffix":""},{"dropping-particle":"","family":"Jones","given":"Peter A.","non-dropping-particle":"","parse-names":false,"suffix":""}],"container-title":"Nature Reviews Cancer","id":"ITEM-1","issue":"10","issued":{"date-parts":[["2011","10","1"]]},"page":"726-734","publisher":"Nature Publishing Group","title":"A decade of exploring the cancer epigenome — biological and translational implications","type":"article-journal","volume":"11"},"uris":["http://www.mendeley.com/documents/?uuid=adf4739b-3828-3204-9617-8c150f4fc5c7"]}],"mendeley":{"formattedCitation":"(Baylin and Jones, 2011)","plainTextFormattedCitation":"(Baylin and Jones, 2011)","previouslyFormattedCitation":"(Baylin and Jones, 2011)"},"properties":{"noteIndex":0},"schema":"https://github.com/citation-style-language/schema/raw/master/csl-citation.json"}</w:instrText>
      </w:r>
      <w:r w:rsidR="00456312" w:rsidRPr="007C5ED6">
        <w:rPr>
          <w:rFonts w:ascii="Arial" w:eastAsia="Times New Roman" w:hAnsi="Arial" w:cs="Arial"/>
          <w:color w:val="000000"/>
        </w:rPr>
        <w:fldChar w:fldCharType="separate"/>
      </w:r>
      <w:r w:rsidR="00456312" w:rsidRPr="007C5ED6">
        <w:rPr>
          <w:rFonts w:ascii="Arial" w:eastAsia="Times New Roman" w:hAnsi="Arial" w:cs="Arial"/>
          <w:noProof/>
          <w:color w:val="000000"/>
        </w:rPr>
        <w:t>(Baylin and Jones, 2011)</w:t>
      </w:r>
      <w:r w:rsidR="00456312" w:rsidRPr="007C5ED6">
        <w:rPr>
          <w:rFonts w:ascii="Arial" w:eastAsia="Times New Roman" w:hAnsi="Arial" w:cs="Arial"/>
          <w:color w:val="000000"/>
        </w:rPr>
        <w:fldChar w:fldCharType="end"/>
      </w:r>
      <w:r w:rsidR="00456312" w:rsidRPr="007C5ED6">
        <w:rPr>
          <w:rFonts w:ascii="Arial" w:eastAsia="Times New Roman" w:hAnsi="Arial" w:cs="Arial"/>
          <w:color w:val="000000"/>
        </w:rPr>
        <w:t>. We have previously shown that &gt;80% of differentially methylated regions (DMRs) between indolent and aggressive prostate cancers occur at non-promoter regions</w:t>
      </w:r>
      <w:r w:rsidR="001334D2">
        <w:rPr>
          <w:rFonts w:ascii="Arial" w:eastAsia="Times New Roman" w:hAnsi="Arial" w:cs="Arial"/>
          <w:color w:val="000000"/>
        </w:rPr>
        <w:t>,</w:t>
      </w:r>
      <w:r w:rsidR="00456312" w:rsidRPr="007C5ED6">
        <w:rPr>
          <w:rFonts w:ascii="Arial" w:eastAsia="Times New Roman" w:hAnsi="Arial" w:cs="Arial"/>
          <w:color w:val="000000"/>
        </w:rPr>
        <w:t xml:space="preserve"> such as introns, exons and gene </w:t>
      </w:r>
      <w:r w:rsidR="00274131">
        <w:rPr>
          <w:rFonts w:ascii="Arial" w:eastAsia="Times New Roman" w:hAnsi="Arial" w:cs="Arial"/>
          <w:color w:val="000000"/>
        </w:rPr>
        <w:t>3′</w:t>
      </w:r>
      <w:r w:rsidR="00456312" w:rsidRPr="007C5ED6">
        <w:rPr>
          <w:rFonts w:ascii="Arial" w:eastAsia="Times New Roman" w:hAnsi="Arial" w:cs="Arial"/>
          <w:color w:val="000000"/>
        </w:rPr>
        <w:t xml:space="preserve"> ends </w:t>
      </w:r>
      <w:r w:rsidR="00456312" w:rsidRPr="007C5ED6">
        <w:rPr>
          <w:rFonts w:ascii="Arial" w:eastAsia="Times New Roman" w:hAnsi="Arial" w:cs="Arial"/>
          <w:color w:val="000000"/>
        </w:rPr>
        <w:fldChar w:fldCharType="begin" w:fldLock="1"/>
      </w:r>
      <w:r w:rsidR="00456312" w:rsidRPr="007C5ED6">
        <w:rPr>
          <w:rFonts w:ascii="Arial" w:eastAsia="Times New Roman" w:hAnsi="Arial" w:cs="Arial"/>
          <w:color w:val="000000"/>
        </w:rPr>
        <w:instrText>ADDIN CSL_CITATION {"citationItems":[{"id":"ITEM-1","itemData":{"DOI":"10.1016/j.celrep.2015.10.078","ISSN":"2211-1247","PMID":"26628371","abstract":"A critical need in understanding the biology of prostate cancer is characterizing the molecular differences between indolent and aggressive cases. Because DNA methylation can capture the regulatory state of tumors, we analyzed differential methylation patterns genome-wide among benign prostatic tissue and low-grade and high-grade prostate cancer and found extensive, focal hypermethylation regions unique to high-grade disease. These hypermethylation regions occurred not only in the promoters of genes but also in gene bodies and at intergenic regions that are enriched for DNA-protein binding sites. Integration with existing RNA-sequencing (RNA-seq) and survival data revealed regions where DNA methylation correlates with reduced gene expression associated with poor outcome. Regions specific to aggressive disease are proximal to genes with distinct functions from regions shared by indolent and aggressive disease. Our compendium of methylation changes reveals crucial molecular distinctions between indolent and aggressive prostate cancer.","author":[{"dropping-particle":"","family":"Bhasin","given":"Jeffrey M","non-dropping-particle":"","parse-names":false,"suffix":""},{"dropping-particle":"","family":"Lee","given":"Byron H","non-dropping-particle":"","parse-names":false,"suffix":""},{"dropping-particle":"","family":"Matkin","given":"Lars","non-dropping-particle":"","parse-names":false,"suffix":""},{"dropping-particle":"","family":"Taylor","given":"Margaret G","non-dropping-particle":"","parse-names":false,"suffix":""},{"dropping-particle":"","family":"Hu","given":"Bo","non-dropping-particle":"","parse-names":false,"suffix":""},{"dropping-particle":"","family":"Xu","given":"Yaomin","non-dropping-particle":"","parse-names":false,"suffix":""},{"dropping-particle":"","family":"Magi-Galluzzi","given":"Cristina","non-dropping-particle":"","parse-names":false,"suffix":""},{"dropping-particle":"","family":"Klein","given":"Eric A","non-dropping-particle":"","parse-names":false,"suffix":""},{"dropping-particle":"","family":"Ting","given":"Angela H","non-dropping-particle":"","parse-names":false,"suffix":""}],"container-title":"Cell reports","id":"ITEM-1","issue":"10","issued":{"date-parts":[["2015","12","15"]]},"page":"2135-46","publisher":"NIH Public Access","title":"Methylome-wide Sequencing Detects DNA Hypermethylation Distinguishing Indolent from Aggressive Prostate Cancer.","type":"article-journal","volume":"13"},"uris":["http://www.mendeley.com/documents/?uuid=40c9ffbd-d277-3d49-a663-148acea60172"]}],"mendeley":{"formattedCitation":"(Bhasin &lt;i&gt;et al.&lt;/i&gt;, 2015)","plainTextFormattedCitation":"(Bhasin et al., 2015)","previouslyFormattedCitation":"(Bhasin &lt;i&gt;et al.&lt;/i&gt;, 2015)"},"properties":{"noteIndex":0},"schema":"https://github.com/citation-style-language/schema/raw/master/csl-citation.json"}</w:instrText>
      </w:r>
      <w:r w:rsidR="00456312" w:rsidRPr="007C5ED6">
        <w:rPr>
          <w:rFonts w:ascii="Arial" w:eastAsia="Times New Roman" w:hAnsi="Arial" w:cs="Arial"/>
          <w:color w:val="000000"/>
        </w:rPr>
        <w:fldChar w:fldCharType="separate"/>
      </w:r>
      <w:r w:rsidR="00456312" w:rsidRPr="007C5ED6">
        <w:rPr>
          <w:rFonts w:ascii="Arial" w:eastAsia="Times New Roman" w:hAnsi="Arial" w:cs="Arial"/>
          <w:noProof/>
          <w:color w:val="000000"/>
        </w:rPr>
        <w:t xml:space="preserve">(Bhasin </w:t>
      </w:r>
      <w:r w:rsidR="00456312" w:rsidRPr="007C5ED6">
        <w:rPr>
          <w:rFonts w:ascii="Arial" w:eastAsia="Times New Roman" w:hAnsi="Arial" w:cs="Arial"/>
          <w:i/>
          <w:noProof/>
          <w:color w:val="000000"/>
        </w:rPr>
        <w:t>et al.</w:t>
      </w:r>
      <w:r w:rsidR="00456312" w:rsidRPr="007C5ED6">
        <w:rPr>
          <w:rFonts w:ascii="Arial" w:eastAsia="Times New Roman" w:hAnsi="Arial" w:cs="Arial"/>
          <w:noProof/>
          <w:color w:val="000000"/>
        </w:rPr>
        <w:t>, 2015)</w:t>
      </w:r>
      <w:r w:rsidR="00456312" w:rsidRPr="007C5ED6">
        <w:rPr>
          <w:rFonts w:ascii="Arial" w:eastAsia="Times New Roman" w:hAnsi="Arial" w:cs="Arial"/>
          <w:color w:val="000000"/>
        </w:rPr>
        <w:fldChar w:fldCharType="end"/>
      </w:r>
      <w:r w:rsidR="00395551">
        <w:rPr>
          <w:rFonts w:ascii="Arial" w:eastAsia="Times New Roman" w:hAnsi="Arial" w:cs="Arial"/>
          <w:color w:val="000000"/>
        </w:rPr>
        <w:t>.</w:t>
      </w:r>
      <w:r w:rsidR="007C246D">
        <w:rPr>
          <w:rFonts w:ascii="Arial" w:eastAsia="Times New Roman" w:hAnsi="Arial" w:cs="Arial"/>
          <w:color w:val="000000"/>
        </w:rPr>
        <w:t xml:space="preserve">  </w:t>
      </w:r>
      <w:proofErr w:type="spellStart"/>
      <w:r w:rsidR="009F363E">
        <w:rPr>
          <w:rFonts w:ascii="Arial" w:eastAsia="Times New Roman" w:hAnsi="Arial" w:cs="Arial"/>
          <w:color w:val="000000"/>
        </w:rPr>
        <w:t>Misregulation</w:t>
      </w:r>
      <w:proofErr w:type="spellEnd"/>
      <w:r w:rsidR="009F363E">
        <w:rPr>
          <w:rFonts w:ascii="Arial" w:eastAsia="Times New Roman" w:hAnsi="Arial" w:cs="Arial"/>
          <w:color w:val="000000"/>
        </w:rPr>
        <w:t xml:space="preserve"> of APA causes</w:t>
      </w:r>
      <w:r w:rsidR="00395551">
        <w:rPr>
          <w:rFonts w:ascii="Arial" w:eastAsia="Times New Roman" w:hAnsi="Arial" w:cs="Arial"/>
          <w:color w:val="000000"/>
        </w:rPr>
        <w:t xml:space="preserve"> b</w:t>
      </w:r>
      <w:r w:rsidR="00ED029B" w:rsidRPr="007C5ED6">
        <w:rPr>
          <w:rFonts w:ascii="Arial" w:eastAsia="Times New Roman" w:hAnsi="Arial" w:cs="Arial"/>
          <w:color w:val="000000"/>
        </w:rPr>
        <w:t xml:space="preserve">oth shortening </w:t>
      </w:r>
      <w:r w:rsidR="002118B4">
        <w:rPr>
          <w:rFonts w:ascii="Arial" w:eastAsia="Times New Roman" w:hAnsi="Arial" w:cs="Arial"/>
          <w:color w:val="000000"/>
        </w:rPr>
        <w:t xml:space="preserve">and lengthening of mRNAs </w:t>
      </w:r>
      <w:r w:rsidR="00395551">
        <w:rPr>
          <w:rFonts w:ascii="Arial" w:eastAsia="Times New Roman" w:hAnsi="Arial" w:cs="Arial"/>
          <w:noProof/>
          <w:color w:val="000000"/>
        </w:rPr>
        <w:t>in cancer</w:t>
      </w:r>
      <w:r w:rsidR="00395551">
        <w:rPr>
          <w:rFonts w:ascii="Arial" w:eastAsia="Times New Roman" w:hAnsi="Arial" w:cs="Arial"/>
          <w:color w:val="000000"/>
        </w:rPr>
        <w:t>, and</w:t>
      </w:r>
      <w:r w:rsidR="00ED029B" w:rsidRPr="007C5ED6">
        <w:rPr>
          <w:rFonts w:ascii="Arial" w:eastAsia="Times New Roman" w:hAnsi="Arial" w:cs="Arial"/>
          <w:color w:val="000000"/>
        </w:rPr>
        <w:t xml:space="preserve"> different cancer types exhibit different trends i</w:t>
      </w:r>
      <w:r w:rsidR="00593DF8">
        <w:rPr>
          <w:rFonts w:ascii="Arial" w:eastAsia="Times New Roman" w:hAnsi="Arial" w:cs="Arial"/>
          <w:color w:val="000000"/>
        </w:rPr>
        <w:t xml:space="preserve">n global APA isoform usage </w:t>
      </w:r>
      <w:r w:rsidR="00222B1B">
        <w:rPr>
          <w:rFonts w:ascii="Arial" w:eastAsia="Times New Roman" w:hAnsi="Arial" w:cs="Arial"/>
          <w:color w:val="000000"/>
        </w:rPr>
        <w:fldChar w:fldCharType="begin" w:fldLock="1"/>
      </w:r>
      <w:r w:rsidR="008E7526">
        <w:rPr>
          <w:rFonts w:ascii="Arial" w:eastAsia="Times New Roman" w:hAnsi="Arial" w:cs="Arial"/>
          <w:color w:val="000000"/>
        </w:rPr>
        <w:instrText>ADDIN CSL_CITATION {"citationItems":[{"id":"ITEM-1","itemData":{"DOI":"10.1158/1078-0432.CCR-12-0543","ISSN":"1078-0432","PMID":"22874640","abstract":"PURPOSE Alternative cleavage and polyadenylation (APA) of mRNAs is a phenomenon that alters 3'-untranslated region length leading to altered posttranscriptional regulation of gene expression. Changing APA patterns have been shown to result in misregulation of genes involved in carcinogenesis; therefore, we hypothesized that altered APA contributes to progression of colorectal cancer, and that measurement of APA may lead to discovery of novel biomarkers. EXPERIMENTAL DESIGN We used next-generation sequencing to directly measure global patterns of APA changes during colorectal carcinoma progression in 15 human patient samples. Results were validated in a larger cohort of 50 patients, including 5 normal/carcinoma pairs from individuals. RESULTS We discovered numerous genes presenting progressive changes in APA. Genes undergoing untranslated region (3'UTR) shortening were enriched for functional groups such as cell-cycle and nucleic acid-binding and processing factors, and those undergoing 3'UTR lengthening or alternative 3'UTR usage were enriched for categories such as cell-cell adhesion and extracellular matrix. We found indications that APA changes result from differential processing of transcripts because of increased expression of cleavage and polyadenylation factors. Quantitative PCR analysis in a larger series of human patient samples, including matched pairs, confirmed APA changes in DMKN, PDXK, and PPIE genes. CONCLUSIONS Our results suggest that genes undergoing altered APA during human cancer progression may be useful novel biomarkers and potentially targeted for disease prevention and treatment. We propose that the strategy presented here may be broadly useful in discovery of novel biomarkers for other types of cancer and human disease.","author":[{"dropping-particle":"","family":"Morris","given":"A. R.","non-dropping-particle":"","parse-names":false,"suffix":""},{"dropping-particle":"","family":"Bos","given":"A.","non-dropping-particle":"","parse-names":false,"suffix":""},{"dropping-particle":"","family":"Diosdado","given":"B.","non-dropping-particle":"","parse-names":false,"suffix":""},{"dropping-particle":"","family":"Rooijers","given":"K.","non-dropping-particle":"","parse-names":false,"suffix":""},{"dropping-particle":"","family":"Elkon","given":"R.","non-dropping-particle":"","parse-names":false,"suffix":""},{"dropping-particle":"","family":"Bolijn","given":"A. S.","non-dropping-particle":"","parse-names":false,"suffix":""},{"dropping-particle":"","family":"Carvalho","given":"B.","non-dropping-particle":"","parse-names":false,"suffix":""},{"dropping-particle":"","family":"Meijer","given":"G. A.","non-dropping-particle":"","parse-names":false,"suffix":""},{"dropping-particle":"","family":"Agami","given":"R.","non-dropping-particle":"","parse-names":false,"suffix":""}],"container-title":"Clinical Cancer Research","id":"ITEM-1","issue":"19","issued":{"date-parts":[["2012","10","1"]]},"page":"5256-5266","publisher":"American Association for Cancer Research","title":"Alternative Cleavage and Polyadenylation during Colorectal Cancer Development","type":"article-journal","volume":"18"},"uris":["http://www.mendeley.com/documents/?uuid=f7ef5705-23c3-3215-ac3f-6b24be5d66a6"]},{"id":"ITEM-2","itemData":{"DOI":"10.1007/978-1-4939-6352-2_2","author":[{"dropping-particle":"","family":"Lee","given":"Bao-Shiang","non-dropping-particle":"","parse-names":false,"suffix":""},{"dropping-particle":"","family":"Huang","given":"Jin-Sheng","non-dropping-particle":"","parse-names":false,"suffix":""},{"dropping-particle":"","family":"Jayathilaka","given":"Lasanthi P.","non-dropping-particle":"","parse-names":false,"suffix":""},{"dropping-particle":"","family":"Lee","given":"Jenny","non-dropping-particle":"","parse-names":false,"suffix":""},{"dropping-particle":"","family":"Gupta","given":"Shalini","non-dropping-particle":"","parse-names":false,"suffix":""}],"id":"ITEM-2","issued":{"date-parts":[["2016"]]},"page":"25-47","publisher":"Humana Press, New York, NY","title":"Antibody Production with Synthetic Peptides","type":"chapter"},"uris":["http://www.mendeley.com/documents/?uuid=55a39eec-d2e8-30ba-9443-af5bc519ca09"]},{"id":"ITEM-3","itemData":{"DOI":"10.1101/gr.115295.110","ISSN":"1088-9051","PMID":"21474764","abstract":"Tandem 3' UTRs produced by alternative polyadenylation (APA) play an important role in gene expression by impacting mRNA stability, translation, and translocation in cells. Several studies have investigated APA site switching in various physiological states; nevertheless, they only focused on either the genes with two known APA sites or several candidate genes. Here, we developed a strategy to study APA sites in a genome-wide fashion with second-generation sequencing technology which could not only identify new polyadenylation sites but also analyze the APA site switching of all genes, especially those with more than two APA sites. We used this strategy to explore the profiling of APA sites in two human breast cancer cell lines, MCF7 and MB231, and one cultured mammary epithelial cell line, MCF10A. More than half of the identified polyadenylation sites are not included in human poly(A) databases. While MCF7 showed shortening 3' UTRs, more genes in MB231 switched to distal poly(A) sites. Several gene ontology (GO) terms and pathways were enriched in the list of genes with switched APA sites, including cell cycle, apoptosis, and metabolism. These results suggest a more complex regulation of APA sites in cancer cells than previously thought. In short, our novel unbiased method can be a powerful approach to cost-effectively investigate the complex mechanism of 3' UTR switching in a genome-wide fashion among various physiological processes and diseases.","author":[{"dropping-particle":"","family":"Fu","given":"Y.","non-dropping-particle":"","parse-names":false,"suffix":""},{"dropping-particle":"","family":"Sun","given":"Y.","non-dropping-particle":"","parse-names":false,"suffix":""},{"dropping-particle":"","family":"Li","given":"Y.","non-dropping-particle":"","parse-names":false,"suffix":""},{"dropping-particle":"","family":"Li","given":"J.","non-dropping-particle":"","parse-names":false,"suffix":""},{"dropping-particle":"","family":"Rao","given":"X.","non-dropping-particle":"","parse-names":false,"suffix":""},{"dropping-particle":"","family":"Chen","given":"C.","non-dropping-particle":"","parse-names":false,"suffix":""},{"dropping-particle":"","family":"Xu","given":"A.","non-dropping-particle":"","parse-names":false,"suffix":""}],"container-title":"Genome Research","id":"ITEM-3","issue":"5","issued":{"date-parts":[["2011","5","1"]]},"page":"741-747","title":"Differential genome-wide profiling of tandem 3' UTRs among human breast cancer and normal cells by high-throughput sequencing","type":"article-journal","volume":"21"},"uris":["http://www.mendeley.com/documents/?uuid=8174aa48-e7e1-3e1f-ab41-c8f0ea415099"]}],"mendeley":{"formattedCitation":"(Fu &lt;i&gt;et al.&lt;/i&gt;, 2011; Morris &lt;i&gt;et al.&lt;/i&gt;, 2012; Lee &lt;i&gt;et al.&lt;/i&gt;, 2016)","plainTextFormattedCitation":"(Fu et al., 2011; Morris et al., 2012; Lee et al., 2016)","previouslyFormattedCitation":"(Fu &lt;i&gt;et al.&lt;/i&gt;, 2011; Morris &lt;i&gt;et al.&lt;/i&gt;, 2012; Lee &lt;i&gt;et al.&lt;/i&gt;, 2016)"},"properties":{"noteIndex":0},"schema":"https://github.com/citation-style-language/schema/raw/master/csl-citation.json"}</w:instrText>
      </w:r>
      <w:r w:rsidR="00222B1B">
        <w:rPr>
          <w:rFonts w:ascii="Arial" w:eastAsia="Times New Roman" w:hAnsi="Arial" w:cs="Arial"/>
          <w:color w:val="000000"/>
        </w:rPr>
        <w:fldChar w:fldCharType="separate"/>
      </w:r>
      <w:r w:rsidR="008E7526" w:rsidRPr="008E7526">
        <w:rPr>
          <w:rFonts w:ascii="Arial" w:eastAsia="Times New Roman" w:hAnsi="Arial" w:cs="Arial"/>
          <w:noProof/>
          <w:color w:val="000000"/>
        </w:rPr>
        <w:t xml:space="preserve">(Fu </w:t>
      </w:r>
      <w:r w:rsidR="008E7526" w:rsidRPr="008E7526">
        <w:rPr>
          <w:rFonts w:ascii="Arial" w:eastAsia="Times New Roman" w:hAnsi="Arial" w:cs="Arial"/>
          <w:i/>
          <w:noProof/>
          <w:color w:val="000000"/>
        </w:rPr>
        <w:t>et al.</w:t>
      </w:r>
      <w:r w:rsidR="008E7526" w:rsidRPr="008E7526">
        <w:rPr>
          <w:rFonts w:ascii="Arial" w:eastAsia="Times New Roman" w:hAnsi="Arial" w:cs="Arial"/>
          <w:noProof/>
          <w:color w:val="000000"/>
        </w:rPr>
        <w:t xml:space="preserve">, 2011; Morris </w:t>
      </w:r>
      <w:r w:rsidR="008E7526" w:rsidRPr="008E7526">
        <w:rPr>
          <w:rFonts w:ascii="Arial" w:eastAsia="Times New Roman" w:hAnsi="Arial" w:cs="Arial"/>
          <w:i/>
          <w:noProof/>
          <w:color w:val="000000"/>
        </w:rPr>
        <w:t>et al.</w:t>
      </w:r>
      <w:r w:rsidR="008E7526" w:rsidRPr="008E7526">
        <w:rPr>
          <w:rFonts w:ascii="Arial" w:eastAsia="Times New Roman" w:hAnsi="Arial" w:cs="Arial"/>
          <w:noProof/>
          <w:color w:val="000000"/>
        </w:rPr>
        <w:t xml:space="preserve">, 2012; Lee </w:t>
      </w:r>
      <w:r w:rsidR="008E7526" w:rsidRPr="008E7526">
        <w:rPr>
          <w:rFonts w:ascii="Arial" w:eastAsia="Times New Roman" w:hAnsi="Arial" w:cs="Arial"/>
          <w:i/>
          <w:noProof/>
          <w:color w:val="000000"/>
        </w:rPr>
        <w:t>et al.</w:t>
      </w:r>
      <w:r w:rsidR="008E7526" w:rsidRPr="008E7526">
        <w:rPr>
          <w:rFonts w:ascii="Arial" w:eastAsia="Times New Roman" w:hAnsi="Arial" w:cs="Arial"/>
          <w:noProof/>
          <w:color w:val="000000"/>
        </w:rPr>
        <w:t>, 2016)</w:t>
      </w:r>
      <w:r w:rsidR="00222B1B">
        <w:rPr>
          <w:rFonts w:ascii="Arial" w:eastAsia="Times New Roman" w:hAnsi="Arial" w:cs="Arial"/>
          <w:color w:val="000000"/>
        </w:rPr>
        <w:fldChar w:fldCharType="end"/>
      </w:r>
      <w:r w:rsidR="001334D2">
        <w:rPr>
          <w:rFonts w:ascii="Arial" w:eastAsia="Times New Roman" w:hAnsi="Arial" w:cs="Arial"/>
          <w:color w:val="000000"/>
        </w:rPr>
        <w:t>. Shortened oncogenes can</w:t>
      </w:r>
      <w:r w:rsidR="00ED029B" w:rsidRPr="007C5ED6">
        <w:rPr>
          <w:rFonts w:ascii="Arial" w:eastAsia="Times New Roman" w:hAnsi="Arial" w:cs="Arial"/>
          <w:color w:val="000000"/>
        </w:rPr>
        <w:t xml:space="preserve"> esc</w:t>
      </w:r>
      <w:r w:rsidR="00222B1B">
        <w:rPr>
          <w:rFonts w:ascii="Arial" w:eastAsia="Times New Roman" w:hAnsi="Arial" w:cs="Arial"/>
          <w:color w:val="000000"/>
        </w:rPr>
        <w:t xml:space="preserve">ape miRNA-mediated degradation </w:t>
      </w:r>
      <w:r w:rsidR="00222B1B">
        <w:rPr>
          <w:rFonts w:ascii="Arial" w:eastAsia="Times New Roman" w:hAnsi="Arial" w:cs="Arial"/>
          <w:color w:val="000000"/>
        </w:rPr>
        <w:fldChar w:fldCharType="begin" w:fldLock="1"/>
      </w:r>
      <w:r w:rsidR="009F7665">
        <w:rPr>
          <w:rFonts w:ascii="Arial" w:eastAsia="Times New Roman" w:hAnsi="Arial" w:cs="Arial"/>
          <w:color w:val="000000"/>
        </w:rPr>
        <w:instrText>ADDIN CSL_CITATION {"citationItems":[{"id":"ITEM-1","itemData":{"DOI":"10.1016/j.cell.2009.06.016","ISSN":"1097-4172","PMID":"19703394","abstract":"In cancer cells, genetic alterations can activate proto-oncogenes, thereby contributing to tumorigenesis. However, the protein products of oncogenes are sometimes overexpressed without alteration of the proto-oncogene. Helping to explain this phenomenon, we found that when compared to similarly proliferating nontransformed cell lines, cancer cell lines often expressed substantial amounts of mRNA isoforms with shorter 3' untranslated regions (UTRs). These shorter isoforms usually resulted from alternative cleavage and polyadenylation (APA). The APA had functional consequences, with the shorter mRNA isoforms exhibiting increased stability and typically producing ten-fold more protein, in part through the loss of microRNA-mediated repression. Moreover, expression of the shorter mRNA isoform of the proto-oncogene IGF2BP1/IMP-1 led to far more oncogenic transformation than did expression of the full-length, annotated mRNA. The high incidence of APA in cancer cells, with consequent loss of 3'UTR repressive elements, suggests a pervasive role for APA in oncogene activation without genetic alteration.","author":[{"dropping-particle":"","family":"Mayr","given":"Christine","non-dropping-particle":"","parse-names":false,"suffix":""},{"dropping-particle":"","family":"Bartel","given":"David P","non-dropping-particle":"","parse-names":false,"suffix":""}],"container-title":"Cell","id":"ITEM-1","issue":"4","issued":{"date-parts":[["2009","8","21"]]},"page":"673-84","publisher":"NIH Public Access","title":"Widespread shortening of 3'UTRs by alternative cleavage and polyadenylation activates oncogenes in cancer cells.","type":"article-journal","volume":"138"},"uris":["http://www.mendeley.com/documents/?uuid=5018d945-314b-31be-8de4-9970abb331b4"]}],"mendeley":{"formattedCitation":"(Mayr and Bartel, 2009)","plainTextFormattedCitation":"(Mayr and Bartel, 2009)","previouslyFormattedCitation":"(Mayr and Bartel, 2009)"},"properties":{"noteIndex":0},"schema":"https://github.com/citation-style-language/schema/raw/master/csl-citation.json"}</w:instrText>
      </w:r>
      <w:r w:rsidR="00222B1B">
        <w:rPr>
          <w:rFonts w:ascii="Arial" w:eastAsia="Times New Roman" w:hAnsi="Arial" w:cs="Arial"/>
          <w:color w:val="000000"/>
        </w:rPr>
        <w:fldChar w:fldCharType="separate"/>
      </w:r>
      <w:r w:rsidR="00222B1B" w:rsidRPr="00222B1B">
        <w:rPr>
          <w:rFonts w:ascii="Arial" w:eastAsia="Times New Roman" w:hAnsi="Arial" w:cs="Arial"/>
          <w:noProof/>
          <w:color w:val="000000"/>
        </w:rPr>
        <w:t>(Mayr and Bartel, 2009)</w:t>
      </w:r>
      <w:r w:rsidR="00222B1B">
        <w:rPr>
          <w:rFonts w:ascii="Arial" w:eastAsia="Times New Roman" w:hAnsi="Arial" w:cs="Arial"/>
          <w:color w:val="000000"/>
        </w:rPr>
        <w:fldChar w:fldCharType="end"/>
      </w:r>
      <w:r w:rsidR="00ED029B" w:rsidRPr="007C5ED6">
        <w:rPr>
          <w:rFonts w:ascii="Arial" w:eastAsia="Times New Roman" w:hAnsi="Arial" w:cs="Arial"/>
          <w:color w:val="000000"/>
        </w:rPr>
        <w:t xml:space="preserve">.   </w:t>
      </w:r>
      <w:r w:rsidR="006B7075" w:rsidRPr="007C5ED6">
        <w:rPr>
          <w:rFonts w:ascii="Arial" w:eastAsia="Times New Roman" w:hAnsi="Arial" w:cs="Arial"/>
          <w:color w:val="000000"/>
        </w:rPr>
        <w:t xml:space="preserve">Despite the prevalence of APA in cancer, </w:t>
      </w:r>
      <w:r w:rsidR="00593DF8">
        <w:rPr>
          <w:rFonts w:ascii="Arial" w:eastAsia="Times New Roman" w:hAnsi="Arial" w:cs="Arial"/>
          <w:color w:val="000000"/>
        </w:rPr>
        <w:t xml:space="preserve">mechanisms regulating </w:t>
      </w:r>
      <w:r w:rsidR="009F363E">
        <w:rPr>
          <w:rFonts w:ascii="Arial" w:eastAsia="Times New Roman" w:hAnsi="Arial" w:cs="Arial"/>
          <w:color w:val="000000"/>
        </w:rPr>
        <w:t>isoform usage</w:t>
      </w:r>
      <w:r w:rsidR="00593DF8">
        <w:rPr>
          <w:rFonts w:ascii="Arial" w:eastAsia="Times New Roman" w:hAnsi="Arial" w:cs="Arial"/>
          <w:color w:val="000000"/>
        </w:rPr>
        <w:t xml:space="preserve"> are not well-established.</w:t>
      </w:r>
    </w:p>
    <w:p w:rsidR="00653E35" w:rsidRPr="00C306E4" w:rsidRDefault="00B93ED9" w:rsidP="009B5762">
      <w:pPr>
        <w:spacing w:after="0" w:line="240" w:lineRule="auto"/>
        <w:contextualSpacing/>
        <w:jc w:val="both"/>
        <w:rPr>
          <w:rFonts w:ascii="Arial" w:eastAsia="Times New Roman" w:hAnsi="Arial" w:cs="Arial"/>
        </w:rPr>
      </w:pPr>
      <w:r>
        <w:rPr>
          <w:rFonts w:ascii="Arial" w:hAnsi="Arial" w:cs="Arial"/>
          <w:color w:val="000000"/>
        </w:rPr>
        <w:tab/>
      </w:r>
      <w:r w:rsidR="00D965B8">
        <w:rPr>
          <w:rFonts w:ascii="Arial" w:hAnsi="Arial" w:cs="Arial"/>
          <w:color w:val="000000"/>
        </w:rPr>
        <w:t xml:space="preserve">Gene body methylation positively correlates with gene expression </w:t>
      </w:r>
      <w:r w:rsidR="00D965B8">
        <w:rPr>
          <w:rFonts w:ascii="Arial" w:hAnsi="Arial" w:cs="Arial"/>
          <w:color w:val="000000"/>
        </w:rPr>
        <w:fldChar w:fldCharType="begin" w:fldLock="1"/>
      </w:r>
      <w:r w:rsidR="00D965B8">
        <w:rPr>
          <w:rFonts w:ascii="Arial" w:hAnsi="Arial" w:cs="Arial"/>
          <w:color w:val="000000"/>
        </w:rPr>
        <w:instrText>ADDIN CSL_CITATION {"citationItems":[{"id":"ITEM-1","itemData":{"DOI":"10.1016/j.ccr.2014.07.028","ISSN":"1878-3686","PMID":"25263941","abstract":"DNA methylation in promoters is well known to silence genes and is the presumed therapeutic target of methylation inhibitors. Gene body methylation is positively correlated with expression, yet its function is unknown. We show that 5-aza-2'-deoxycytidine treatment not only reactivates genes but decreases the overexpression of genes, many of which are involved in metabolic processes regulated by c-MYC. Downregulation is caused by DNA demethylation of the gene bodies and restoration of high levels of expression requires remethylation by DNMT3B. Gene body methylation may, therefore, be an unexpected therapeutic target for DNA methylation inhibitors, resulting in the normalization of gene overexpression induced during carcinogenesis. Our results provide direct evidence for a causal relationship between gene body methylation and transcription.","author":[{"dropping-particle":"","family":"Yang","given":"Xiaojing","non-dropping-particle":"","parse-names":false,"suffix":""},{"dropping-particle":"","family":"Han","given":"Han","non-dropping-particle":"","parse-names":false,"suffix":""},{"dropping-particle":"","family":"Carvalho","given":"Daniel D","non-dropping-particle":"De","parse-names":false,"suffix":""},{"dropping-particle":"","family":"Lay","given":"Fides D","non-dropping-particle":"","parse-names":false,"suffix":""},{"dropping-particle":"","family":"Jones","given":"Peter A","non-dropping-particle":"","parse-names":false,"suffix":""},{"dropping-particle":"","family":"Liang","given":"Gangning","non-dropping-particle":"","parse-names":false,"suffix":""}],"container-title":"Cancer cell","id":"ITEM-1","issue":"4","issued":{"date-parts":[["2014","10","13"]]},"page":"577-90","publisher":"NIH Public Access","title":"Gene body methylation can alter gene expression and is a therapeutic target in cancer.","type":"article-journal","volume":"26"},"uris":["http://www.mendeley.com/documents/?uuid=c1e8a0bd-767b-3a09-b029-63dc43da0bfa"]}],"mendeley":{"formattedCitation":"(Yang &lt;i&gt;et al.&lt;/i&gt;, 2014)","plainTextFormattedCitation":"(Yang et al., 2014)","previouslyFormattedCitation":"(Yang &lt;i&gt;et al.&lt;/i&gt;, 2014)"},"properties":{"noteIndex":0},"schema":"https://github.com/citation-style-language/schema/raw/master/csl-citation.json"}</w:instrText>
      </w:r>
      <w:r w:rsidR="00D965B8">
        <w:rPr>
          <w:rFonts w:ascii="Arial" w:hAnsi="Arial" w:cs="Arial"/>
          <w:color w:val="000000"/>
        </w:rPr>
        <w:fldChar w:fldCharType="separate"/>
      </w:r>
      <w:r w:rsidR="00D965B8" w:rsidRPr="009512E1">
        <w:rPr>
          <w:rFonts w:ascii="Arial" w:hAnsi="Arial" w:cs="Arial"/>
          <w:noProof/>
          <w:color w:val="000000"/>
        </w:rPr>
        <w:t xml:space="preserve">(Yang </w:t>
      </w:r>
      <w:r w:rsidR="00D965B8" w:rsidRPr="009512E1">
        <w:rPr>
          <w:rFonts w:ascii="Arial" w:hAnsi="Arial" w:cs="Arial"/>
          <w:i/>
          <w:noProof/>
          <w:color w:val="000000"/>
        </w:rPr>
        <w:t>et al.</w:t>
      </w:r>
      <w:r w:rsidR="00D965B8" w:rsidRPr="009512E1">
        <w:rPr>
          <w:rFonts w:ascii="Arial" w:hAnsi="Arial" w:cs="Arial"/>
          <w:noProof/>
          <w:color w:val="000000"/>
        </w:rPr>
        <w:t>, 2014)</w:t>
      </w:r>
      <w:r w:rsidR="00D965B8">
        <w:rPr>
          <w:rFonts w:ascii="Arial" w:hAnsi="Arial" w:cs="Arial"/>
          <w:color w:val="000000"/>
        </w:rPr>
        <w:fldChar w:fldCharType="end"/>
      </w:r>
      <w:r w:rsidR="00D965B8">
        <w:rPr>
          <w:rFonts w:ascii="Arial" w:hAnsi="Arial" w:cs="Arial"/>
          <w:color w:val="000000"/>
        </w:rPr>
        <w:t xml:space="preserve">. This correlation suggests that genic methylation affects regulation of RNA production, maintenance, and/or processing. </w:t>
      </w:r>
      <w:r w:rsidR="00653E35">
        <w:rPr>
          <w:rFonts w:ascii="Arial" w:eastAsia="Times New Roman" w:hAnsi="Arial" w:cs="Arial"/>
          <w:color w:val="000000"/>
        </w:rPr>
        <w:t xml:space="preserve">Approximately 10% of DMRs are located proximal to </w:t>
      </w:r>
      <w:r w:rsidR="00881F12">
        <w:rPr>
          <w:rFonts w:ascii="Arial" w:eastAsia="Times New Roman" w:hAnsi="Arial" w:cs="Arial"/>
          <w:color w:val="000000"/>
        </w:rPr>
        <w:t>gene 3′ ends</w:t>
      </w:r>
      <w:r w:rsidR="00653E35">
        <w:rPr>
          <w:rFonts w:ascii="Arial" w:eastAsia="Times New Roman" w:hAnsi="Arial" w:cs="Arial"/>
          <w:color w:val="000000"/>
        </w:rPr>
        <w:t xml:space="preserve">, where </w:t>
      </w:r>
      <w:r w:rsidR="00881F12">
        <w:rPr>
          <w:rFonts w:ascii="Arial" w:eastAsia="Times New Roman" w:hAnsi="Arial" w:cs="Arial"/>
          <w:color w:val="000000"/>
        </w:rPr>
        <w:t>3′</w:t>
      </w:r>
      <w:r w:rsidR="00653E35">
        <w:rPr>
          <w:rFonts w:ascii="Arial" w:eastAsia="Times New Roman" w:hAnsi="Arial" w:cs="Arial"/>
          <w:color w:val="000000"/>
        </w:rPr>
        <w:t xml:space="preserve"> end maturation, including APA</w:t>
      </w:r>
      <w:r w:rsidR="00D40118">
        <w:rPr>
          <w:rFonts w:ascii="Arial" w:eastAsia="Times New Roman" w:hAnsi="Arial" w:cs="Arial"/>
          <w:color w:val="000000"/>
        </w:rPr>
        <w:t>,</w:t>
      </w:r>
      <w:r w:rsidR="00653E35">
        <w:rPr>
          <w:rFonts w:ascii="Arial" w:eastAsia="Times New Roman" w:hAnsi="Arial" w:cs="Arial"/>
          <w:color w:val="000000"/>
        </w:rPr>
        <w:t xml:space="preserve"> occurs</w:t>
      </w:r>
      <w:r w:rsidR="009512E1">
        <w:rPr>
          <w:rFonts w:ascii="Arial" w:eastAsia="Times New Roman" w:hAnsi="Arial" w:cs="Arial"/>
          <w:color w:val="000000"/>
        </w:rPr>
        <w:t xml:space="preserve"> </w:t>
      </w:r>
      <w:r w:rsidR="009512E1">
        <w:rPr>
          <w:rFonts w:ascii="Arial" w:eastAsia="Times New Roman" w:hAnsi="Arial" w:cs="Arial"/>
          <w:color w:val="000000"/>
        </w:rPr>
        <w:fldChar w:fldCharType="begin" w:fldLock="1"/>
      </w:r>
      <w:r w:rsidR="009512E1">
        <w:rPr>
          <w:rFonts w:ascii="Arial" w:eastAsia="Times New Roman" w:hAnsi="Arial" w:cs="Arial"/>
          <w:color w:val="000000"/>
        </w:rPr>
        <w:instrText>ADDIN CSL_CITATION {"citationItems":[{"id":"ITEM-1","itemData":{"DOI":"10.1007/s00424-016-1828-3","ISSN":"1432-2013","PMID":"27220521","abstract":"The human transcriptome is highly dynamic, with each cell type, tissue, and organ system expressing an ensemble of transcript isoforms that give rise to considerable diversity. Apart from alternative splicing affecting the \"body\" of the transcripts, extensive transcriptome diversification occurs at the 3' end. Transcripts differing at the 3' end can have profound physiological effects by encoding proteins with distinct functions or regulatory properties or by affecting the mRNA fate via the inclusion or exclusion of regulatory elements (such as miRNA or protein binding sites). Importantly, the dynamic regulation at the 3' end is associated with various (patho)physiological processes, including the immune regulation but also tumorigenesis. Here, we recapitulate the mechanisms of constitutive mRNA 3' end processing and review the current understanding of the dynamically regulated diversity at the transcriptome 3' end. We illustrate the medical importance by presenting examples that are associated with perturbations of this process and indicate resulting implications for molecular diagnostics as well as potentially arising novel therapeutic strategies.","author":[{"dropping-particle":"","family":"Ogorodnikov","given":"Anton","non-dropping-particle":"","parse-names":false,"suffix":""},{"dropping-particle":"","family":"Kargapolova","given":"Yulia","non-dropping-particle":"","parse-names":false,"suffix":""},{"dropping-particle":"","family":"Danckwardt","given":"Sven","non-dropping-particle":"","parse-names":false,"suffix":""}],"container-title":"Pflugers Archiv : European journal of physiology","id":"ITEM-1","issue":"6","issued":{"date-parts":[["2016"]]},"page":"993-1012","publisher":"Springer","title":"Processing and transcriptome expansion at the mRNA 3' end in health and disease: finding the right end.","type":"article-journal","volume":"468"},"uris":["http://www.mendeley.com/documents/?uuid=c10af926-d959-3fd6-9407-0b0acbfe1d90"]}],"mendeley":{"formattedCitation":"(Ogorodnikov, Kargapolova and Danckwardt, 2016)","plainTextFormattedCitation":"(Ogorodnikov, Kargapolova and Danckwardt, 2016)","previouslyFormattedCitation":"(Ogorodnikov, Kargapolova and Danckwardt, 2016)"},"properties":{"noteIndex":0},"schema":"https://github.com/citation-style-language/schema/raw/master/csl-citation.json"}</w:instrText>
      </w:r>
      <w:r w:rsidR="009512E1">
        <w:rPr>
          <w:rFonts w:ascii="Arial" w:eastAsia="Times New Roman" w:hAnsi="Arial" w:cs="Arial"/>
          <w:color w:val="000000"/>
        </w:rPr>
        <w:fldChar w:fldCharType="separate"/>
      </w:r>
      <w:r w:rsidR="009512E1" w:rsidRPr="009512E1">
        <w:rPr>
          <w:rFonts w:ascii="Arial" w:eastAsia="Times New Roman" w:hAnsi="Arial" w:cs="Arial"/>
          <w:noProof/>
          <w:color w:val="000000"/>
        </w:rPr>
        <w:t>(Ogorodnikov, Kargapolova and Danckwardt, 2016)</w:t>
      </w:r>
      <w:r w:rsidR="009512E1">
        <w:rPr>
          <w:rFonts w:ascii="Arial" w:eastAsia="Times New Roman" w:hAnsi="Arial" w:cs="Arial"/>
          <w:color w:val="000000"/>
        </w:rPr>
        <w:fldChar w:fldCharType="end"/>
      </w:r>
      <w:r w:rsidR="00D965B8">
        <w:rPr>
          <w:rFonts w:ascii="Arial" w:hAnsi="Arial" w:cs="Arial"/>
          <w:color w:val="000000"/>
        </w:rPr>
        <w:t xml:space="preserve">. </w:t>
      </w:r>
      <w:r w:rsidR="009F363E">
        <w:rPr>
          <w:rFonts w:ascii="Arial" w:hAnsi="Arial" w:cs="Arial"/>
          <w:color w:val="000000"/>
        </w:rPr>
        <w:t>W</w:t>
      </w:r>
      <w:r w:rsidR="00653E35">
        <w:rPr>
          <w:rFonts w:ascii="Arial" w:hAnsi="Arial" w:cs="Arial"/>
          <w:color w:val="000000"/>
        </w:rPr>
        <w:t xml:space="preserve">e </w:t>
      </w:r>
      <w:r w:rsidR="00653E35">
        <w:rPr>
          <w:rFonts w:ascii="Arial" w:hAnsi="Arial" w:cs="Arial"/>
          <w:color w:val="000000"/>
        </w:rPr>
        <w:lastRenderedPageBreak/>
        <w:t>sought to investigate the relationship b</w:t>
      </w:r>
      <w:r w:rsidR="00D6312D">
        <w:rPr>
          <w:rFonts w:ascii="Arial" w:hAnsi="Arial" w:cs="Arial"/>
          <w:color w:val="000000"/>
        </w:rPr>
        <w:t xml:space="preserve">etween DNA methylation </w:t>
      </w:r>
      <w:r w:rsidR="00653E35">
        <w:rPr>
          <w:rFonts w:ascii="Arial" w:hAnsi="Arial" w:cs="Arial"/>
          <w:color w:val="000000"/>
        </w:rPr>
        <w:t xml:space="preserve">and alternative polyadenylation. </w:t>
      </w:r>
      <w:r w:rsidR="00C306E4" w:rsidRPr="00C306E4">
        <w:rPr>
          <w:rFonts w:ascii="Arial" w:hAnsi="Arial" w:cs="Arial"/>
        </w:rPr>
        <w:t>P</w:t>
      </w:r>
      <w:r w:rsidR="00D40118" w:rsidRPr="00C306E4">
        <w:rPr>
          <w:rFonts w:ascii="Arial" w:hAnsi="Arial" w:cs="Arial"/>
        </w:rPr>
        <w:t>oly(A)</w:t>
      </w:r>
      <w:r>
        <w:rPr>
          <w:rFonts w:ascii="Arial" w:hAnsi="Arial" w:cs="Arial"/>
        </w:rPr>
        <w:t>-</w:t>
      </w:r>
      <w:proofErr w:type="spellStart"/>
      <w:r>
        <w:rPr>
          <w:rFonts w:ascii="Arial" w:hAnsi="Arial" w:cs="Arial"/>
        </w:rPr>
        <w:t>seq</w:t>
      </w:r>
      <w:proofErr w:type="spellEnd"/>
      <w:r w:rsidR="00D40118" w:rsidRPr="00C306E4">
        <w:rPr>
          <w:rFonts w:ascii="Arial" w:hAnsi="Arial" w:cs="Arial"/>
        </w:rPr>
        <w:t xml:space="preserve"> and MBD</w:t>
      </w:r>
      <w:r>
        <w:rPr>
          <w:rFonts w:ascii="Arial" w:hAnsi="Arial" w:cs="Arial"/>
        </w:rPr>
        <w:t>-</w:t>
      </w:r>
      <w:proofErr w:type="spellStart"/>
      <w:r>
        <w:rPr>
          <w:rFonts w:ascii="Arial" w:hAnsi="Arial" w:cs="Arial"/>
        </w:rPr>
        <w:t>seq</w:t>
      </w:r>
      <w:proofErr w:type="spellEnd"/>
      <w:r w:rsidR="00D40118" w:rsidRPr="00C306E4">
        <w:rPr>
          <w:rFonts w:ascii="Arial" w:hAnsi="Arial" w:cs="Arial"/>
        </w:rPr>
        <w:t xml:space="preserve"> in methylation-competent HCT11</w:t>
      </w:r>
      <w:r w:rsidR="00C306E4" w:rsidRPr="00C306E4">
        <w:rPr>
          <w:rFonts w:ascii="Arial" w:hAnsi="Arial" w:cs="Arial"/>
        </w:rPr>
        <w:t>6 and methylation-deficient DKO revealed</w:t>
      </w:r>
      <w:r w:rsidR="00D6312D" w:rsidRPr="00C306E4">
        <w:rPr>
          <w:rFonts w:ascii="Arial" w:hAnsi="Arial" w:cs="Arial"/>
        </w:rPr>
        <w:t xml:space="preserve"> a significant association between DNA methylation and APA</w:t>
      </w:r>
      <w:r w:rsidR="00C306E4" w:rsidRPr="00C306E4">
        <w:rPr>
          <w:rFonts w:ascii="Arial" w:hAnsi="Arial" w:cs="Arial"/>
        </w:rPr>
        <w:t>,</w:t>
      </w:r>
      <w:r w:rsidR="00DD216E">
        <w:rPr>
          <w:rFonts w:ascii="Arial" w:hAnsi="Arial" w:cs="Arial"/>
        </w:rPr>
        <w:t xml:space="preserve"> mediated by</w:t>
      </w:r>
      <w:r w:rsidR="004766F1" w:rsidRPr="00C306E4">
        <w:rPr>
          <w:rFonts w:ascii="Arial" w:hAnsi="Arial" w:cs="Arial"/>
        </w:rPr>
        <w:t xml:space="preserve"> </w:t>
      </w:r>
      <w:r w:rsidR="008D4A24" w:rsidRPr="00C306E4">
        <w:rPr>
          <w:rFonts w:ascii="Arial" w:hAnsi="Arial" w:cs="Arial"/>
        </w:rPr>
        <w:t xml:space="preserve">binding of CTCF, a methylation-sensitive insulator protein </w:t>
      </w:r>
      <w:r w:rsidR="00653E35" w:rsidRPr="00C306E4">
        <w:rPr>
          <w:rFonts w:ascii="Arial" w:hAnsi="Arial" w:cs="Arial"/>
        </w:rPr>
        <w:fldChar w:fldCharType="begin" w:fldLock="1"/>
      </w:r>
      <w:r w:rsidR="00653E35" w:rsidRPr="00C306E4">
        <w:rPr>
          <w:rFonts w:ascii="Arial" w:hAnsi="Arial" w:cs="Arial"/>
        </w:rPr>
        <w:instrText>ADDIN CSL_CITATION {"citationItems":[{"id":"ITEM-1","itemData":{"DOI":"10.1038/35013100","ISSN":"0028-0836","abstract":"Methylation of a CTCF-dependent boundary controls imprinted expression\nof the &lt;i&gt;Igf2&lt;/i&gt; gene","author":[{"dropping-particle":"","family":"Bell","given":"Adam C.","non-dropping-particle":"","parse-names":false,"suffix":""},{"dropping-particle":"","family":"Felsenfeld","given":"Gary","non-dropping-particle":"","parse-names":false,"suffix":""}],"container-title":"Nature","id":"ITEM-1","issue":"6785","issued":{"date-parts":[["2000","5","25"]]},"page":"482-485","publisher":"Nature Publishing Group","title":"Methylation of a CTCF-dependent boundary controls imprinted expression of the Igf2 gene","type":"article-journal","volume":"405"},"uris":["http://www.mendeley.com/documents/?uuid=22f762cd-8cfa-3c6a-b0c9-2cf6a34b253f"]}],"mendeley":{"formattedCitation":"(Bell and Felsenfeld, 2000)","plainTextFormattedCitation":"(Bell and Felsenfeld, 2000)","previouslyFormattedCitation":"(Bell and Felsenfeld, 2000)"},"properties":{"noteIndex":0},"schema":"https://github.com/citation-style-language/schema/raw/master/csl-citation.json"}</w:instrText>
      </w:r>
      <w:r w:rsidR="00653E35" w:rsidRPr="00C306E4">
        <w:rPr>
          <w:rFonts w:ascii="Arial" w:hAnsi="Arial" w:cs="Arial"/>
        </w:rPr>
        <w:fldChar w:fldCharType="separate"/>
      </w:r>
      <w:r w:rsidR="00653E35" w:rsidRPr="00C306E4">
        <w:rPr>
          <w:rFonts w:ascii="Arial" w:hAnsi="Arial" w:cs="Arial"/>
          <w:noProof/>
        </w:rPr>
        <w:t>(Bell and Felsenfeld, 2000)</w:t>
      </w:r>
      <w:r w:rsidR="00653E35" w:rsidRPr="00C306E4">
        <w:rPr>
          <w:rFonts w:ascii="Arial" w:hAnsi="Arial" w:cs="Arial"/>
        </w:rPr>
        <w:fldChar w:fldCharType="end"/>
      </w:r>
      <w:r w:rsidR="00D6312D" w:rsidRPr="00C306E4">
        <w:rPr>
          <w:rFonts w:ascii="Arial" w:hAnsi="Arial" w:cs="Arial"/>
        </w:rPr>
        <w:t xml:space="preserve">. Here, we present </w:t>
      </w:r>
      <w:r w:rsidR="00653E35" w:rsidRPr="00C306E4">
        <w:rPr>
          <w:rFonts w:ascii="Arial" w:hAnsi="Arial" w:cs="Arial"/>
        </w:rPr>
        <w:t xml:space="preserve">a mechanism in which DNA methylation regulates </w:t>
      </w:r>
      <w:r w:rsidR="009E4F6A">
        <w:rPr>
          <w:rFonts w:ascii="Arial" w:hAnsi="Arial" w:cs="Arial"/>
        </w:rPr>
        <w:t xml:space="preserve">aberrant </w:t>
      </w:r>
      <w:r w:rsidR="00653E35" w:rsidRPr="00C306E4">
        <w:rPr>
          <w:rFonts w:ascii="Arial" w:hAnsi="Arial" w:cs="Arial"/>
        </w:rPr>
        <w:t xml:space="preserve">APA </w:t>
      </w:r>
      <w:r w:rsidR="009E4F6A">
        <w:rPr>
          <w:rFonts w:ascii="Arial" w:hAnsi="Arial" w:cs="Arial"/>
        </w:rPr>
        <w:t xml:space="preserve">in cancer </w:t>
      </w:r>
      <w:r w:rsidR="00653E35" w:rsidRPr="00C306E4">
        <w:rPr>
          <w:rFonts w:ascii="Arial" w:hAnsi="Arial" w:cs="Arial"/>
        </w:rPr>
        <w:t xml:space="preserve">via CTCF and the cohesin complex. </w:t>
      </w:r>
    </w:p>
    <w:p w:rsidR="007C246D" w:rsidRPr="007C246D" w:rsidRDefault="007C246D" w:rsidP="009B5762">
      <w:pPr>
        <w:spacing w:after="0" w:line="240" w:lineRule="auto"/>
        <w:contextualSpacing/>
        <w:jc w:val="both"/>
        <w:rPr>
          <w:rFonts w:ascii="Arial" w:eastAsia="Times New Roman" w:hAnsi="Arial" w:cs="Arial"/>
          <w:color w:val="000000"/>
        </w:rPr>
      </w:pPr>
    </w:p>
    <w:p w:rsidR="007F6D5B" w:rsidRPr="007C5ED6" w:rsidRDefault="00A40CB0" w:rsidP="009B5762">
      <w:pPr>
        <w:spacing w:after="0" w:line="240" w:lineRule="auto"/>
        <w:contextualSpacing/>
        <w:jc w:val="both"/>
        <w:rPr>
          <w:rFonts w:ascii="Arial" w:eastAsia="Times New Roman" w:hAnsi="Arial" w:cs="Arial"/>
          <w:b/>
          <w:bCs/>
          <w:color w:val="000000"/>
        </w:rPr>
      </w:pPr>
      <w:r w:rsidRPr="007C5ED6">
        <w:rPr>
          <w:rFonts w:ascii="Arial" w:hAnsi="Arial" w:cs="Arial"/>
          <w:color w:val="000000"/>
        </w:rPr>
        <w:tab/>
      </w: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b/>
          <w:bCs/>
          <w:color w:val="000000"/>
        </w:rPr>
        <w:t xml:space="preserve">Results </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9D6033" w:rsidRDefault="009D6033" w:rsidP="009B5762">
      <w:pPr>
        <w:spacing w:after="0" w:line="240" w:lineRule="auto"/>
        <w:contextualSpacing/>
        <w:jc w:val="both"/>
        <w:rPr>
          <w:rFonts w:ascii="Arial" w:eastAsia="Times New Roman" w:hAnsi="Arial" w:cs="Arial"/>
          <w:sz w:val="24"/>
          <w:szCs w:val="24"/>
        </w:rPr>
      </w:pPr>
      <w:r w:rsidRPr="009D6033">
        <w:rPr>
          <w:rFonts w:ascii="Arial" w:eastAsia="Times New Roman" w:hAnsi="Arial" w:cs="Arial"/>
          <w:i/>
          <w:iCs/>
        </w:rPr>
        <w:t xml:space="preserve">Differential </w:t>
      </w:r>
      <w:r w:rsidR="00875B7A" w:rsidRPr="009D6033">
        <w:rPr>
          <w:rFonts w:ascii="Arial" w:eastAsia="Times New Roman" w:hAnsi="Arial" w:cs="Arial"/>
          <w:i/>
          <w:iCs/>
        </w:rPr>
        <w:t xml:space="preserve">DNA methylation is associated with alternative </w:t>
      </w:r>
      <w:proofErr w:type="gramStart"/>
      <w:r w:rsidR="00875B7A" w:rsidRPr="009D6033">
        <w:rPr>
          <w:rFonts w:ascii="Arial" w:eastAsia="Times New Roman" w:hAnsi="Arial" w:cs="Arial"/>
          <w:i/>
          <w:iCs/>
        </w:rPr>
        <w:t>poly(</w:t>
      </w:r>
      <w:proofErr w:type="gramEnd"/>
      <w:r w:rsidR="00875B7A" w:rsidRPr="009D6033">
        <w:rPr>
          <w:rFonts w:ascii="Arial" w:eastAsia="Times New Roman" w:hAnsi="Arial" w:cs="Arial"/>
          <w:i/>
          <w:iCs/>
        </w:rPr>
        <w:t xml:space="preserve">A) </w:t>
      </w:r>
      <w:r w:rsidRPr="009D6033">
        <w:rPr>
          <w:rFonts w:ascii="Arial" w:eastAsia="Times New Roman" w:hAnsi="Arial" w:cs="Arial"/>
          <w:i/>
          <w:iCs/>
        </w:rPr>
        <w:t xml:space="preserve">site </w:t>
      </w:r>
      <w:r w:rsidR="00875B7A" w:rsidRPr="009D6033">
        <w:rPr>
          <w:rFonts w:ascii="Arial" w:eastAsia="Times New Roman" w:hAnsi="Arial" w:cs="Arial"/>
          <w:i/>
          <w:iCs/>
        </w:rPr>
        <w:t>usage</w:t>
      </w:r>
    </w:p>
    <w:p w:rsidR="00875B7A" w:rsidRPr="007C5ED6" w:rsidRDefault="00875B7A" w:rsidP="009B5762">
      <w:pPr>
        <w:spacing w:after="0" w:line="240" w:lineRule="auto"/>
        <w:contextualSpacing/>
        <w:jc w:val="both"/>
        <w:rPr>
          <w:rFonts w:ascii="Arial" w:eastAsia="Times New Roman" w:hAnsi="Arial" w:cs="Arial"/>
          <w:sz w:val="24"/>
          <w:szCs w:val="24"/>
        </w:rPr>
      </w:pPr>
    </w:p>
    <w:p w:rsidR="00E6076D" w:rsidRPr="00E6076D" w:rsidRDefault="00B93ED9" w:rsidP="009B5762">
      <w:pPr>
        <w:spacing w:after="0" w:line="240" w:lineRule="auto"/>
        <w:contextualSpacing/>
        <w:jc w:val="both"/>
        <w:rPr>
          <w:rFonts w:ascii="Arial" w:eastAsia="Times New Roman" w:hAnsi="Arial" w:cs="Arial"/>
        </w:rPr>
      </w:pPr>
      <w:r>
        <w:rPr>
          <w:rFonts w:ascii="Arial" w:eastAsia="Times New Roman" w:hAnsi="Arial" w:cs="Arial"/>
          <w:color w:val="000000"/>
        </w:rPr>
        <w:tab/>
      </w:r>
      <w:r w:rsidR="00767E25">
        <w:rPr>
          <w:rFonts w:ascii="Arial" w:eastAsia="Times New Roman" w:hAnsi="Arial" w:cs="Arial"/>
          <w:color w:val="000000"/>
        </w:rPr>
        <w:t>T</w:t>
      </w:r>
      <w:r w:rsidR="00875B7A" w:rsidRPr="007C5ED6">
        <w:rPr>
          <w:rFonts w:ascii="Arial" w:eastAsia="Times New Roman" w:hAnsi="Arial" w:cs="Arial"/>
          <w:color w:val="000000"/>
        </w:rPr>
        <w:t xml:space="preserve">o </w:t>
      </w:r>
      <w:r w:rsidR="003005E0" w:rsidRPr="007C5ED6">
        <w:rPr>
          <w:rFonts w:ascii="Arial" w:eastAsia="Times New Roman" w:hAnsi="Arial" w:cs="Arial"/>
          <w:color w:val="000000"/>
        </w:rPr>
        <w:t>investigate</w:t>
      </w:r>
      <w:r w:rsidR="005B7089">
        <w:rPr>
          <w:rFonts w:ascii="Arial" w:eastAsia="Times New Roman" w:hAnsi="Arial" w:cs="Arial"/>
          <w:color w:val="000000"/>
        </w:rPr>
        <w:t xml:space="preserve"> </w:t>
      </w:r>
      <w:r w:rsidR="00881F12">
        <w:rPr>
          <w:rFonts w:ascii="Arial" w:eastAsia="Times New Roman" w:hAnsi="Arial" w:cs="Arial"/>
          <w:color w:val="000000"/>
        </w:rPr>
        <w:t xml:space="preserve">the relationship between </w:t>
      </w:r>
      <w:r w:rsidR="005B7089">
        <w:rPr>
          <w:rFonts w:ascii="Arial" w:eastAsia="Times New Roman" w:hAnsi="Arial" w:cs="Arial"/>
          <w:color w:val="000000"/>
        </w:rPr>
        <w:t>differential pAS</w:t>
      </w:r>
      <w:r w:rsidR="00875B7A" w:rsidRPr="007C5ED6">
        <w:rPr>
          <w:rFonts w:ascii="Arial" w:eastAsia="Times New Roman" w:hAnsi="Arial" w:cs="Arial"/>
          <w:color w:val="000000"/>
        </w:rPr>
        <w:t xml:space="preserve"> usage </w:t>
      </w:r>
      <w:r w:rsidR="00881F12">
        <w:rPr>
          <w:rFonts w:ascii="Arial" w:eastAsia="Times New Roman" w:hAnsi="Arial" w:cs="Arial"/>
          <w:color w:val="000000"/>
        </w:rPr>
        <w:t>and</w:t>
      </w:r>
      <w:r w:rsidR="00C306E4">
        <w:rPr>
          <w:rFonts w:ascii="Arial" w:eastAsia="Times New Roman" w:hAnsi="Arial" w:cs="Arial"/>
          <w:color w:val="000000"/>
        </w:rPr>
        <w:t xml:space="preserve"> DNA methylation we performed </w:t>
      </w:r>
      <w:proofErr w:type="gramStart"/>
      <w:r w:rsidR="00875B7A" w:rsidRPr="007C5ED6">
        <w:rPr>
          <w:rFonts w:ascii="Arial" w:eastAsia="Times New Roman" w:hAnsi="Arial" w:cs="Arial"/>
          <w:color w:val="000000"/>
        </w:rPr>
        <w:t>poly(</w:t>
      </w:r>
      <w:proofErr w:type="gramEnd"/>
      <w:r w:rsidR="00875B7A" w:rsidRPr="007C5ED6">
        <w:rPr>
          <w:rFonts w:ascii="Arial" w:eastAsia="Times New Roman" w:hAnsi="Arial" w:cs="Arial"/>
          <w:color w:val="000000"/>
        </w:rPr>
        <w:t>A)</w:t>
      </w:r>
      <w:r w:rsidR="005B7089">
        <w:rPr>
          <w:rFonts w:ascii="Arial" w:eastAsia="Times New Roman" w:hAnsi="Arial" w:cs="Arial"/>
          <w:color w:val="000000"/>
        </w:rPr>
        <w:t>-specific</w:t>
      </w:r>
      <w:r w:rsidR="00875B7A" w:rsidRPr="007C5ED6">
        <w:rPr>
          <w:rFonts w:ascii="Arial" w:eastAsia="Times New Roman" w:hAnsi="Arial" w:cs="Arial"/>
          <w:color w:val="000000"/>
        </w:rPr>
        <w:t xml:space="preserve"> sequencing in two isogenic cell lines: HCT116 and DKO</w:t>
      </w:r>
      <w:r w:rsidR="007651FE" w:rsidRPr="007C5ED6">
        <w:rPr>
          <w:rFonts w:ascii="Arial" w:eastAsia="Times New Roman" w:hAnsi="Arial" w:cs="Arial"/>
          <w:color w:val="000000"/>
        </w:rPr>
        <w:t xml:space="preserve"> (</w:t>
      </w:r>
      <w:r w:rsidR="007064E2">
        <w:rPr>
          <w:rFonts w:ascii="Arial" w:eastAsia="Times New Roman" w:hAnsi="Arial" w:cs="Arial"/>
          <w:color w:val="000000"/>
        </w:rPr>
        <w:t>Figure S1A</w:t>
      </w:r>
      <w:r w:rsidR="007651FE" w:rsidRPr="007C5ED6">
        <w:rPr>
          <w:rFonts w:ascii="Arial" w:eastAsia="Times New Roman" w:hAnsi="Arial" w:cs="Arial"/>
          <w:color w:val="000000"/>
        </w:rPr>
        <w:t>)</w:t>
      </w:r>
      <w:r w:rsidR="00875B7A" w:rsidRPr="007C5ED6">
        <w:rPr>
          <w:rFonts w:ascii="Arial" w:eastAsia="Times New Roman" w:hAnsi="Arial" w:cs="Arial"/>
          <w:color w:val="000000"/>
        </w:rPr>
        <w:t xml:space="preserve">. HCT116 is a human colorectal </w:t>
      </w:r>
      <w:r w:rsidR="000A3277" w:rsidRPr="007C5ED6">
        <w:rPr>
          <w:rFonts w:ascii="Arial" w:eastAsia="Times New Roman" w:hAnsi="Arial" w:cs="Arial"/>
          <w:color w:val="000000"/>
        </w:rPr>
        <w:t>tumor</w:t>
      </w:r>
      <w:r w:rsidR="00875B7A" w:rsidRPr="007C5ED6">
        <w:rPr>
          <w:rFonts w:ascii="Arial" w:eastAsia="Times New Roman" w:hAnsi="Arial" w:cs="Arial"/>
          <w:color w:val="000000"/>
        </w:rPr>
        <w:t xml:space="preserve"> cell line. DKO is a</w:t>
      </w:r>
      <w:r w:rsidR="001B0B2E">
        <w:rPr>
          <w:rFonts w:ascii="Arial" w:eastAsia="Times New Roman" w:hAnsi="Arial" w:cs="Arial"/>
          <w:color w:val="000000"/>
        </w:rPr>
        <w:t>n</w:t>
      </w:r>
      <w:r w:rsidR="00875B7A" w:rsidRPr="007C5ED6">
        <w:rPr>
          <w:rFonts w:ascii="Arial" w:eastAsia="Times New Roman" w:hAnsi="Arial" w:cs="Arial"/>
          <w:color w:val="000000"/>
        </w:rPr>
        <w:t xml:space="preserve"> </w:t>
      </w:r>
      <w:r w:rsidR="001B0B2E">
        <w:rPr>
          <w:rFonts w:ascii="Arial" w:eastAsia="Times New Roman" w:hAnsi="Arial" w:cs="Arial"/>
          <w:color w:val="000000"/>
        </w:rPr>
        <w:t>HCT116-</w:t>
      </w:r>
      <w:r w:rsidR="00875B7A" w:rsidRPr="007C5ED6">
        <w:rPr>
          <w:rFonts w:ascii="Arial" w:eastAsia="Times New Roman" w:hAnsi="Arial" w:cs="Arial"/>
          <w:color w:val="000000"/>
        </w:rPr>
        <w:t xml:space="preserve">derivative cell line </w:t>
      </w:r>
      <w:r w:rsidR="00D965B8">
        <w:rPr>
          <w:rFonts w:ascii="Arial" w:eastAsia="Times New Roman" w:hAnsi="Arial" w:cs="Arial"/>
          <w:color w:val="000000"/>
        </w:rPr>
        <w:t>with DNA methyltransferases 1 and 3b knocked out; cons</w:t>
      </w:r>
      <w:r w:rsidR="00C306E4">
        <w:rPr>
          <w:rFonts w:ascii="Arial" w:eastAsia="Times New Roman" w:hAnsi="Arial" w:cs="Arial"/>
          <w:color w:val="000000"/>
        </w:rPr>
        <w:t>equently</w:t>
      </w:r>
      <w:r w:rsidR="00767E25">
        <w:rPr>
          <w:rFonts w:ascii="Arial" w:eastAsia="Times New Roman" w:hAnsi="Arial" w:cs="Arial"/>
          <w:color w:val="000000"/>
        </w:rPr>
        <w:t>,</w:t>
      </w:r>
      <w:r w:rsidR="00C306E4">
        <w:rPr>
          <w:rFonts w:ascii="Arial" w:eastAsia="Times New Roman" w:hAnsi="Arial" w:cs="Arial"/>
          <w:color w:val="000000"/>
        </w:rPr>
        <w:t xml:space="preserve"> it</w:t>
      </w:r>
      <w:r w:rsidR="00D965B8">
        <w:rPr>
          <w:rFonts w:ascii="Arial" w:eastAsia="Times New Roman" w:hAnsi="Arial" w:cs="Arial"/>
          <w:color w:val="000000"/>
        </w:rPr>
        <w:t xml:space="preserve"> has </w:t>
      </w:r>
      <w:r w:rsidR="00574F5F">
        <w:rPr>
          <w:rFonts w:ascii="Arial" w:eastAsia="Times New Roman" w:hAnsi="Arial" w:cs="Arial"/>
          <w:color w:val="000000"/>
        </w:rPr>
        <w:t xml:space="preserve">less than 5% genomic DNA methylation compared </w:t>
      </w:r>
      <w:r w:rsidR="00881F12">
        <w:rPr>
          <w:rFonts w:ascii="Arial" w:eastAsia="Times New Roman" w:hAnsi="Arial" w:cs="Arial"/>
          <w:color w:val="000000"/>
        </w:rPr>
        <w:t>to</w:t>
      </w:r>
      <w:r w:rsidR="00574F5F">
        <w:rPr>
          <w:rFonts w:ascii="Arial" w:eastAsia="Times New Roman" w:hAnsi="Arial" w:cs="Arial"/>
          <w:color w:val="000000"/>
        </w:rPr>
        <w:t xml:space="preserve"> HCT116</w:t>
      </w:r>
      <w:r w:rsidR="00875B7A" w:rsidRPr="007C5ED6">
        <w:rPr>
          <w:rFonts w:ascii="Arial" w:eastAsia="Times New Roman" w:hAnsi="Arial" w:cs="Arial"/>
          <w:color w:val="000000"/>
        </w:rPr>
        <w:t xml:space="preserve"> </w:t>
      </w:r>
      <w:r w:rsidR="00D942C2" w:rsidRPr="007C5ED6">
        <w:rPr>
          <w:rFonts w:ascii="Arial" w:eastAsia="Times New Roman" w:hAnsi="Arial" w:cs="Arial"/>
          <w:color w:val="000000"/>
        </w:rPr>
        <w:fldChar w:fldCharType="begin" w:fldLock="1"/>
      </w:r>
      <w:r w:rsidR="00D942C2" w:rsidRPr="007C5ED6">
        <w:rPr>
          <w:rFonts w:ascii="Arial" w:eastAsia="Times New Roman" w:hAnsi="Arial" w:cs="Arial"/>
          <w:color w:val="000000"/>
        </w:rPr>
        <w:instrText>ADDIN CSL_CITATION {"citationItems":[{"id":"ITEM-1","itemData":{"DOI":"10.1038/416552a","ISSN":"0028-0836","abstract":"DNMT1 and DNMT3b cooperate to silence genes in human cancer cells","author":[{"dropping-particle":"","family":"Rhee","given":"Ina","non-dropping-particle":"","parse-names":false,"suffix":""},{"dropping-particle":"","family":"Bachman","given":"Kurtis E.","non-dropping-particle":"","parse-names":false,"suffix":""},{"dropping-particle":"","family":"Park","given":"Ben Ho","non-dropping-particle":"","parse-names":false,"suffix":""},{"dropping-particle":"","family":"Jair","given":"Kam-Wing","non-dropping-particle":"","parse-names":false,"suffix":""},{"dropping-particle":"","family":"Yen","given":"Ray-Whay Chiu","non-dropping-particle":"","parse-names":false,"suffix":""},{"dropping-particle":"","family":"Schuebel","given":"Kornel E.","non-dropping-particle":"","parse-names":false,"suffix":""},{"dropping-particle":"","family":"Cui","given":"Hengmi","non-dropping-particle":"","parse-names":false,"suffix":""},{"dropping-particle":"","family":"Feinberg","given":"Andrew P.","non-dropping-particle":"","parse-names":false,"suffix":""},{"dropping-particle":"","family":"Lengauer","given":"Christoph","non-dropping-particle":"","parse-names":false,"suffix":""},{"dropping-particle":"","family":"Kinzler","given":"Kenneth W.","non-dropping-particle":"","parse-names":false,"suffix":""},{"dropping-particle":"","family":"Baylin","given":"Stephen B.","non-dropping-particle":"","parse-names":false,"suffix":""},{"dropping-particle":"","family":"Vogelstein","given":"Bert","non-dropping-particle":"","parse-names":false,"suffix":""}],"container-title":"Nature","id":"ITEM-1","issue":"6880","issued":{"date-parts":[["2002","4","4"]]},"page":"552-556","publisher":"Nature Publishing Group","title":"DNMT1 and DNMT3b cooperate to silence genes in human cancer cells","type":"article-journal","volume":"416"},"uris":["http://www.mendeley.com/documents/?uuid=288fff6d-81ea-3c82-826b-e49facd65fb9"]},{"id":"ITEM-2","itemData":{"DOI":"10.1038/35010000","ISSN":"0028-0836","abstract":"CpG methylation is maintained in human cancer cells lacking &lt;i&gt;DNMT1\n&lt;/i&gt;","author":[{"dropping-particle":"","family":"Rhee","given":"Ina","non-dropping-particle":"","parse-names":false,"suffix":""},{"dropping-particle":"","family":"Jair","given":"Kam-Wing","non-dropping-particle":"","parse-names":false,"suffix":""},{"dropping-particle":"","family":"Yen","given":"Ray-Whay Chiu","non-dropping-particle":"","parse-names":false,"suffix":""},{"dropping-particle":"","family":"Lengauer","given":"Christoph","non-dropping-particle":"","parse-names":false,"suffix":""},{"dropping-particle":"","family":"Herman","given":"James G.","non-dropping-particle":"","parse-names":false,"suffix":""},{"dropping-particle":"","family":"Kinzler","given":"Kenneth W.","non-dropping-particle":"","parse-names":false,"suffix":""},{"dropping-particle":"","family":"Vogelstein","given":"Bert","non-dropping-particle":"","parse-names":false,"suffix":""},{"dropping-particle":"","family":"Baylin","given":"Stephen B.","non-dropping-particle":"","parse-names":false,"suffix":""},{"dropping-particle":"","family":"Schuebel","given":"Kornel E.","non-dropping-particle":"","parse-names":false,"suffix":""}],"container-title":"Nature","id":"ITEM-2","issue":"6781","issued":{"date-parts":[["2000","4","27"]]},"page":"1003-1007","publisher":"Nature Publishing Group","title":"CpG methylation is maintained in human cancer cells lacking DNMT1","type":"article-journal","volume":"404"},"uris":["http://www.mendeley.com/documents/?uuid=a6889644-1c73-3944-ba7a-5f25ae6a5466"]}],"mendeley":{"formattedCitation":"(Rhee &lt;i&gt;et al.&lt;/i&gt;, 2000, 2002)","plainTextFormattedCitation":"(Rhee et al., 2000, 2002)","previouslyFormattedCitation":"(Rhee &lt;i&gt;et al.&lt;/i&gt;, 2000, 2002)"},"properties":{"noteIndex":0},"schema":"https://github.com/citation-style-language/schema/raw/master/csl-citation.json"}</w:instrText>
      </w:r>
      <w:r w:rsidR="00D942C2" w:rsidRPr="007C5ED6">
        <w:rPr>
          <w:rFonts w:ascii="Arial" w:eastAsia="Times New Roman" w:hAnsi="Arial" w:cs="Arial"/>
          <w:color w:val="000000"/>
        </w:rPr>
        <w:fldChar w:fldCharType="separate"/>
      </w:r>
      <w:r w:rsidR="00D942C2" w:rsidRPr="007C5ED6">
        <w:rPr>
          <w:rFonts w:ascii="Arial" w:eastAsia="Times New Roman" w:hAnsi="Arial" w:cs="Arial"/>
          <w:noProof/>
          <w:color w:val="000000"/>
        </w:rPr>
        <w:t xml:space="preserve">(Rhee </w:t>
      </w:r>
      <w:r w:rsidR="00D942C2" w:rsidRPr="007C5ED6">
        <w:rPr>
          <w:rFonts w:ascii="Arial" w:eastAsia="Times New Roman" w:hAnsi="Arial" w:cs="Arial"/>
          <w:i/>
          <w:noProof/>
          <w:color w:val="000000"/>
        </w:rPr>
        <w:t>et al.</w:t>
      </w:r>
      <w:r w:rsidR="00D942C2" w:rsidRPr="007C5ED6">
        <w:rPr>
          <w:rFonts w:ascii="Arial" w:eastAsia="Times New Roman" w:hAnsi="Arial" w:cs="Arial"/>
          <w:noProof/>
          <w:color w:val="000000"/>
        </w:rPr>
        <w:t>, 2000, 2002)</w:t>
      </w:r>
      <w:r w:rsidR="00D942C2" w:rsidRPr="007C5ED6">
        <w:rPr>
          <w:rFonts w:ascii="Arial" w:eastAsia="Times New Roman" w:hAnsi="Arial" w:cs="Arial"/>
          <w:color w:val="000000"/>
        </w:rPr>
        <w:fldChar w:fldCharType="end"/>
      </w:r>
      <w:r w:rsidR="00875B7A" w:rsidRPr="007C5ED6">
        <w:rPr>
          <w:rFonts w:ascii="Arial" w:eastAsia="Times New Roman" w:hAnsi="Arial" w:cs="Arial"/>
          <w:color w:val="000000"/>
        </w:rPr>
        <w:t xml:space="preserve">. </w:t>
      </w:r>
      <w:r w:rsidR="008E1563" w:rsidRPr="00205C6E">
        <w:rPr>
          <w:rFonts w:ascii="Arial" w:eastAsia="Times New Roman" w:hAnsi="Arial" w:cs="Arial"/>
        </w:rPr>
        <w:t>Comparison of poly(A) replicates showed no global dysregulation of APA</w:t>
      </w:r>
      <w:r w:rsidR="00A130CE" w:rsidRPr="00205C6E">
        <w:rPr>
          <w:rFonts w:ascii="Arial" w:eastAsia="Times New Roman" w:hAnsi="Arial" w:cs="Arial"/>
        </w:rPr>
        <w:t xml:space="preserve"> </w:t>
      </w:r>
      <w:r w:rsidR="00D0476B" w:rsidRPr="00205C6E">
        <w:rPr>
          <w:rFonts w:ascii="Arial" w:eastAsia="Times New Roman" w:hAnsi="Arial" w:cs="Arial"/>
        </w:rPr>
        <w:t>, and</w:t>
      </w:r>
      <w:r w:rsidR="00C306E4" w:rsidRPr="00205C6E">
        <w:rPr>
          <w:rFonts w:ascii="Arial" w:eastAsia="Times New Roman" w:hAnsi="Arial" w:cs="Arial"/>
        </w:rPr>
        <w:t xml:space="preserve"> the</w:t>
      </w:r>
      <w:r w:rsidR="00875B7A" w:rsidRPr="00205C6E">
        <w:rPr>
          <w:rFonts w:ascii="Arial" w:eastAsia="Times New Roman" w:hAnsi="Arial" w:cs="Arial"/>
        </w:rPr>
        <w:t xml:space="preserve"> frequency of hexamers </w:t>
      </w:r>
      <w:r w:rsidR="00C306E4" w:rsidRPr="00205C6E">
        <w:rPr>
          <w:rFonts w:ascii="Arial" w:eastAsia="Times New Roman" w:hAnsi="Arial" w:cs="Arial"/>
        </w:rPr>
        <w:t xml:space="preserve">known to precede pAS </w:t>
      </w:r>
      <w:r w:rsidR="00875B7A" w:rsidRPr="00205C6E">
        <w:rPr>
          <w:rFonts w:ascii="Arial" w:eastAsia="Times New Roman" w:hAnsi="Arial" w:cs="Arial"/>
        </w:rPr>
        <w:t>is comparable to the poly(A) database</w:t>
      </w:r>
      <w:r w:rsidR="00BD7F6F">
        <w:rPr>
          <w:rFonts w:ascii="Arial" w:eastAsia="Times New Roman" w:hAnsi="Arial" w:cs="Arial"/>
        </w:rPr>
        <w:t xml:space="preserve"> (Figure S1B&amp;C</w:t>
      </w:r>
      <w:r w:rsidR="007064E2">
        <w:rPr>
          <w:rFonts w:ascii="Arial" w:eastAsia="Times New Roman" w:hAnsi="Arial" w:cs="Arial"/>
        </w:rPr>
        <w:t>; Table S1)</w:t>
      </w:r>
      <w:r w:rsidR="00A13556" w:rsidRPr="00205C6E">
        <w:rPr>
          <w:rFonts w:ascii="Arial" w:eastAsia="Times New Roman" w:hAnsi="Arial" w:cs="Arial"/>
        </w:rPr>
        <w:t xml:space="preserve"> </w:t>
      </w:r>
      <w:r w:rsidR="00F644A4">
        <w:rPr>
          <w:rFonts w:ascii="Arial" w:eastAsia="Times New Roman" w:hAnsi="Arial" w:cs="Arial"/>
        </w:rPr>
        <w:fldChar w:fldCharType="begin" w:fldLock="1"/>
      </w:r>
      <w:r w:rsidR="007064E2">
        <w:rPr>
          <w:rFonts w:ascii="Arial" w:eastAsia="Times New Roman" w:hAnsi="Arial" w:cs="Arial"/>
        </w:rPr>
        <w:instrText>ADDIN CSL_CITATION {"citationItems":[{"id":"ITEM-1","itemData":{"DOI":"10.1093/nar/gkl870","ISSN":"1362-4962","PMID":"17202160","abstract":"Polyadenylation of nascent transcripts is one of the key mRNA processing events in eukaryotic cells. A large number of human and mouse genes have alternative polyadenylation sites, or poly(A) sites, leading to mRNA variants with different protein products and/or 3'-untranslated regions (3'-UTRs). PolyA_DB 2 contains poly(A) sites identified for genes in several vertebrate species, including human, mouse, rat, chicken and zebrafish, using alignments between cDNA/ESTs and genome sequences. Several new features have been added to the database since its last release, including syntenic genome regions for human poly(A) sites in seven other vertebrates and cis-element information adjacent to poly(A) sites. Trace sequences are used to provide additional evidence for poly(A/T) tails in cDNA/ESTs. The updated database is intended to broaden poly(A) site coverage in vertebrate genomes, and provide means to assess the authenticity of poly(A) sites identified by bioinformatics. The URL for this database is http://polya.umdnj.edu/PolyA_DB2.","author":[{"dropping-particle":"","family":"Lee","given":"Ju Youn","non-dropping-particle":"","parse-names":false,"suffix":""},{"dropping-particle":"","family":"Yeh","given":"Ijen","non-dropping-particle":"","parse-names":false,"suffix":""},{"dropping-particle":"","family":"Park","given":"Ji Yeon","non-dropping-particle":"","parse-names":false,"suffix":""},{"dropping-particle":"","family":"Tian","given":"Bin","non-dropping-particle":"","parse-names":false,"suffix":""}],"container-title":"Nucleic acids research","id":"ITEM-1","issue":"Database issue","issued":{"date-parts":[["2007","1"]]},"page":"D165-8","publisher":"Oxford University Press","title":"PolyA_DB 2: mRNA polyadenylation sites in vertebrate genes.","type":"article-journal","volume":"35"},"uris":["http://www.mendeley.com/documents/?uuid=93ba5407-a353-333a-a69f-6e62ab615af9"]}],"mendeley":{"formattedCitation":"(Lee &lt;i&gt;et al.&lt;/i&gt;, 2007)","manualFormatting":"(Lee et al., 2007)","plainTextFormattedCitation":"(Lee et al., 2007)","previouslyFormattedCitation":"(Lee &lt;i&gt;et al.&lt;/i&gt;, 2007)"},"properties":{"noteIndex":0},"schema":"https://github.com/citation-style-language/schema/raw/master/csl-citation.json"}</w:instrText>
      </w:r>
      <w:r w:rsidR="00F644A4">
        <w:rPr>
          <w:rFonts w:ascii="Arial" w:eastAsia="Times New Roman" w:hAnsi="Arial" w:cs="Arial"/>
        </w:rPr>
        <w:fldChar w:fldCharType="separate"/>
      </w:r>
      <w:r w:rsidR="00F644A4" w:rsidRPr="00F644A4">
        <w:rPr>
          <w:rFonts w:ascii="Arial" w:eastAsia="Times New Roman" w:hAnsi="Arial" w:cs="Arial"/>
          <w:noProof/>
        </w:rPr>
        <w:t xml:space="preserve">(Lee </w:t>
      </w:r>
      <w:r w:rsidR="00F644A4" w:rsidRPr="00F644A4">
        <w:rPr>
          <w:rFonts w:ascii="Arial" w:eastAsia="Times New Roman" w:hAnsi="Arial" w:cs="Arial"/>
          <w:i/>
          <w:noProof/>
        </w:rPr>
        <w:t>et al.</w:t>
      </w:r>
      <w:r w:rsidR="00F644A4" w:rsidRPr="00F644A4">
        <w:rPr>
          <w:rFonts w:ascii="Arial" w:eastAsia="Times New Roman" w:hAnsi="Arial" w:cs="Arial"/>
          <w:noProof/>
        </w:rPr>
        <w:t>, 2007)</w:t>
      </w:r>
      <w:r w:rsidR="00F644A4">
        <w:rPr>
          <w:rFonts w:ascii="Arial" w:eastAsia="Times New Roman" w:hAnsi="Arial" w:cs="Arial"/>
        </w:rPr>
        <w:fldChar w:fldCharType="end"/>
      </w:r>
      <w:r w:rsidR="00F644A4">
        <w:rPr>
          <w:rFonts w:ascii="Arial" w:eastAsia="Times New Roman" w:hAnsi="Arial" w:cs="Arial"/>
        </w:rPr>
        <w:t>.</w:t>
      </w:r>
      <w:r w:rsidR="00E62E9B" w:rsidRPr="00E62E9B">
        <w:rPr>
          <w:rFonts w:ascii="Arial" w:eastAsia="Times New Roman" w:hAnsi="Arial" w:cs="Arial"/>
        </w:rPr>
        <w:t xml:space="preserve"> </w:t>
      </w:r>
      <w:r w:rsidR="00E62E9B" w:rsidRPr="00205C6E">
        <w:rPr>
          <w:rFonts w:ascii="Arial" w:eastAsia="Times New Roman" w:hAnsi="Arial" w:cs="Arial"/>
        </w:rPr>
        <w:t xml:space="preserve">Based on analysis of quadruplicate </w:t>
      </w:r>
      <w:proofErr w:type="gramStart"/>
      <w:r w:rsidR="00E62E9B" w:rsidRPr="00205C6E">
        <w:rPr>
          <w:rFonts w:ascii="Arial" w:eastAsia="Times New Roman" w:hAnsi="Arial" w:cs="Arial"/>
        </w:rPr>
        <w:t>poly(</w:t>
      </w:r>
      <w:proofErr w:type="gramEnd"/>
      <w:r w:rsidR="00E62E9B" w:rsidRPr="00205C6E">
        <w:rPr>
          <w:rFonts w:ascii="Arial" w:eastAsia="Times New Roman" w:hAnsi="Arial" w:cs="Arial"/>
        </w:rPr>
        <w:t>A)</w:t>
      </w:r>
      <w:r>
        <w:rPr>
          <w:rFonts w:ascii="Arial" w:eastAsia="Times New Roman" w:hAnsi="Arial" w:cs="Arial"/>
        </w:rPr>
        <w:t>-</w:t>
      </w:r>
      <w:proofErr w:type="spellStart"/>
      <w:r>
        <w:rPr>
          <w:rFonts w:ascii="Arial" w:eastAsia="Times New Roman" w:hAnsi="Arial" w:cs="Arial"/>
        </w:rPr>
        <w:t>seq</w:t>
      </w:r>
      <w:proofErr w:type="spellEnd"/>
      <w:r w:rsidR="00E62E9B" w:rsidRPr="00205C6E">
        <w:rPr>
          <w:rFonts w:ascii="Arial" w:eastAsia="Times New Roman" w:hAnsi="Arial" w:cs="Arial"/>
        </w:rPr>
        <w:t xml:space="preserve"> we</w:t>
      </w:r>
      <w:r w:rsidR="00E62E9B" w:rsidRPr="00205C6E">
        <w:rPr>
          <w:rFonts w:ascii="Arial" w:eastAsia="Times New Roman" w:hAnsi="Arial" w:cs="Arial"/>
          <w:b/>
          <w:bCs/>
        </w:rPr>
        <w:t xml:space="preserve"> </w:t>
      </w:r>
      <w:r w:rsidR="00E62E9B">
        <w:rPr>
          <w:rFonts w:ascii="Arial" w:eastAsia="Times New Roman" w:hAnsi="Arial" w:cs="Arial"/>
        </w:rPr>
        <w:t xml:space="preserve">mapped 32,245 pAS </w:t>
      </w:r>
      <w:r w:rsidR="00E62E9B" w:rsidRPr="00205C6E">
        <w:rPr>
          <w:rFonts w:ascii="Arial" w:eastAsia="Times New Roman" w:hAnsi="Arial" w:cs="Arial"/>
        </w:rPr>
        <w:t>(13,369 genes) and 25,905</w:t>
      </w:r>
      <w:r w:rsidR="00E62E9B">
        <w:rPr>
          <w:rFonts w:ascii="Arial" w:eastAsia="Times New Roman" w:hAnsi="Arial" w:cs="Arial"/>
        </w:rPr>
        <w:t xml:space="preserve"> pAS</w:t>
      </w:r>
      <w:r w:rsidR="00E62E9B" w:rsidRPr="00205C6E">
        <w:rPr>
          <w:rFonts w:ascii="Arial" w:eastAsia="Times New Roman" w:hAnsi="Arial" w:cs="Arial"/>
        </w:rPr>
        <w:t xml:space="preserve"> (13,359 genes</w:t>
      </w:r>
      <w:r w:rsidR="00E62E9B">
        <w:rPr>
          <w:rFonts w:ascii="Arial" w:eastAsia="Times New Roman" w:hAnsi="Arial" w:cs="Arial"/>
        </w:rPr>
        <w:t>)</w:t>
      </w:r>
      <w:r w:rsidR="00E62E9B" w:rsidRPr="00205C6E">
        <w:rPr>
          <w:rFonts w:ascii="Arial" w:eastAsia="Times New Roman" w:hAnsi="Arial" w:cs="Arial"/>
        </w:rPr>
        <w:t xml:space="preserve"> in HCT116 and DKO cells respectively</w:t>
      </w:r>
      <w:r w:rsidR="00E62E9B">
        <w:rPr>
          <w:rFonts w:ascii="Arial" w:eastAsia="Times New Roman" w:hAnsi="Arial" w:cs="Arial"/>
        </w:rPr>
        <w:t xml:space="preserve"> (Table 1; Table S2)</w:t>
      </w:r>
      <w:r w:rsidR="00E62E9B" w:rsidRPr="00205C6E">
        <w:rPr>
          <w:rFonts w:ascii="Arial" w:eastAsia="Times New Roman" w:hAnsi="Arial" w:cs="Arial"/>
        </w:rPr>
        <w:t>.</w:t>
      </w:r>
      <w:r w:rsidR="00E62E9B">
        <w:rPr>
          <w:rFonts w:ascii="Arial" w:eastAsia="Times New Roman" w:hAnsi="Arial" w:cs="Arial"/>
          <w:color w:val="000000"/>
        </w:rPr>
        <w:t xml:space="preserve"> Among genes using more than one pAS, we identified 546 genes undergoing APA between HCT116 and DKO using criteria that at least one pAS shows relative usage differing by at least 1.5 fold and 10% between the two cell lines (Table 1; Figure 1A; Table S3).</w:t>
      </w:r>
      <w:r w:rsidR="00F644A4">
        <w:rPr>
          <w:rFonts w:ascii="Arial" w:eastAsia="Times New Roman" w:hAnsi="Arial" w:cs="Arial"/>
        </w:rPr>
        <w:t xml:space="preserve"> </w:t>
      </w:r>
      <w:r w:rsidR="00F65E38">
        <w:rPr>
          <w:rFonts w:ascii="Arial" w:eastAsia="Times New Roman" w:hAnsi="Arial" w:cs="Arial"/>
        </w:rPr>
        <w:t>RNA</w:t>
      </w:r>
      <w:r>
        <w:rPr>
          <w:rFonts w:ascii="Arial" w:eastAsia="Times New Roman" w:hAnsi="Arial" w:cs="Arial"/>
        </w:rPr>
        <w:t>-</w:t>
      </w:r>
      <w:proofErr w:type="spellStart"/>
      <w:r>
        <w:rPr>
          <w:rFonts w:ascii="Arial" w:eastAsia="Times New Roman" w:hAnsi="Arial" w:cs="Arial"/>
        </w:rPr>
        <w:t>seq</w:t>
      </w:r>
      <w:proofErr w:type="spellEnd"/>
      <w:r w:rsidR="00A13556" w:rsidRPr="00205C6E">
        <w:rPr>
          <w:rFonts w:ascii="Arial" w:eastAsia="Times New Roman" w:hAnsi="Arial" w:cs="Arial"/>
        </w:rPr>
        <w:t xml:space="preserve"> confirmed that the</w:t>
      </w:r>
      <w:r w:rsidR="00875B7A" w:rsidRPr="00205C6E">
        <w:rPr>
          <w:rFonts w:ascii="Arial" w:eastAsia="Times New Roman" w:hAnsi="Arial" w:cs="Arial"/>
        </w:rPr>
        <w:t xml:space="preserve"> observed</w:t>
      </w:r>
      <w:r w:rsidR="00C028CE" w:rsidRPr="00205C6E">
        <w:rPr>
          <w:rFonts w:ascii="Arial" w:eastAsia="Times New Roman" w:hAnsi="Arial" w:cs="Arial"/>
        </w:rPr>
        <w:t xml:space="preserve"> APA was independent of </w:t>
      </w:r>
      <w:r w:rsidR="005B7089" w:rsidRPr="00205C6E">
        <w:rPr>
          <w:rFonts w:ascii="Arial" w:eastAsia="Times New Roman" w:hAnsi="Arial" w:cs="Arial"/>
        </w:rPr>
        <w:t xml:space="preserve">differential </w:t>
      </w:r>
      <w:r w:rsidR="00C028CE" w:rsidRPr="00205C6E">
        <w:rPr>
          <w:rFonts w:ascii="Arial" w:eastAsia="Times New Roman" w:hAnsi="Arial" w:cs="Arial"/>
          <w:i/>
        </w:rPr>
        <w:t>trans</w:t>
      </w:r>
      <w:r w:rsidR="00C028CE" w:rsidRPr="00205C6E">
        <w:rPr>
          <w:rFonts w:ascii="Arial" w:eastAsia="Times New Roman" w:hAnsi="Arial" w:cs="Arial"/>
        </w:rPr>
        <w:t>-acting</w:t>
      </w:r>
      <w:r w:rsidR="00C306E4" w:rsidRPr="00205C6E">
        <w:rPr>
          <w:rFonts w:ascii="Arial" w:eastAsia="Times New Roman" w:hAnsi="Arial" w:cs="Arial"/>
        </w:rPr>
        <w:t xml:space="preserve"> factor expression</w:t>
      </w:r>
      <w:r w:rsidR="00A13556" w:rsidRPr="00205C6E">
        <w:rPr>
          <w:rFonts w:ascii="Arial" w:eastAsia="Times New Roman" w:hAnsi="Arial" w:cs="Arial"/>
        </w:rPr>
        <w:t xml:space="preserve"> </w:t>
      </w:r>
      <w:r w:rsidR="00875B7A" w:rsidRPr="00205C6E">
        <w:rPr>
          <w:rFonts w:ascii="Arial" w:eastAsia="Times New Roman" w:hAnsi="Arial" w:cs="Arial"/>
        </w:rPr>
        <w:t>(</w:t>
      </w:r>
      <w:r w:rsidR="007064E2">
        <w:rPr>
          <w:rFonts w:ascii="Arial" w:eastAsia="Times New Roman" w:hAnsi="Arial" w:cs="Arial"/>
        </w:rPr>
        <w:t>Figure S1D)</w:t>
      </w:r>
      <w:r w:rsidR="008E7526" w:rsidRPr="00205C6E">
        <w:rPr>
          <w:rFonts w:ascii="Arial" w:eastAsia="Times New Roman" w:hAnsi="Arial" w:cs="Arial"/>
        </w:rPr>
        <w:t xml:space="preserve"> </w:t>
      </w:r>
      <w:r w:rsidR="007064E2">
        <w:rPr>
          <w:rFonts w:ascii="Arial" w:eastAsia="Times New Roman" w:hAnsi="Arial" w:cs="Arial"/>
        </w:rPr>
        <w:t>(</w:t>
      </w:r>
      <w:r w:rsidR="008E7526" w:rsidRPr="00205C6E">
        <w:rPr>
          <w:rFonts w:ascii="Arial" w:eastAsia="Times New Roman" w:hAnsi="Arial" w:cs="Arial"/>
        </w:rPr>
        <w:fldChar w:fldCharType="begin" w:fldLock="1"/>
      </w:r>
      <w:r w:rsidR="008E7526" w:rsidRPr="00205C6E">
        <w:rPr>
          <w:rFonts w:ascii="Arial" w:eastAsia="Times New Roman" w:hAnsi="Arial" w:cs="Arial"/>
        </w:rPr>
        <w:instrText>ADDIN CSL_CITATION {"citationItems":[{"id":"ITEM-1","itemData":{"DOI":"10.1038/nrg3482","ISSN":"1471-0056","abstract":"Recent advances have allowed the genomic characterization of the extent and regulation of alternative polyadenylation. Here, the biological processes with which alternative polyadenylation has been associated, the mechanisms of its regulation and its involvement in disease are discussed.","author":[{"dropping-particle":"","family":"Elkon","given":"Ran","non-dropping-particle":"","parse-names":false,"suffix":""},{"dropping-particle":"","family":"Ugalde","given":"Alejandro P.","non-dropping-particle":"","parse-names":false,"suffix":""},{"dropping-particle":"","family":"Agami","given":"Reuven","non-dropping-particle":"","parse-names":false,"suffix":""}],"container-title":"Nature Reviews Genetics","id":"ITEM-1","issue":"7","issued":{"date-parts":[["2013","7","1"]]},"page":"496-506","publisher":"Nature Publishing Group","title":"Alternative cleavage and polyadenylation: extent, regulation and function","type":"article-journal","volume":"14"},"uris":["http://www.mendeley.com/documents/?uuid=0db6b92a-8063-3692-b9b8-f25392d09896"]},{"id":"ITEM-2","itemData":{"DOI":"10.1038/nature13261","ISSN":"0028-0836","abstract":"CFIm25 is identified as a factor that prevents messenger RNAs being shortened due to altered 3′ polyadenylation, which typically occurs when cells undergo high proliferation and correlates with increased tumorigenic activity in glioblastoma tumours.","author":[{"dropping-particle":"","family":"Masamha","given":"Chioniso P.","non-dropping-particle":"","parse-names":false,"suffix":""},{"dropping-particle":"","family":"Xia","given":"Zheng","non-dropping-particle":"","parse-names":false,"suffix":""},{"dropping-particle":"","family":"Yang","given":"Jingxuan","non-dropping-particle":"","parse-names":false,"suffix":""},{"dropping-particle":"","family":"Albrecht","given":"Todd R.","non-dropping-particle":"","parse-names":false,"suffix":""},{"dropping-particle":"","family":"Li","given":"Min","non-dropping-particle":"","parse-names":false,"suffix":""},{"dropping-particle":"","family":"Shyu","given":"Ann-Bin","non-dropping-particle":"","parse-names":false,"suffix":""},{"dropping-particle":"","family":"Li","given":"Wei","non-dropping-particle":"","parse-names":false,"suffix":""},{"dropping-particle":"","family":"Wagner","given":"Eric J.","non-dropping-particle":"","parse-names":false,"suffix":""}],"container-title":"Nature","id":"ITEM-2","issue":"7505","issued":{"date-parts":[["2014","6","11"]]},"page":"412-416","publisher":"Nature Publishing Group","title":"CFIm25 links alternative polyadenylation to glioblastoma tumour suppression","type":"article-journal","volume":"510"},"uris":["http://www.mendeley.com/documents/?uuid=c9b047da-3bc1-3e07-911d-79216a780cba"]}],"mendeley":{"formattedCitation":"(Elkon, Ugalde and Agami, 2013; Masamha &lt;i&gt;et al.&lt;/i&gt;, 2014)","manualFormatting":"Elkon, Ugalde and Agami, 2013; Masamha et al., 2014)","plainTextFormattedCitation":"(Elkon, Ugalde and Agami, 2013; Masamha et al., 2014)","previouslyFormattedCitation":"(Elkon, Ugalde and Agami, 2013; Masamha &lt;i&gt;et al.&lt;/i&gt;, 2014)"},"properties":{"noteIndex":0},"schema":"https://github.com/citation-style-language/schema/raw/master/csl-citation.json"}</w:instrText>
      </w:r>
      <w:r w:rsidR="008E7526" w:rsidRPr="00205C6E">
        <w:rPr>
          <w:rFonts w:ascii="Arial" w:eastAsia="Times New Roman" w:hAnsi="Arial" w:cs="Arial"/>
        </w:rPr>
        <w:fldChar w:fldCharType="separate"/>
      </w:r>
      <w:r w:rsidR="008E7526" w:rsidRPr="00205C6E">
        <w:rPr>
          <w:rFonts w:ascii="Arial" w:eastAsia="Times New Roman" w:hAnsi="Arial" w:cs="Arial"/>
          <w:noProof/>
        </w:rPr>
        <w:t xml:space="preserve">Elkon, Ugalde and Agami, 2013; Masamha </w:t>
      </w:r>
      <w:r w:rsidR="008E7526" w:rsidRPr="00205C6E">
        <w:rPr>
          <w:rFonts w:ascii="Arial" w:eastAsia="Times New Roman" w:hAnsi="Arial" w:cs="Arial"/>
          <w:i/>
          <w:noProof/>
        </w:rPr>
        <w:t>et al.</w:t>
      </w:r>
      <w:r w:rsidR="008E7526" w:rsidRPr="00205C6E">
        <w:rPr>
          <w:rFonts w:ascii="Arial" w:eastAsia="Times New Roman" w:hAnsi="Arial" w:cs="Arial"/>
          <w:noProof/>
        </w:rPr>
        <w:t>, 2014)</w:t>
      </w:r>
      <w:r w:rsidR="008E7526" w:rsidRPr="00205C6E">
        <w:rPr>
          <w:rFonts w:ascii="Arial" w:eastAsia="Times New Roman" w:hAnsi="Arial" w:cs="Arial"/>
        </w:rPr>
        <w:fldChar w:fldCharType="end"/>
      </w:r>
      <w:r w:rsidR="003C5168">
        <w:rPr>
          <w:rFonts w:ascii="Arial" w:eastAsia="Times New Roman" w:hAnsi="Arial" w:cs="Arial"/>
        </w:rPr>
        <w:t>.</w:t>
      </w:r>
      <w:r w:rsidR="004E3CB7">
        <w:rPr>
          <w:rFonts w:ascii="Arial" w:eastAsia="Times New Roman" w:hAnsi="Arial" w:cs="Arial"/>
          <w:color w:val="000000"/>
        </w:rPr>
        <w:t xml:space="preserve">  </w:t>
      </w:r>
      <w:r w:rsidR="001B0B2E">
        <w:rPr>
          <w:rFonts w:ascii="Arial" w:eastAsia="Times New Roman" w:hAnsi="Arial" w:cs="Arial"/>
          <w:color w:val="000000"/>
        </w:rPr>
        <w:t>Furthermore, we observed</w:t>
      </w:r>
      <w:r w:rsidR="006A048B">
        <w:rPr>
          <w:rFonts w:ascii="Arial" w:eastAsia="Times New Roman" w:hAnsi="Arial" w:cs="Arial"/>
          <w:color w:val="000000"/>
        </w:rPr>
        <w:t xml:space="preserve"> that 412 </w:t>
      </w:r>
      <w:r w:rsidR="001B0B2E">
        <w:rPr>
          <w:rFonts w:ascii="Arial" w:eastAsia="Times New Roman" w:hAnsi="Arial" w:cs="Arial"/>
          <w:color w:val="000000"/>
        </w:rPr>
        <w:t>of these APA candidate genes</w:t>
      </w:r>
      <w:r w:rsidR="006A048B">
        <w:rPr>
          <w:rFonts w:ascii="Arial" w:eastAsia="Times New Roman" w:hAnsi="Arial" w:cs="Arial"/>
          <w:color w:val="000000"/>
        </w:rPr>
        <w:t xml:space="preserve"> preferentially use the p</w:t>
      </w:r>
      <w:r w:rsidR="007064E2">
        <w:rPr>
          <w:rFonts w:ascii="Arial" w:eastAsia="Times New Roman" w:hAnsi="Arial" w:cs="Arial"/>
          <w:color w:val="000000"/>
        </w:rPr>
        <w:t>roximal pAS in DKO.</w:t>
      </w:r>
    </w:p>
    <w:p w:rsidR="00875B7A" w:rsidRDefault="00B93ED9" w:rsidP="009B5762">
      <w:pPr>
        <w:spacing w:after="0" w:line="240" w:lineRule="auto"/>
        <w:contextualSpacing/>
        <w:jc w:val="both"/>
        <w:rPr>
          <w:rFonts w:ascii="Arial" w:eastAsia="Times New Roman" w:hAnsi="Arial" w:cs="Arial"/>
          <w:color w:val="000000"/>
        </w:rPr>
      </w:pPr>
      <w:r>
        <w:rPr>
          <w:rFonts w:ascii="Arial" w:eastAsia="Times New Roman" w:hAnsi="Arial" w:cs="Arial"/>
          <w:color w:val="000000"/>
        </w:rPr>
        <w:tab/>
      </w:r>
      <w:r w:rsidR="00875B7A" w:rsidRPr="007C5ED6">
        <w:rPr>
          <w:rFonts w:ascii="Arial" w:eastAsia="Times New Roman" w:hAnsi="Arial" w:cs="Arial"/>
          <w:color w:val="000000"/>
        </w:rPr>
        <w:t xml:space="preserve">To </w:t>
      </w:r>
      <w:r w:rsidR="006414A5" w:rsidRPr="007C5ED6">
        <w:rPr>
          <w:rFonts w:ascii="Arial" w:eastAsia="Times New Roman" w:hAnsi="Arial" w:cs="Arial"/>
          <w:color w:val="000000"/>
        </w:rPr>
        <w:t>identify</w:t>
      </w:r>
      <w:r w:rsidR="00AF20EE" w:rsidRPr="007C5ED6">
        <w:rPr>
          <w:rFonts w:ascii="Arial" w:eastAsia="Times New Roman" w:hAnsi="Arial" w:cs="Arial"/>
          <w:color w:val="000000"/>
        </w:rPr>
        <w:t xml:space="preserve"> potential mechanisms </w:t>
      </w:r>
      <w:r w:rsidR="00DB37B0">
        <w:rPr>
          <w:rFonts w:ascii="Arial" w:eastAsia="Times New Roman" w:hAnsi="Arial" w:cs="Arial"/>
          <w:color w:val="000000"/>
        </w:rPr>
        <w:t>regulating preferential proximal pAS usage</w:t>
      </w:r>
      <w:r w:rsidR="001334D2">
        <w:rPr>
          <w:rFonts w:ascii="Arial" w:eastAsia="Times New Roman" w:hAnsi="Arial" w:cs="Arial"/>
          <w:color w:val="000000"/>
        </w:rPr>
        <w:t xml:space="preserve"> in the absence</w:t>
      </w:r>
      <w:r w:rsidR="00D965B8">
        <w:rPr>
          <w:rFonts w:ascii="Arial" w:eastAsia="Times New Roman" w:hAnsi="Arial" w:cs="Arial"/>
          <w:color w:val="000000"/>
        </w:rPr>
        <w:t xml:space="preserve"> of DNA methylation,</w:t>
      </w:r>
      <w:r w:rsidR="00DB37B0">
        <w:rPr>
          <w:rFonts w:ascii="Arial" w:eastAsia="Times New Roman" w:hAnsi="Arial" w:cs="Arial"/>
          <w:color w:val="000000"/>
        </w:rPr>
        <w:t xml:space="preserve"> </w:t>
      </w:r>
      <w:r w:rsidR="00F6510E">
        <w:rPr>
          <w:rFonts w:ascii="Arial" w:eastAsia="Times New Roman" w:hAnsi="Arial" w:cs="Arial"/>
          <w:color w:val="000000"/>
        </w:rPr>
        <w:t>w</w:t>
      </w:r>
      <w:r w:rsidR="006A048B">
        <w:rPr>
          <w:rFonts w:ascii="Arial" w:eastAsia="Times New Roman" w:hAnsi="Arial" w:cs="Arial"/>
          <w:color w:val="000000"/>
        </w:rPr>
        <w:t xml:space="preserve">e queried 161 Encode transcription factors for potential binding </w:t>
      </w:r>
      <w:r w:rsidR="001B0B2E">
        <w:rPr>
          <w:rFonts w:ascii="Arial" w:eastAsia="Times New Roman" w:hAnsi="Arial" w:cs="Arial"/>
          <w:color w:val="000000"/>
        </w:rPr>
        <w:t xml:space="preserve">of the DNA sequences </w:t>
      </w:r>
      <w:r w:rsidR="00D965B8">
        <w:rPr>
          <w:rFonts w:ascii="Arial" w:eastAsia="Times New Roman" w:hAnsi="Arial" w:cs="Arial"/>
          <w:color w:val="000000"/>
        </w:rPr>
        <w:t xml:space="preserve">between shifting </w:t>
      </w:r>
      <w:proofErr w:type="spellStart"/>
      <w:r w:rsidR="00D965B8" w:rsidRPr="00F65E38">
        <w:rPr>
          <w:rFonts w:ascii="Arial" w:eastAsia="Times New Roman" w:hAnsi="Arial" w:cs="Arial"/>
        </w:rPr>
        <w:t>pAS</w:t>
      </w:r>
      <w:r w:rsidR="00F65E38" w:rsidRPr="00F65E38">
        <w:rPr>
          <w:rFonts w:ascii="Arial" w:eastAsia="Times New Roman" w:hAnsi="Arial" w:cs="Arial"/>
        </w:rPr>
        <w:t>s</w:t>
      </w:r>
      <w:proofErr w:type="spellEnd"/>
      <w:r w:rsidR="00D965B8" w:rsidRPr="00F65E38">
        <w:rPr>
          <w:rFonts w:ascii="Arial" w:eastAsia="Times New Roman" w:hAnsi="Arial" w:cs="Arial"/>
        </w:rPr>
        <w:t xml:space="preserve"> </w:t>
      </w:r>
      <w:r w:rsidR="00D965B8">
        <w:rPr>
          <w:rFonts w:ascii="Arial" w:eastAsia="Times New Roman" w:hAnsi="Arial" w:cs="Arial"/>
          <w:color w:val="000000"/>
        </w:rPr>
        <w:t>in the</w:t>
      </w:r>
      <w:r w:rsidR="006A048B">
        <w:rPr>
          <w:rFonts w:ascii="Arial" w:eastAsia="Times New Roman" w:hAnsi="Arial" w:cs="Arial"/>
          <w:color w:val="000000"/>
        </w:rPr>
        <w:t xml:space="preserve"> 412 </w:t>
      </w:r>
      <w:r w:rsidR="00D965B8">
        <w:rPr>
          <w:rFonts w:ascii="Arial" w:eastAsia="Times New Roman" w:hAnsi="Arial" w:cs="Arial"/>
          <w:color w:val="000000"/>
        </w:rPr>
        <w:t xml:space="preserve">candidate genes </w:t>
      </w:r>
      <w:r w:rsidR="0071742C">
        <w:rPr>
          <w:rFonts w:ascii="Arial" w:eastAsia="Times New Roman" w:hAnsi="Arial" w:cs="Arial"/>
          <w:color w:val="000000"/>
        </w:rPr>
        <w:t>(Figure 1B).</w:t>
      </w:r>
      <w:r w:rsidR="006A048B">
        <w:rPr>
          <w:rFonts w:ascii="Arial" w:eastAsia="Times New Roman" w:hAnsi="Arial" w:cs="Arial"/>
          <w:color w:val="000000"/>
        </w:rPr>
        <w:t xml:space="preserve"> </w:t>
      </w:r>
      <w:r w:rsidR="00875B7A" w:rsidRPr="007C5ED6">
        <w:rPr>
          <w:rFonts w:ascii="Arial" w:eastAsia="Times New Roman" w:hAnsi="Arial" w:cs="Arial"/>
          <w:color w:val="000000"/>
        </w:rPr>
        <w:t>Of the top ten transcription factors identified, CCCTC-binding factor (</w:t>
      </w:r>
      <w:r w:rsidR="007F6D5B" w:rsidRPr="007C5ED6">
        <w:rPr>
          <w:rFonts w:ascii="Arial" w:eastAsia="Times New Roman" w:hAnsi="Arial" w:cs="Arial"/>
          <w:color w:val="000000"/>
        </w:rPr>
        <w:t xml:space="preserve">CTCF) </w:t>
      </w:r>
      <w:r w:rsidR="00D965B8">
        <w:rPr>
          <w:rFonts w:ascii="Arial" w:eastAsia="Times New Roman" w:hAnsi="Arial" w:cs="Arial"/>
          <w:color w:val="000000"/>
        </w:rPr>
        <w:t>has well-established methylatio</w:t>
      </w:r>
      <w:r w:rsidR="00567426">
        <w:rPr>
          <w:rFonts w:ascii="Arial" w:eastAsia="Times New Roman" w:hAnsi="Arial" w:cs="Arial"/>
          <w:color w:val="000000"/>
        </w:rPr>
        <w:t xml:space="preserve">n-sensitive binding properties </w:t>
      </w:r>
      <w:r w:rsidR="00567426">
        <w:rPr>
          <w:rFonts w:ascii="Arial" w:eastAsia="Times New Roman" w:hAnsi="Arial" w:cs="Arial"/>
          <w:color w:val="000000"/>
        </w:rPr>
        <w:fldChar w:fldCharType="begin" w:fldLock="1"/>
      </w:r>
      <w:r w:rsidR="000752A8">
        <w:rPr>
          <w:rFonts w:ascii="Arial" w:eastAsia="Times New Roman" w:hAnsi="Arial" w:cs="Arial"/>
          <w:color w:val="000000"/>
        </w:rPr>
        <w:instrText>ADDIN CSL_CITATION {"citationItems":[{"id":"ITEM-1","itemData":{"DOI":"10.1016/j.cell.2009.06.001","ISSN":"1097-4172","PMID":"19563753","abstract":"CTCF is a highly conserved zinc finger protein implicated in diverse regulatory functions, including transcriptional activation/repression, insulation, imprinting, and X chromosome inactivation. Here we re-evaluate data supporting these roles in the context of mechanistic insights provided by recent genome-wide studies and highlight evidence for CTCF-mediated intra- and interchromosomal contacts at several developmentally regulated genomic loci. These analyses support a primary role for CTCF in the global organization of chromatin architecture and suggest that CTCF may be a heritable component of an epigenetic system regulating the interplay between DNA methylation, higher-order chromatin structure, and lineage-specific gene expression.","author":[{"dropping-particle":"","family":"Phillips","given":"Jennifer E","non-dropping-particle":"","parse-names":false,"suffix":""},{"dropping-particle":"","family":"Corces","given":"Victor G","non-dropping-particle":"","parse-names":false,"suffix":""}],"container-title":"Cell","id":"ITEM-1","issue":"7","issued":{"date-parts":[["2009","6","26"]]},"page":"1194-211","publisher":"NIH Public Access","title":"CTCF: master weaver of the genome.","type":"article-journal","volume":"137"},"uris":["http://www.mendeley.com/documents/?uuid=09e978d2-05cb-31cf-b544-0030b5fc2b5a"]},{"id":"ITEM-2","itemData":{"DOI":"10.1074/jbc.M706213200","ISSN":"0021-9258","PMID":"17827499","abstract":"The DNA-binding protein CTCF (CCCTC binding factor) mediates enhancer blocking insulation at sites throughout the genome and plays an important role in regulating allele-specific expression at the Igf2/H19 locus and at other imprinted loci. Evidence is also accumulating that CTCF is involved in large scale organization of genomic chromatin. Although CTCF has 11 zinc fingers, we show here that only 4 of these are essential to strong binding and that they recognize a core 12-bp DNA sequence common to most CTCF sites. By deleting individual fingers and mutating individual sites, we determined the orientation of binding. Furthermore, we were able to identify the specific finger and its point of DNA interaction that are responsible for the loss of CTCF binding when CpG residues are methylated in the imprinted Igf2/H19 locus. This single interaction appears to be critical for allele-specific binding and insulation by CTCF.","author":[{"dropping-particle":"","family":"Renda","given":"Mario","non-dropping-particle":"","parse-names":false,"suffix":""},{"dropping-particle":"","family":"Baglivo","given":"Ilaria","non-dropping-particle":"","parse-names":false,"suffix":""},{"dropping-particle":"","family":"Burgess-Beusse","given":"Bonnie","non-dropping-particle":"","parse-names":false,"suffix":""},{"dropping-particle":"","family":"Esposito","given":"Sabrina","non-dropping-particle":"","parse-names":false,"suffix":""},{"dropping-particle":"","family":"Fattorusso","given":"Roberto","non-dropping-particle":"","parse-names":false,"suffix":""},{"dropping-particle":"","family":"Felsenfeld","given":"Gary","non-dropping-particle":"","parse-names":false,"suffix":""},{"dropping-particle":"V","family":"Pedone","given":"Paolo","non-dropping-particle":"","parse-names":false,"suffix":""}],"container-title":"The Journal of biological chemistry","id":"ITEM-2","issue":"46","issued":{"date-parts":[["2007","11","16"]]},"page":"33336-45","publisher":"American Society for Biochemistry and Molecular Biology","title":"Critical DNA binding interactions of the insulator protein CTCF: a small number of zinc fingers mediate strong binding, and a single finger-DNA interaction controls binding at imprinted loci.","type":"article-journal","volume":"282"},"uris":["http://www.mendeley.com/documents/?uuid=0f9c9c4b-e71f-379d-a4d5-9ea1f6582d26"]}],"mendeley":{"formattedCitation":"(Renda &lt;i&gt;et al.&lt;/i&gt;, 2007; Phillips and Corces, 2009)","plainTextFormattedCitation":"(Renda et al., 2007; Phillips and Corces, 2009)","previouslyFormattedCitation":"(Renda &lt;i&gt;et al.&lt;/i&gt;, 2007; Phillips and Corces, 2009)"},"properties":{"noteIndex":0},"schema":"https://github.com/citation-style-language/schema/raw/master/csl-citation.json"}</w:instrText>
      </w:r>
      <w:r w:rsidR="00567426">
        <w:rPr>
          <w:rFonts w:ascii="Arial" w:eastAsia="Times New Roman" w:hAnsi="Arial" w:cs="Arial"/>
          <w:color w:val="000000"/>
        </w:rPr>
        <w:fldChar w:fldCharType="separate"/>
      </w:r>
      <w:r w:rsidR="00567426" w:rsidRPr="00567426">
        <w:rPr>
          <w:rFonts w:ascii="Arial" w:eastAsia="Times New Roman" w:hAnsi="Arial" w:cs="Arial"/>
          <w:noProof/>
          <w:color w:val="000000"/>
        </w:rPr>
        <w:t xml:space="preserve">(Renda </w:t>
      </w:r>
      <w:r w:rsidR="00567426" w:rsidRPr="00567426">
        <w:rPr>
          <w:rFonts w:ascii="Arial" w:eastAsia="Times New Roman" w:hAnsi="Arial" w:cs="Arial"/>
          <w:i/>
          <w:noProof/>
          <w:color w:val="000000"/>
        </w:rPr>
        <w:t>et al.</w:t>
      </w:r>
      <w:r w:rsidR="00567426" w:rsidRPr="00567426">
        <w:rPr>
          <w:rFonts w:ascii="Arial" w:eastAsia="Times New Roman" w:hAnsi="Arial" w:cs="Arial"/>
          <w:noProof/>
          <w:color w:val="000000"/>
        </w:rPr>
        <w:t>, 2007; Phillips and Corces, 2009)</w:t>
      </w:r>
      <w:r w:rsidR="00567426">
        <w:rPr>
          <w:rFonts w:ascii="Arial" w:eastAsia="Times New Roman" w:hAnsi="Arial" w:cs="Arial"/>
          <w:color w:val="000000"/>
        </w:rPr>
        <w:fldChar w:fldCharType="end"/>
      </w:r>
      <w:r w:rsidR="007F6D5B" w:rsidRPr="007C5ED6">
        <w:rPr>
          <w:rFonts w:ascii="Arial" w:eastAsia="Times New Roman" w:hAnsi="Arial" w:cs="Arial"/>
          <w:color w:val="000000"/>
        </w:rPr>
        <w:t>.</w:t>
      </w:r>
      <w:r w:rsidR="0071742C">
        <w:rPr>
          <w:rFonts w:ascii="Arial" w:eastAsia="Times New Roman" w:hAnsi="Arial" w:cs="Arial"/>
          <w:color w:val="000000"/>
        </w:rPr>
        <w:t xml:space="preserve"> </w:t>
      </w:r>
      <w:r w:rsidR="006B39D2" w:rsidRPr="006B39D2">
        <w:rPr>
          <w:rFonts w:ascii="Arial" w:eastAsia="Times New Roman" w:hAnsi="Arial" w:cs="Arial"/>
        </w:rPr>
        <w:t xml:space="preserve">Of those genes that could be bound by CTCF, we chose </w:t>
      </w:r>
      <w:r w:rsidR="0078556F" w:rsidRPr="006B39D2">
        <w:rPr>
          <w:rFonts w:ascii="Arial" w:eastAsia="Times New Roman" w:hAnsi="Arial" w:cs="Arial"/>
        </w:rPr>
        <w:t xml:space="preserve">two candidates </w:t>
      </w:r>
      <w:r w:rsidR="00F6510E" w:rsidRPr="006B39D2">
        <w:rPr>
          <w:rFonts w:ascii="Arial" w:eastAsia="Times New Roman" w:hAnsi="Arial" w:cs="Arial"/>
        </w:rPr>
        <w:t>in which</w:t>
      </w:r>
      <w:r w:rsidR="0071742C" w:rsidRPr="006B39D2">
        <w:rPr>
          <w:rFonts w:ascii="Arial" w:eastAsia="Times New Roman" w:hAnsi="Arial" w:cs="Arial"/>
        </w:rPr>
        <w:t xml:space="preserve"> to delineate the </w:t>
      </w:r>
      <w:r w:rsidR="0071742C">
        <w:rPr>
          <w:rFonts w:ascii="Arial" w:eastAsia="Times New Roman" w:hAnsi="Arial" w:cs="Arial"/>
          <w:color w:val="000000"/>
        </w:rPr>
        <w:t>mechanism</w:t>
      </w:r>
      <w:r w:rsidR="0078556F" w:rsidRPr="007C5ED6">
        <w:rPr>
          <w:rFonts w:ascii="Arial" w:eastAsia="Times New Roman" w:hAnsi="Arial" w:cs="Arial"/>
          <w:color w:val="000000"/>
        </w:rPr>
        <w:t>: HEAT Repeating Protein 2 (</w:t>
      </w:r>
      <w:r w:rsidR="0078556F" w:rsidRPr="00574F5F">
        <w:rPr>
          <w:rFonts w:ascii="Arial" w:eastAsia="Times New Roman" w:hAnsi="Arial" w:cs="Arial"/>
          <w:i/>
          <w:color w:val="000000"/>
        </w:rPr>
        <w:t>HEATR2</w:t>
      </w:r>
      <w:r w:rsidR="0078556F" w:rsidRPr="007C5ED6">
        <w:rPr>
          <w:rFonts w:ascii="Arial" w:eastAsia="Times New Roman" w:hAnsi="Arial" w:cs="Arial"/>
          <w:color w:val="000000"/>
        </w:rPr>
        <w:t>) and Nuclear Factor Y subunit A (</w:t>
      </w:r>
      <w:r w:rsidR="007064E2">
        <w:rPr>
          <w:rFonts w:ascii="Arial" w:eastAsia="Times New Roman" w:hAnsi="Arial" w:cs="Arial"/>
          <w:i/>
          <w:color w:val="000000"/>
        </w:rPr>
        <w:t>NFYA</w:t>
      </w:r>
      <w:r w:rsidR="0078556F" w:rsidRPr="007C5ED6">
        <w:rPr>
          <w:rFonts w:ascii="Arial" w:eastAsia="Times New Roman" w:hAnsi="Arial" w:cs="Arial"/>
          <w:color w:val="000000"/>
        </w:rPr>
        <w:t xml:space="preserve">). </w:t>
      </w:r>
      <w:r w:rsidR="0078556F" w:rsidRPr="00574F5F">
        <w:rPr>
          <w:rFonts w:ascii="Arial" w:eastAsia="Times New Roman" w:hAnsi="Arial" w:cs="Arial"/>
          <w:i/>
          <w:color w:val="000000"/>
        </w:rPr>
        <w:t>HEATR2</w:t>
      </w:r>
      <w:r w:rsidR="00314AC6">
        <w:rPr>
          <w:rFonts w:ascii="Arial" w:eastAsia="Times New Roman" w:hAnsi="Arial" w:cs="Arial"/>
          <w:color w:val="000000"/>
        </w:rPr>
        <w:t xml:space="preserve"> has three </w:t>
      </w:r>
      <w:proofErr w:type="spellStart"/>
      <w:r w:rsidR="00314AC6">
        <w:rPr>
          <w:rFonts w:ascii="Arial" w:eastAsia="Times New Roman" w:hAnsi="Arial" w:cs="Arial"/>
          <w:color w:val="000000"/>
        </w:rPr>
        <w:t>pAS</w:t>
      </w:r>
      <w:r>
        <w:rPr>
          <w:rFonts w:ascii="Arial" w:eastAsia="Times New Roman" w:hAnsi="Arial" w:cs="Arial"/>
          <w:color w:val="000000"/>
        </w:rPr>
        <w:t>s</w:t>
      </w:r>
      <w:proofErr w:type="spellEnd"/>
      <w:r w:rsidR="0078556F" w:rsidRPr="007C5ED6">
        <w:rPr>
          <w:rFonts w:ascii="Arial" w:eastAsia="Times New Roman" w:hAnsi="Arial" w:cs="Arial"/>
          <w:color w:val="000000"/>
        </w:rPr>
        <w:t>, two of which are intronic (Figure 1C)</w:t>
      </w:r>
      <w:r w:rsidR="00875B7A" w:rsidRPr="007C5ED6">
        <w:rPr>
          <w:rFonts w:ascii="Arial" w:eastAsia="Times New Roman" w:hAnsi="Arial" w:cs="Arial"/>
          <w:color w:val="000000"/>
        </w:rPr>
        <w:t>.</w:t>
      </w:r>
      <w:r w:rsidR="0071742C">
        <w:rPr>
          <w:rFonts w:ascii="Arial" w:eastAsia="Times New Roman" w:hAnsi="Arial" w:cs="Arial"/>
          <w:color w:val="000000"/>
        </w:rPr>
        <w:t xml:space="preserve"> </w:t>
      </w:r>
      <w:proofErr w:type="gramStart"/>
      <w:r w:rsidR="0071742C">
        <w:rPr>
          <w:rFonts w:ascii="Arial" w:eastAsia="Times New Roman" w:hAnsi="Arial" w:cs="Arial"/>
          <w:color w:val="000000"/>
        </w:rPr>
        <w:t>Poly(</w:t>
      </w:r>
      <w:proofErr w:type="gramEnd"/>
      <w:r w:rsidR="0071742C">
        <w:rPr>
          <w:rFonts w:ascii="Arial" w:eastAsia="Times New Roman" w:hAnsi="Arial" w:cs="Arial"/>
          <w:color w:val="000000"/>
        </w:rPr>
        <w:t>A)</w:t>
      </w:r>
      <w:r>
        <w:rPr>
          <w:rFonts w:ascii="Arial" w:eastAsia="Times New Roman" w:hAnsi="Arial" w:cs="Arial"/>
          <w:color w:val="000000"/>
        </w:rPr>
        <w:t>-</w:t>
      </w:r>
      <w:proofErr w:type="spellStart"/>
      <w:r>
        <w:rPr>
          <w:rFonts w:ascii="Arial" w:eastAsia="Times New Roman" w:hAnsi="Arial" w:cs="Arial"/>
          <w:color w:val="000000"/>
        </w:rPr>
        <w:t>seq</w:t>
      </w:r>
      <w:proofErr w:type="spellEnd"/>
      <w:r w:rsidR="003C22BE">
        <w:rPr>
          <w:rFonts w:ascii="Arial" w:eastAsia="Times New Roman" w:hAnsi="Arial" w:cs="Arial"/>
          <w:color w:val="000000"/>
        </w:rPr>
        <w:t xml:space="preserve"> showed a 14.6 fold increase</w:t>
      </w:r>
      <w:r w:rsidR="009123FD" w:rsidRPr="007C5ED6">
        <w:rPr>
          <w:rFonts w:ascii="Arial" w:eastAsia="Times New Roman" w:hAnsi="Arial" w:cs="Arial"/>
          <w:color w:val="000000"/>
        </w:rPr>
        <w:t xml:space="preserve"> in </w:t>
      </w:r>
      <w:r w:rsidR="007E72AD">
        <w:rPr>
          <w:rFonts w:ascii="Arial" w:eastAsia="Times New Roman" w:hAnsi="Arial" w:cs="Arial"/>
          <w:color w:val="000000"/>
        </w:rPr>
        <w:t xml:space="preserve">relative </w:t>
      </w:r>
      <w:r w:rsidR="009123FD" w:rsidRPr="007C5ED6">
        <w:rPr>
          <w:rFonts w:ascii="Arial" w:eastAsia="Times New Roman" w:hAnsi="Arial" w:cs="Arial"/>
          <w:color w:val="000000"/>
        </w:rPr>
        <w:t xml:space="preserve">usage of the </w:t>
      </w:r>
      <w:r w:rsidR="00574F5F">
        <w:rPr>
          <w:rFonts w:ascii="Arial" w:eastAsia="Times New Roman" w:hAnsi="Arial" w:cs="Arial"/>
          <w:color w:val="000000"/>
        </w:rPr>
        <w:t>most proximal</w:t>
      </w:r>
      <w:r w:rsidR="001B0B2E">
        <w:rPr>
          <w:rFonts w:ascii="Arial" w:eastAsia="Times New Roman" w:hAnsi="Arial" w:cs="Arial"/>
          <w:color w:val="000000"/>
        </w:rPr>
        <w:t>, intronic</w:t>
      </w:r>
      <w:r w:rsidR="00574F5F">
        <w:rPr>
          <w:rFonts w:ascii="Arial" w:eastAsia="Times New Roman" w:hAnsi="Arial" w:cs="Arial"/>
          <w:color w:val="000000"/>
        </w:rPr>
        <w:t xml:space="preserve"> </w:t>
      </w:r>
      <w:proofErr w:type="spellStart"/>
      <w:r w:rsidR="00574F5F">
        <w:rPr>
          <w:rFonts w:ascii="Arial" w:eastAsia="Times New Roman" w:hAnsi="Arial" w:cs="Arial"/>
          <w:color w:val="000000"/>
        </w:rPr>
        <w:t>pAS</w:t>
      </w:r>
      <w:proofErr w:type="spellEnd"/>
      <w:r w:rsidR="00574F5F">
        <w:rPr>
          <w:rFonts w:ascii="Arial" w:eastAsia="Times New Roman" w:hAnsi="Arial" w:cs="Arial"/>
          <w:color w:val="000000"/>
        </w:rPr>
        <w:t xml:space="preserve"> from HCT116 to DKO</w:t>
      </w:r>
      <w:r w:rsidR="0071742C">
        <w:rPr>
          <w:rFonts w:ascii="Arial" w:eastAsia="Times New Roman" w:hAnsi="Arial" w:cs="Arial"/>
          <w:color w:val="000000"/>
        </w:rPr>
        <w:t>.</w:t>
      </w:r>
      <w:r w:rsidR="009123FD" w:rsidRPr="007C5ED6">
        <w:rPr>
          <w:rFonts w:ascii="Arial" w:eastAsia="Times New Roman" w:hAnsi="Arial" w:cs="Arial"/>
        </w:rPr>
        <w:t xml:space="preserve"> </w:t>
      </w:r>
      <w:r w:rsidR="00A13556">
        <w:rPr>
          <w:rFonts w:ascii="Arial" w:eastAsia="Times New Roman" w:hAnsi="Arial" w:cs="Arial"/>
          <w:color w:val="000000"/>
        </w:rPr>
        <w:t>HEATR2</w:t>
      </w:r>
      <w:r w:rsidR="00875B7A" w:rsidRPr="007C5ED6">
        <w:rPr>
          <w:rFonts w:ascii="Arial" w:eastAsia="Times New Roman" w:hAnsi="Arial" w:cs="Arial"/>
          <w:color w:val="000000"/>
        </w:rPr>
        <w:t xml:space="preserve"> </w:t>
      </w:r>
      <w:r w:rsidR="00574F5F">
        <w:rPr>
          <w:rFonts w:ascii="Arial" w:eastAsia="Times New Roman" w:hAnsi="Arial" w:cs="Arial"/>
          <w:color w:val="000000"/>
        </w:rPr>
        <w:t>mediates dynein pre-assembly to support ciliary motility</w:t>
      </w:r>
      <w:r w:rsidR="006E3B76" w:rsidRPr="007C5ED6">
        <w:rPr>
          <w:rFonts w:ascii="Arial" w:eastAsia="Times New Roman" w:hAnsi="Arial" w:cs="Arial"/>
          <w:color w:val="000000"/>
        </w:rPr>
        <w:t xml:space="preserve"> </w:t>
      </w:r>
      <w:r w:rsidR="00F82776">
        <w:rPr>
          <w:rFonts w:ascii="Arial" w:eastAsia="Times New Roman" w:hAnsi="Arial" w:cs="Arial"/>
          <w:color w:val="000000"/>
        </w:rPr>
        <w:t xml:space="preserve">and mutations </w:t>
      </w:r>
      <w:r w:rsidR="001B0B2E">
        <w:rPr>
          <w:rFonts w:ascii="Arial" w:eastAsia="Times New Roman" w:hAnsi="Arial" w:cs="Arial"/>
          <w:color w:val="000000"/>
        </w:rPr>
        <w:t xml:space="preserve">in </w:t>
      </w:r>
      <w:r w:rsidR="001B0B2E" w:rsidRPr="001B0B2E">
        <w:rPr>
          <w:rFonts w:ascii="Arial" w:eastAsia="Times New Roman" w:hAnsi="Arial" w:cs="Arial"/>
          <w:i/>
          <w:color w:val="000000"/>
        </w:rPr>
        <w:t>HEATR2</w:t>
      </w:r>
      <w:r w:rsidR="001B0B2E">
        <w:rPr>
          <w:rFonts w:ascii="Arial" w:eastAsia="Times New Roman" w:hAnsi="Arial" w:cs="Arial"/>
          <w:color w:val="000000"/>
        </w:rPr>
        <w:t xml:space="preserve"> </w:t>
      </w:r>
      <w:r w:rsidR="00F82776" w:rsidRPr="001B0B2E">
        <w:rPr>
          <w:rFonts w:ascii="Arial" w:eastAsia="Times New Roman" w:hAnsi="Arial" w:cs="Arial"/>
          <w:color w:val="000000"/>
        </w:rPr>
        <w:t>cause</w:t>
      </w:r>
      <w:r w:rsidR="00F82776">
        <w:rPr>
          <w:rFonts w:ascii="Arial" w:eastAsia="Times New Roman" w:hAnsi="Arial" w:cs="Arial"/>
          <w:color w:val="000000"/>
        </w:rPr>
        <w:t xml:space="preserve"> primary ciliary dyskinesia </w:t>
      </w:r>
      <w:r w:rsidR="00A95BE3" w:rsidRPr="007C5ED6">
        <w:rPr>
          <w:rFonts w:ascii="Arial" w:eastAsia="Times New Roman" w:hAnsi="Arial" w:cs="Arial"/>
          <w:color w:val="000000"/>
        </w:rPr>
        <w:fldChar w:fldCharType="begin" w:fldLock="1"/>
      </w:r>
      <w:r w:rsidR="007E17E4">
        <w:rPr>
          <w:rFonts w:ascii="Arial" w:eastAsia="Times New Roman" w:hAnsi="Arial" w:cs="Arial"/>
          <w:color w:val="000000"/>
        </w:rPr>
        <w:instrText>ADDIN CSL_CITATION {"citationItems":[{"id":"ITEM-1","itemData":{"DOI":"10.1371/journal.pgen.1004577","ISSN":"1553-7404","PMID":"25232951","abstract":"Cilia are highly conserved microtubule-based structures that perform a variety of sensory and motility functions during development and adult homeostasis. In humans, defects specifically affecting motile cilia lead to chronic airway infections, infertility and laterality defects in the genetically heterogeneous disorder Primary Ciliary Dyskinesia (PCD). Using the comparatively simple Drosophila system, in which mechanosensory neurons possess modified motile cilia, we employed a recently elucidated cilia transcriptional RFX-FOX code to identify novel PCD candidate genes. Here, we report characterization of CG31320/HEATR2, which plays a conserved critical role in forming the axonemal dynein arms required for ciliary motility in both flies and humans. Inner and outer arm dyneins are absent from axonemes of CG31320 mutant flies and from PCD individuals with a novel splice-acceptor HEATR2 mutation. Functional conservation of closely arranged RFX-FOX binding sites upstream of HEATR2 orthologues may drive higher cytoplasmic expression of HEATR2 during early motile ciliogenesis. Immunoprecipitation reveals HEATR2 interacts with DNAI2, but not HSP70 or HSP90, distinguishing it from the client/chaperone functions described for other cytoplasmic proteins required for dynein arm assembly such as DNAAF1-4. These data implicate CG31320/HEATR2 in a growing intracellular pre-assembly and transport network that is necessary to deliver functional dynein machinery to the ciliary compartment for integration into the motile axoneme.","author":[{"dropping-particle":"","family":"Diggle","given":"Christine P","non-dropping-particle":"","parse-names":false,"suffix":""},{"dropping-particle":"","family":"Moore","given":"Daniel J","non-dropping-particle":"","parse-names":false,"suffix":""},{"dropping-particle":"","family":"Mali","given":"Girish","non-dropping-particle":"","parse-names":false,"suffix":""},{"dropping-particle":"","family":"Lage","given":"Petra","non-dropping-particle":"zur","parse-names":false,"suffix":""},{"dropping-particle":"","family":"Ait-Lounis","given":"Aouatef","non-dropping-particle":"","parse-names":false,"suffix":""},{"dropping-particle":"","family":"Schmidts","given":"Miriam","non-dropping-particle":"","parse-names":false,"suffix":""},{"dropping-particle":"","family":"Shoemark","given":"Amelia","non-dropping-particle":"","parse-names":false,"suffix":""},{"dropping-particle":"","family":"Garcia Munoz","given":"Amaya","non-dropping-particle":"","parse-names":false,"suffix":""},{"dropping-particle":"","family":"Halachev","given":"Mihail R","non-dropping-particle":"","parse-names":false,"suffix":""},{"dropping-particle":"","family":"Gautier","given":"Philippe","non-dropping-particle":"","parse-names":false,"suffix":""},{"dropping-particle":"","family":"Yeyati","given":"Patricia L","non-dropping-particle":"","parse-names":false,"suffix":""},{"dropping-particle":"","family":"Bonthron","given":"David T","non-dropping-particle":"","parse-names":false,"suffix":""},{"dropping-particle":"","family":"Carr","given":"Ian M","non-dropping-particle":"","parse-names":false,"suffix":""},{"dropping-particle":"","family":"Hayward","given":"Bruce","non-dropping-particle":"","parse-names":false,"suffix":""},{"dropping-particle":"","family":"Markham","given":"Alexander F","non-dropping-particle":"","parse-names":false,"suffix":""},{"dropping-particle":"","family":"Hope","given":"Jilly E","non-dropping-particle":"","parse-names":false,"suffix":""},{"dropping-particle":"","family":"Kriegsheim","given":"Alex","non-dropping-particle":"von","parse-names":false,"suffix":""},{"dropping-particle":"","family":"Mitchison","given":"Hannah M","non-dropping-particle":"","parse-names":false,"suffix":""},{"dropping-particle":"","family":"Jackson","given":"Ian J","non-dropping-particle":"","parse-names":false,"suffix":""},{"dropping-particle":"","family":"Durand","given":"Bénédicte","non-dropping-particle":"","parse-names":false,"suffix":""},{"dropping-particle":"","family":"Reith","given":"Walter","non-dropping-particle":"","parse-names":false,"suffix":""},{"dropping-particle":"","family":"Sheridan","given":"Eamonn","non-dropping-particle":"","parse-names":false,"suffix":""},{"dropping-particle":"","family":"Jarman","given":"Andrew P","non-dropping-particle":"","parse-names":false,"suffix":""},{"dropping-particle":"","family":"Mill","given":"Pleasantine","non-dropping-particle":"","parse-names":false,"suffix":""}],"container-title":"PLoS genetics","id":"ITEM-1","issue":"9","issued":{"date-parts":[["2014","9"]]},"page":"e1004577","publisher":"Public Library of Science","title":"HEATR2 plays a conserved role in assembly of the ciliary motile apparatus.","type":"article-journal","volume":"10"},"uris":["http://www.mendeley.com/documents/?uuid=ab7c4c55-be0e-31b0-8d93-e16f246974bd"]},{"id":"ITEM-2","itemData":{"DOI":"10.1073/pnas.1715915115","ISSN":"1091-6490","PMID":"29358401","abstract":"Motile cilia are characterized by dynein motor units, which preassemble in the cytoplasm before trafficking into the cilia. Proteins required for dynein preassembly were discovered by finding human mutations that result in absent ciliary motors, but little is known about their expression, function, or interactions. By monitoring ciliogenesis in primary airway epithelial cells and MCIDAS-regulated induced pluripotent stem cells, we uncovered two phases of expression of preassembly proteins. An early phase, composed of HEATR2, SPAG1, and DNAAF2, preceded other preassembly proteins and was independent of MCIDAS regulation. The early preassembly proteins colocalized within perinuclear foci that also contained dynein arm proteins. These proteins also interacted based on immunoprecipitation and Förster resonance energy transfer (FRET) studies. FRET analysis of HEAT domain deletions and human mutations showed that HEATR2 interacted with itself and SPAG1 at multiple HEAT domains, while DNAAF2 interacted with SPAG1. Human mutations in HEATR2 did not affect this interaction, but triggered the formation of p62/Sequestosome-1-positive aggregates containing the early preassembly proteins, suggesting that degradation of an early preassembly complex is responsible for disease and pointing to key regions required for HEATR2 scaffold stability. We speculate that HEATR2 is an early scaffold for the initiation of dynein complex assembly in motile cilia.","author":[{"dropping-particle":"","family":"Horani","given":"Amjad","non-dropping-particle":"","parse-names":false,"suffix":""},{"dropping-particle":"","family":"Ustione","given":"Alessandro","non-dropping-particle":"","parse-names":false,"suffix":""},{"dropping-particle":"","family":"Huang","given":"Tao","non-dropping-particle":"","parse-names":false,"suffix":""},{"dropping-particle":"","family":"Firth","given":"Amy L","non-dropping-particle":"","parse-names":false,"suffix":""},{"dropping-particle":"","family":"Pan","given":"Jiehong","non-dropping-particle":"","parse-names":false,"suffix":""},{"dropping-particle":"","family":"Gunsten","given":"Sean P","non-dropping-particle":"","parse-names":false,"suffix":""},{"dropping-particle":"","family":"Haspel","given":"Jeffrey A","non-dropping-particle":"","parse-names":false,"suffix":""},{"dropping-particle":"","family":"Piston","given":"David W","non-dropping-particle":"","parse-names":false,"suffix":""},{"dropping-particle":"","family":"Brody","given":"Steven L","non-dropping-particle":"","parse-names":false,"suffix":""}],"container-title":"Proceedings of the National Academy of Sciences of the United States of America","id":"ITEM-2","issued":{"date-parts":[["2018","1","22"]]},"page":"201715915","publisher":"National Academy of Sciences","title":"Establishment of the early cilia preassembly protein complex during motile ciliogenesis.","type":"article-journal"},"uris":["http://www.mendeley.com/documents/?uuid=870dcd6c-e08d-39fc-881b-0cb004901568"]},{"id":"ITEM-3","itemData":{"DOI":"10.1016/j.ajhg.2012.08.022","ISSN":"1537-6605","PMID":"23040496","abstract":"Motile cilia are essential components of the mucociliary escalator and are central to respiratory-tract host defenses. Abnormalities in these evolutionarily conserved organelles cause primary ciliary dyskinesia (PCD). Despite recent strides characterizing the ciliome and sensory ciliopathies through exploration of the phenotype-genotype associations in model organisms, the genetic bases of most cases of PCD remain elusive. We identified nine related subjects with PCD from geographically dispersed Amish communities and performed exome sequencing of two affected individuals and their unaffected parents. A single autosomal-recessive nonsynonymous missense mutation was identified in HEATR2, an uncharacterized gene that belongs to a family not previously associated with ciliary assembly or function. Airway epithelial cells isolated from PCD-affected individuals had markedly reduced HEATR2 levels, absent dynein arms, and loss of ciliary beating. MicroRNA-mediated silencing of the orthologous gene in Chlamydomonas reinhardtii resulted in absent outer dynein arms, reduced flagellar beat frequency, and decreased cell velocity. These findings were recapitulated by small hairpin RNA-mediated knockdown of HEATR2 in airway epithelial cells from unaffected donors. Moreover, immunohistochemistry studies in human airway epithelial cells showed that HEATR2 was localized to the cytoplasm and not in cilia, which suggests a role in either dynein arm transport or assembly. The identification of HEATR2 contributes to the growing number of genes associated with PCD identified in both individuals and model organisms and shows that exome sequencing in family studies facilitates the discovery of novel disease-causing gene mutations.","author":[{"dropping-particle":"","family":"Horani","given":"Amjad","non-dropping-particle":"","parse-names":false,"suffix":""},{"dropping-particle":"","family":"Druley","given":"Todd E","non-dropping-particle":"","parse-names":false,"suffix":""},{"dropping-particle":"","family":"Zariwala","given":"Maimoona A","non-dropping-particle":"","parse-names":false,"suffix":""},{"dropping-particle":"","family":"Patel","given":"Anand C","non-dropping-particle":"","parse-names":false,"suffix":""},{"dropping-particle":"","family":"Levinson","given":"Benjamin T","non-dropping-particle":"","parse-names":false,"suffix":""},{"dropping-particle":"","family":"Arendonk","given":"Laura G","non-dropping-particle":"Van","parse-names":false,"suffix":""},{"dropping-particle":"","family":"Thornton","given":"Katherine C","non-dropping-particle":"","parse-names":false,"suffix":""},{"dropping-particle":"","family":"Giacalone","given":"Joe C","non-dropping-particle":"","parse-names":false,"suffix":""},{"dropping-particle":"","family":"Albee","given":"Alison J","non-dropping-particle":"","parse-names":false,"suffix":""},{"dropping-particle":"","family":"Wilson","given":"Kate S","non-dropping-particle":"","parse-names":false,"suffix":""},{"dropping-particle":"","family":"Turner","given":"Emily H","non-dropping-particle":"","parse-names":false,"suffix":""},{"dropping-particle":"","family":"Nickerson","given":"Deborah A","non-dropping-particle":"","parse-names":false,"suffix":""},{"dropping-particle":"","family":"Shendure","given":"Jay","non-dropping-particle":"","parse-names":false,"suffix":""},{"dropping-particle":"V","family":"Bayly","given":"Philip","non-dropping-particle":"","parse-names":false,"suffix":""},{"dropping-particle":"","family":"Leigh","given":"Margaret W","non-dropping-particle":"","parse-names":false,"suffix":""},{"dropping-particle":"","family":"Knowles","given":"Michael R","non-dropping-particle":"","parse-names":false,"suffix":""},{"dropping-particle":"","family":"Brody","given":"Steven L","non-dropping-particle":"","parse-names":false,"suffix":""},{"dropping-particle":"","family":"Dutcher","given":"Susan K","non-dropping-particle":"","parse-names":false,"suffix":""},{"dropping-particle":"","family":"Ferkol","given":"Thomas W","non-dropping-particle":"","parse-names":false,"suffix":""}],"container-title":"American journal of human genetics","id":"ITEM-3","issue":"4","issued":{"date-parts":[["2012","10","5"]]},"page":"685-93","publisher":"Elsevier","title":"Whole-exome capture and sequencing identifies HEATR2 mutation as a cause of primary ciliary dyskinesia.","type":"article-journal","volume":"91"},"uris":["http://www.mendeley.com/documents/?uuid=b7026ddb-22a3-3d51-ab1f-6a6b904fa7de"]}],"mendeley":{"formattedCitation":"(Horani &lt;i&gt;et al.&lt;/i&gt;, 2012, 2018; Diggle &lt;i&gt;et al.&lt;/i&gt;, 2014)","plainTextFormattedCitation":"(Horani et al., 2012, 2018; Diggle et al., 2014)","previouslyFormattedCitation":"(Horani &lt;i&gt;et al.&lt;/i&gt;, 2012, 2018; Diggle &lt;i&gt;et al.&lt;/i&gt;, 2014)"},"properties":{"noteIndex":0},"schema":"https://github.com/citation-style-language/schema/raw/master/csl-citation.json"}</w:instrText>
      </w:r>
      <w:r w:rsidR="00A95BE3" w:rsidRPr="007C5ED6">
        <w:rPr>
          <w:rFonts w:ascii="Arial" w:eastAsia="Times New Roman" w:hAnsi="Arial" w:cs="Arial"/>
          <w:color w:val="000000"/>
        </w:rPr>
        <w:fldChar w:fldCharType="separate"/>
      </w:r>
      <w:r w:rsidR="00F82776" w:rsidRPr="00F82776">
        <w:rPr>
          <w:rFonts w:ascii="Arial" w:eastAsia="Times New Roman" w:hAnsi="Arial" w:cs="Arial"/>
          <w:noProof/>
          <w:color w:val="000000"/>
        </w:rPr>
        <w:t xml:space="preserve">(Horani </w:t>
      </w:r>
      <w:r w:rsidR="00F82776" w:rsidRPr="00F82776">
        <w:rPr>
          <w:rFonts w:ascii="Arial" w:eastAsia="Times New Roman" w:hAnsi="Arial" w:cs="Arial"/>
          <w:i/>
          <w:noProof/>
          <w:color w:val="000000"/>
        </w:rPr>
        <w:t>et al.</w:t>
      </w:r>
      <w:r w:rsidR="00F82776" w:rsidRPr="00F82776">
        <w:rPr>
          <w:rFonts w:ascii="Arial" w:eastAsia="Times New Roman" w:hAnsi="Arial" w:cs="Arial"/>
          <w:noProof/>
          <w:color w:val="000000"/>
        </w:rPr>
        <w:t xml:space="preserve">, 2012, 2018; Diggle </w:t>
      </w:r>
      <w:r w:rsidR="00F82776" w:rsidRPr="00F82776">
        <w:rPr>
          <w:rFonts w:ascii="Arial" w:eastAsia="Times New Roman" w:hAnsi="Arial" w:cs="Arial"/>
          <w:i/>
          <w:noProof/>
          <w:color w:val="000000"/>
        </w:rPr>
        <w:t>et al.</w:t>
      </w:r>
      <w:r w:rsidR="00F82776" w:rsidRPr="00F82776">
        <w:rPr>
          <w:rFonts w:ascii="Arial" w:eastAsia="Times New Roman" w:hAnsi="Arial" w:cs="Arial"/>
          <w:noProof/>
          <w:color w:val="000000"/>
        </w:rPr>
        <w:t>, 2014)</w:t>
      </w:r>
      <w:r w:rsidR="00A95BE3" w:rsidRPr="007C5ED6">
        <w:rPr>
          <w:rFonts w:ascii="Arial" w:eastAsia="Times New Roman" w:hAnsi="Arial" w:cs="Arial"/>
          <w:color w:val="000000"/>
        </w:rPr>
        <w:fldChar w:fldCharType="end"/>
      </w:r>
      <w:r w:rsidR="00875B7A" w:rsidRPr="007C5ED6">
        <w:rPr>
          <w:rFonts w:ascii="Arial" w:eastAsia="Times New Roman" w:hAnsi="Arial" w:cs="Arial"/>
          <w:color w:val="000000"/>
        </w:rPr>
        <w:t xml:space="preserve">. </w:t>
      </w:r>
      <w:r w:rsidR="007064E2">
        <w:rPr>
          <w:rFonts w:ascii="Arial" w:eastAsia="Times New Roman" w:hAnsi="Arial" w:cs="Arial"/>
          <w:i/>
          <w:color w:val="000000"/>
        </w:rPr>
        <w:t>NFYA</w:t>
      </w:r>
      <w:r w:rsidR="009123FD" w:rsidRPr="007C5ED6">
        <w:rPr>
          <w:rFonts w:ascii="Arial" w:eastAsia="Times New Roman" w:hAnsi="Arial" w:cs="Arial"/>
          <w:color w:val="000000"/>
        </w:rPr>
        <w:t xml:space="preserve"> has</w:t>
      </w:r>
      <w:r w:rsidR="00A130CE" w:rsidRPr="007C5ED6">
        <w:rPr>
          <w:rFonts w:ascii="Arial" w:eastAsia="Times New Roman" w:hAnsi="Arial" w:cs="Arial"/>
          <w:color w:val="000000"/>
        </w:rPr>
        <w:t xml:space="preserve"> four </w:t>
      </w:r>
      <w:proofErr w:type="spellStart"/>
      <w:r w:rsidR="00A130CE" w:rsidRPr="007C5ED6">
        <w:rPr>
          <w:rFonts w:ascii="Arial" w:eastAsia="Times New Roman" w:hAnsi="Arial" w:cs="Arial"/>
          <w:color w:val="000000"/>
        </w:rPr>
        <w:t>pAS</w:t>
      </w:r>
      <w:r w:rsidR="005719EE">
        <w:rPr>
          <w:rFonts w:ascii="Arial" w:eastAsia="Times New Roman" w:hAnsi="Arial" w:cs="Arial"/>
          <w:color w:val="000000"/>
        </w:rPr>
        <w:t>s</w:t>
      </w:r>
      <w:proofErr w:type="spellEnd"/>
      <w:r w:rsidR="00A130CE" w:rsidRPr="007C5ED6">
        <w:rPr>
          <w:rFonts w:ascii="Arial" w:eastAsia="Times New Roman" w:hAnsi="Arial" w:cs="Arial"/>
          <w:color w:val="000000"/>
        </w:rPr>
        <w:t xml:space="preserve">, </w:t>
      </w:r>
      <w:r w:rsidR="007E72AD">
        <w:rPr>
          <w:rFonts w:ascii="Arial" w:eastAsia="Times New Roman" w:hAnsi="Arial" w:cs="Arial"/>
          <w:color w:val="000000"/>
        </w:rPr>
        <w:t>all</w:t>
      </w:r>
      <w:r w:rsidR="002118B4">
        <w:rPr>
          <w:rFonts w:ascii="Arial" w:eastAsia="Times New Roman" w:hAnsi="Arial" w:cs="Arial"/>
          <w:color w:val="000000"/>
        </w:rPr>
        <w:t xml:space="preserve"> in the </w:t>
      </w:r>
      <w:r w:rsidR="00274131">
        <w:rPr>
          <w:rFonts w:ascii="Arial" w:eastAsia="Times New Roman" w:hAnsi="Arial" w:cs="Arial"/>
          <w:color w:val="000000"/>
        </w:rPr>
        <w:t>3′</w:t>
      </w:r>
      <w:r w:rsidR="002118B4">
        <w:rPr>
          <w:rFonts w:ascii="Arial" w:eastAsia="Times New Roman" w:hAnsi="Arial" w:cs="Arial"/>
          <w:color w:val="000000"/>
        </w:rPr>
        <w:t>UTR</w:t>
      </w:r>
      <w:r w:rsidR="006E3B76" w:rsidRPr="007C5ED6">
        <w:rPr>
          <w:rFonts w:ascii="Arial" w:eastAsia="Times New Roman" w:hAnsi="Arial" w:cs="Arial"/>
          <w:color w:val="000000"/>
        </w:rPr>
        <w:t xml:space="preserve"> (</w:t>
      </w:r>
      <w:r w:rsidR="00A130CE" w:rsidRPr="007C5ED6">
        <w:rPr>
          <w:rFonts w:ascii="Arial" w:eastAsia="Times New Roman" w:hAnsi="Arial" w:cs="Arial"/>
          <w:color w:val="000000"/>
        </w:rPr>
        <w:t>Figure 1D</w:t>
      </w:r>
      <w:r w:rsidR="00875B7A" w:rsidRPr="007C5ED6">
        <w:rPr>
          <w:rFonts w:ascii="Arial" w:eastAsia="Times New Roman" w:hAnsi="Arial" w:cs="Arial"/>
          <w:color w:val="000000"/>
        </w:rPr>
        <w:t>).</w:t>
      </w:r>
      <w:r w:rsidR="007E72AD">
        <w:rPr>
          <w:rFonts w:ascii="Arial" w:eastAsia="Times New Roman" w:hAnsi="Arial" w:cs="Arial"/>
          <w:color w:val="000000"/>
        </w:rPr>
        <w:t xml:space="preserve"> </w:t>
      </w:r>
      <w:proofErr w:type="gramStart"/>
      <w:r w:rsidR="007E72AD">
        <w:rPr>
          <w:rFonts w:ascii="Arial" w:eastAsia="Times New Roman" w:hAnsi="Arial" w:cs="Arial"/>
          <w:color w:val="000000"/>
        </w:rPr>
        <w:t>Poly(</w:t>
      </w:r>
      <w:proofErr w:type="gramEnd"/>
      <w:r w:rsidR="007E72AD">
        <w:rPr>
          <w:rFonts w:ascii="Arial" w:eastAsia="Times New Roman" w:hAnsi="Arial" w:cs="Arial"/>
          <w:color w:val="000000"/>
        </w:rPr>
        <w:t>A)</w:t>
      </w:r>
      <w:r>
        <w:rPr>
          <w:rFonts w:ascii="Arial" w:eastAsia="Times New Roman" w:hAnsi="Arial" w:cs="Arial"/>
          <w:color w:val="000000"/>
        </w:rPr>
        <w:t>-</w:t>
      </w:r>
      <w:proofErr w:type="spellStart"/>
      <w:r>
        <w:rPr>
          <w:rFonts w:ascii="Arial" w:eastAsia="Times New Roman" w:hAnsi="Arial" w:cs="Arial"/>
          <w:color w:val="000000"/>
        </w:rPr>
        <w:t>seq</w:t>
      </w:r>
      <w:proofErr w:type="spellEnd"/>
      <w:r w:rsidR="00875B7A" w:rsidRPr="007C5ED6">
        <w:rPr>
          <w:rFonts w:ascii="Arial" w:eastAsia="Times New Roman" w:hAnsi="Arial" w:cs="Arial"/>
          <w:color w:val="000000"/>
        </w:rPr>
        <w:t xml:space="preserve"> </w:t>
      </w:r>
      <w:r w:rsidR="00875B7A" w:rsidRPr="003C22BE">
        <w:rPr>
          <w:rFonts w:ascii="Arial" w:eastAsia="Times New Roman" w:hAnsi="Arial" w:cs="Arial"/>
          <w:color w:val="000000"/>
        </w:rPr>
        <w:t xml:space="preserve">showed a 2.6 fold decrease in </w:t>
      </w:r>
      <w:r w:rsidR="007E72AD">
        <w:rPr>
          <w:rFonts w:ascii="Arial" w:eastAsia="Times New Roman" w:hAnsi="Arial" w:cs="Arial"/>
          <w:color w:val="000000"/>
        </w:rPr>
        <w:t xml:space="preserve">relative </w:t>
      </w:r>
      <w:r w:rsidR="00875B7A" w:rsidRPr="003C22BE">
        <w:rPr>
          <w:rFonts w:ascii="Arial" w:eastAsia="Times New Roman" w:hAnsi="Arial" w:cs="Arial"/>
          <w:color w:val="000000"/>
        </w:rPr>
        <w:t>usage of the most dist</w:t>
      </w:r>
      <w:r w:rsidR="001E5D41">
        <w:rPr>
          <w:rFonts w:ascii="Arial" w:eastAsia="Times New Roman" w:hAnsi="Arial" w:cs="Arial"/>
          <w:color w:val="000000"/>
        </w:rPr>
        <w:t>al pAS</w:t>
      </w:r>
      <w:r w:rsidR="00875B7A" w:rsidRPr="003C22BE">
        <w:rPr>
          <w:rFonts w:ascii="Arial" w:eastAsia="Times New Roman" w:hAnsi="Arial" w:cs="Arial"/>
          <w:color w:val="000000"/>
        </w:rPr>
        <w:t xml:space="preserve"> between HCT116 and DKO. </w:t>
      </w:r>
      <w:r w:rsidR="007064E2">
        <w:rPr>
          <w:rFonts w:ascii="Arial" w:eastAsia="Times New Roman" w:hAnsi="Arial" w:cs="Arial"/>
          <w:color w:val="000000"/>
        </w:rPr>
        <w:t>NFYA</w:t>
      </w:r>
      <w:r w:rsidR="00875B7A" w:rsidRPr="003C22BE">
        <w:rPr>
          <w:rFonts w:ascii="Arial" w:eastAsia="Times New Roman" w:hAnsi="Arial" w:cs="Arial"/>
          <w:color w:val="000000"/>
        </w:rPr>
        <w:t xml:space="preserve"> is a subu</w:t>
      </w:r>
      <w:r w:rsidR="005719EE">
        <w:rPr>
          <w:rFonts w:ascii="Arial" w:eastAsia="Times New Roman" w:hAnsi="Arial" w:cs="Arial"/>
          <w:color w:val="000000"/>
        </w:rPr>
        <w:t>nit of the transcription factor</w:t>
      </w:r>
      <w:r w:rsidR="00875B7A" w:rsidRPr="003C22BE">
        <w:rPr>
          <w:rFonts w:ascii="Arial" w:eastAsia="Times New Roman" w:hAnsi="Arial" w:cs="Arial"/>
          <w:color w:val="000000"/>
        </w:rPr>
        <w:t xml:space="preserve"> NFY, which recogn</w:t>
      </w:r>
      <w:r w:rsidR="005B3E00" w:rsidRPr="003C22BE">
        <w:rPr>
          <w:rFonts w:ascii="Arial" w:eastAsia="Times New Roman" w:hAnsi="Arial" w:cs="Arial"/>
          <w:color w:val="000000"/>
        </w:rPr>
        <w:t>izes the motif CCAAT</w:t>
      </w:r>
      <w:r w:rsidR="00875B7A" w:rsidRPr="007C5ED6">
        <w:rPr>
          <w:rFonts w:ascii="Arial" w:eastAsia="Times New Roman" w:hAnsi="Arial" w:cs="Arial"/>
          <w:color w:val="000000"/>
        </w:rPr>
        <w:t xml:space="preserve"> </w:t>
      </w:r>
      <w:r w:rsidR="00A95BE3" w:rsidRPr="007C5ED6">
        <w:rPr>
          <w:rFonts w:ascii="Arial" w:eastAsia="Times New Roman" w:hAnsi="Arial" w:cs="Arial"/>
          <w:color w:val="000000"/>
        </w:rPr>
        <w:fldChar w:fldCharType="begin" w:fldLock="1"/>
      </w:r>
      <w:r w:rsidR="00A95BE3" w:rsidRPr="007C5ED6">
        <w:rPr>
          <w:rFonts w:ascii="Arial" w:eastAsia="Times New Roman" w:hAnsi="Arial" w:cs="Arial"/>
          <w:color w:val="000000"/>
        </w:rPr>
        <w:instrText>ADDIN CSL_CITATION {"citationItems":[{"id":"ITEM-1","itemData":{"DOI":"10.1016/J.BBAGRM.2016.10.007","ISSN":"1874-9399","abstract":"NF-Y is a trimeric transcription factor that binds on DNA the CCAAT-box motif. In this article we reviewed and complemented with additional bioinformatic analysis existing data on genome-wide NF-Y binding characterization in human, reaching the following main conclusions: (1) about half of NF-Y binding sites are located at promoters, about 60–80 base pairs from transcription start sites; NF-Y binding to distal genomic regions takes place at inactive chromatin loci and/or DNA repetitive elements more often than active enhancers; (2) on almost half of its binding sites, regardless of their genomic localization (promoters or distal regions), NF-Y finds on DNA more than one CCAAT-box, and most of those multiple CCAAT binding loci present precise spacing and organization of the elements composing them; (3) there exists a well defined class of transcription factors that show genome-wide co-localization with NF-Y. Some of them lack their canonical binding site in binding regions overlapping with NF-Y, hence hinting at NF-Y mediated recruitment, while others show a precise positioning on DNA of their binding sites with respect to the CCAAT box bound by NF-Y. This article is part of a Special Issue entitled: Nuclear Factor Y in Development and Disease, edited by Prof. Roberto Mantovani.","author":[{"dropping-particle":"","family":"Zambelli","given":"Federico","non-dropping-particle":"","parse-names":false,"suffix":""},{"dropping-particle":"","family":"Pavesi","given":"Giulio","non-dropping-particle":"","parse-names":false,"suffix":""}],"container-title":"Biochimica et Biophysica Acta (BBA) - Gene Regulatory Mechanisms","id":"ITEM-1","issue":"5","issued":{"date-parts":[["2017","5","1"]]},"page":"581-589","publisher":"Elsevier","title":"Genome wide features, distribution and correlations of NF-Y binding sites","type":"article-journal","volume":"1860"},"uris":["http://www.mendeley.com/documents/?uuid=a41cd752-6cec-36bc-9e27-ed5ec58fa175"]}],"mendeley":{"formattedCitation":"(Zambelli and Pavesi, 2017)","plainTextFormattedCitation":"(Zambelli and Pavesi, 2017)","previouslyFormattedCitation":"(Zambelli and Pavesi, 2017)"},"properties":{"noteIndex":0},"schema":"https://github.com/citation-style-language/schema/raw/master/csl-citation.json"}</w:instrText>
      </w:r>
      <w:r w:rsidR="00A95BE3" w:rsidRPr="007C5ED6">
        <w:rPr>
          <w:rFonts w:ascii="Arial" w:eastAsia="Times New Roman" w:hAnsi="Arial" w:cs="Arial"/>
          <w:color w:val="000000"/>
        </w:rPr>
        <w:fldChar w:fldCharType="separate"/>
      </w:r>
      <w:r w:rsidR="00A95BE3" w:rsidRPr="007C5ED6">
        <w:rPr>
          <w:rFonts w:ascii="Arial" w:eastAsia="Times New Roman" w:hAnsi="Arial" w:cs="Arial"/>
          <w:noProof/>
          <w:color w:val="000000"/>
        </w:rPr>
        <w:t>(Zambelli and Pavesi, 2017)</w:t>
      </w:r>
      <w:r w:rsidR="00A95BE3" w:rsidRPr="007C5ED6">
        <w:rPr>
          <w:rFonts w:ascii="Arial" w:eastAsia="Times New Roman" w:hAnsi="Arial" w:cs="Arial"/>
          <w:color w:val="000000"/>
        </w:rPr>
        <w:fldChar w:fldCharType="end"/>
      </w:r>
      <w:r w:rsidR="00881F12">
        <w:rPr>
          <w:rFonts w:ascii="Arial" w:eastAsia="Times New Roman" w:hAnsi="Arial" w:cs="Arial"/>
          <w:color w:val="000000"/>
        </w:rPr>
        <w:t xml:space="preserve">. </w:t>
      </w:r>
      <w:r w:rsidR="009E4F6A">
        <w:rPr>
          <w:rFonts w:ascii="Arial" w:eastAsia="Times New Roman" w:hAnsi="Arial" w:cs="Arial"/>
          <w:color w:val="000000"/>
        </w:rPr>
        <w:t>Many genes overexpressed in cancer cells contain a CCAAT motif bound by NFY, implicating NFY in carcinogenesis</w:t>
      </w:r>
      <w:r w:rsidR="00875B7A" w:rsidRPr="007C5ED6">
        <w:rPr>
          <w:rFonts w:ascii="Arial" w:eastAsia="Times New Roman" w:hAnsi="Arial" w:cs="Arial"/>
          <w:color w:val="000000"/>
        </w:rPr>
        <w:t xml:space="preserve"> </w:t>
      </w:r>
      <w:r w:rsidR="00A95BE3" w:rsidRPr="007C5ED6">
        <w:rPr>
          <w:rFonts w:ascii="Arial" w:eastAsia="Times New Roman" w:hAnsi="Arial" w:cs="Arial"/>
          <w:color w:val="000000"/>
        </w:rPr>
        <w:fldChar w:fldCharType="begin" w:fldLock="1"/>
      </w:r>
      <w:r w:rsidR="00844EA1">
        <w:rPr>
          <w:rFonts w:ascii="Arial" w:eastAsia="Times New Roman" w:hAnsi="Arial" w:cs="Arial"/>
          <w:color w:val="000000"/>
        </w:rPr>
        <w:instrText>ADDIN CSL_CITATION {"citationItems":[{"id":"ITEM-1","itemData":{"DOI":"10.1016/J.BBAGRM.2016.12.005","ISSN":"1874-9399","abstract":"NF-Y is a ubiquitous heterotrimeric transcription factor with a binding affinity for the CCAAT consensus motif, one of the most common cis-acting element in the promoter and enhancer regions of eukaryote genes in direct (CCAAT) or reverse (ATTGG) orientation. NF-Y consists of three subunits, NF-YA, the regulatory subunit of the trimer, NF-YB, and NF-YC, all required for CCAAT binding. Growing evidence in cells and animal models support the notion that NF-Y, driving transcription of a plethora of cell cycle regulatory genes, is a key player in the regulation of proliferation. Proper control of cellular growth is critical for cancer prevention and uncontrolled proliferation is a hallmark of cancer cells. Indeed, during cell transformation aberrant molecular pathways disrupt mechanisms controlling proliferation and many growth regulatory genes are altered in tumors. Here, we review bioinformatics, molecular and functional evidence indicating the involvement of the cell cycle regulator NF-Y in cancer-associated pathways. This article is part of a Special Issue entitled: Nuclear Factor Y in Development and Disease, edited by Prof. Roberto Mantovani.","author":[{"dropping-particle":"","family":"Gurtner","given":"Aymone","non-dropping-particle":"","parse-names":false,"suffix":""},{"dropping-particle":"","family":"Manni","given":"Isabella","non-dropping-particle":"","parse-names":false,"suffix":""},{"dropping-particle":"","family":"Piaggio","given":"Giulia","non-dropping-particle":"","parse-names":false,"suffix":""}],"container-title":"Biochimica et Biophysica Acta (BBA) - Gene Regulatory Mechanisms","id":"ITEM-1","issue":"5","issued":{"date-parts":[["2017","5","1"]]},"note":"-NF-Y is a CCAAT-binding transcription factor\n-Extremely conserved\n-binds to and regulates transcription of numerous cell cycle regulatory genes --&amp;gt; fundamental role in proliferation\n-supports basal transcription of a class of regulatory genes responsible for cell cycle progression\n-NFYB and NFYC are mainly ubiquitously expressed, but NFYA subunit is downregulated in some postmitotic cells\n-NFYA is the limiting subunit of the trimer\n-NFY dependent transcripition of cell cycle regulatory genes is down-regulated in terminally differentiated muscle cells through down-regulation of NFYA \n-Differential expression has been observed in several cell types both during cell cycle progression and under specific conditions\n-modulated during cell cycle of normal cells (NFYA is) \n-expression of a dominant negative NF-YA mutant, as well as silencing of NF-Y subunits, blocks cell cycle progression in G1 and G2\n-knockout of NFYA subunit in mice leads to early embryo lethality\n-control of NF-YA accumulation has been shown to occur at a posttranscriptional level\n-NF-YA protein is regulated as a posttranslational level by ubiquitylation through proteasome pathway\n-Think about relationship betweeen 3' UTR and posttranslational modifications. Are there any? \n- another way to regulate NF-Y activity is the modulation of their nuclear localization\n-NFYA has 2 alternatively spliced forms - show similar activity\n-while NFYAs enhances cell proliferation, NFYAl inhibits it\n-amount of NFYAl protein and the balance between the amount of the two isoforms dictate the cell decision between proliferation and death\n-role of NFY in the chromatin loading of proteins involved in DNA replication\n\n-plethora of NF-Y targets are upregulated in different types of cancer\n-CCAAT boxes are overrepresented, and bound by NF-Y, in a variety of genes overexpressed in cancer cells and tissues\n-upon DNA damage, NF-Y could be an important player of the wild type p53-mediated down-regulation of gene expression\n-upon stress NF-Y could participate in the induction of cell cycle checkpoints that block transcription of cancer-associated genes (?)\n-investigated metabolic pathways influenced by NF-Y transcriptional activity (gene expression profiles in Hela, HCT116 and H322 cells\n-specific cancer-driving nodes are under NF-Y control\n\nNF-Y contributes to the modulation of several genes involved in the cancer-associated inflammation (interleukin-10)\n-NF-Y depending on tumor type, external stimuli and genome contest may activate or inhibit gene expression required for tumor development\n-NF-YA knockdown suppresses EZH2 expression and in turn inhibits proliferation of epithelial ovarian cells both in vitro and in vivo\n-NFYA loss induces apoptosis of these cells\n-CCAAT box overrepresented in the promoter of miRNA loci \n-despite the large number of cancer associated genes whose expression is under NF-Y control, overexpression of the 3 NF-Y subunits is rarely observed. The only evidence of overexpression of NF-YA mRNA has been provided by Garipov and coworkers in epithelial ovarian cancer. No data about NF-YA protein have been provided. \n-long isoform of NF-YA is the main form expressed in benign tissues, short isoform is almost absent in these samples\n-NF-YA knockdown induced an increase of sub-G1 DNA content and increased cells in S\n\n-NFY cooperates with other proteins to mediate its function\n-NF-Y interacts with wt and mut p53 w/ opposite effects \n-NF-Y/wtp53 complex recruits HDACs and releases HATs on repressed promoters causing cell cycle arres \n-NF-Y/mutp53 complexes cause transactivation of proliferative genes and genes involved in cell transformation. Recruits HATs and release HDACs on activated promoters.\n-Upon DNA damage, NF-YA anchors p21 to the promoter of the PLK1 gene and inhibit transcription\n\n-one technique of inhibiting NF-YA: inhibitor of nuclear import INI-43 inhibited NF-YA movement from cytoplasm to the nucleus \n-PANDA can sequester NF-YA in complexes that do not bind DNA","page":"604-616","publisher":"Elsevier","title":"NF-Y in cancer: Impact on cell transformation of a gene essential for proliferation","type":"article-journal","volume":"1860"},"uris":["http://www.mendeley.com/documents/?uuid=f2e03c0a-7df4-317b-9e27-8b35d893df55"]}],"mendeley":{"formattedCitation":"(Gurtner, Manni and Piaggio, 2017)","manualFormatting":"(Gurtner, Manni, and Piaggio, 2017)","plainTextFormattedCitation":"(Gurtner, Manni and Piaggio, 2017)","previouslyFormattedCitation":"(Gurtner, Manni and Piaggio, 2017)"},"properties":{"noteIndex":0},"schema":"https://github.com/citation-style-language/schema/raw/master/csl-citation.json"}</w:instrText>
      </w:r>
      <w:r w:rsidR="00A95BE3" w:rsidRPr="007C5ED6">
        <w:rPr>
          <w:rFonts w:ascii="Arial" w:eastAsia="Times New Roman" w:hAnsi="Arial" w:cs="Arial"/>
          <w:color w:val="000000"/>
        </w:rPr>
        <w:fldChar w:fldCharType="separate"/>
      </w:r>
      <w:r w:rsidR="00A95BE3" w:rsidRPr="007C5ED6">
        <w:rPr>
          <w:rFonts w:ascii="Arial" w:eastAsia="Times New Roman" w:hAnsi="Arial" w:cs="Arial"/>
          <w:noProof/>
          <w:color w:val="000000"/>
        </w:rPr>
        <w:t>(Gurtner, Manni</w:t>
      </w:r>
      <w:r w:rsidR="0077157E">
        <w:rPr>
          <w:rFonts w:ascii="Arial" w:eastAsia="Times New Roman" w:hAnsi="Arial" w:cs="Arial"/>
          <w:noProof/>
          <w:color w:val="000000"/>
        </w:rPr>
        <w:t>,</w:t>
      </w:r>
      <w:r w:rsidR="00A95BE3" w:rsidRPr="007C5ED6">
        <w:rPr>
          <w:rFonts w:ascii="Arial" w:eastAsia="Times New Roman" w:hAnsi="Arial" w:cs="Arial"/>
          <w:noProof/>
          <w:color w:val="000000"/>
        </w:rPr>
        <w:t xml:space="preserve"> </w:t>
      </w:r>
      <w:r w:rsidR="00A95BE3" w:rsidRPr="0077157E">
        <w:rPr>
          <w:rFonts w:ascii="Arial" w:eastAsia="Times New Roman" w:hAnsi="Arial" w:cs="Arial"/>
          <w:noProof/>
          <w:color w:val="000000"/>
        </w:rPr>
        <w:t>and</w:t>
      </w:r>
      <w:r w:rsidR="00A95BE3" w:rsidRPr="007C5ED6">
        <w:rPr>
          <w:rFonts w:ascii="Arial" w:eastAsia="Times New Roman" w:hAnsi="Arial" w:cs="Arial"/>
          <w:noProof/>
          <w:color w:val="000000"/>
        </w:rPr>
        <w:t xml:space="preserve"> Piaggio, 2017)</w:t>
      </w:r>
      <w:r w:rsidR="00A95BE3" w:rsidRPr="007C5ED6">
        <w:rPr>
          <w:rFonts w:ascii="Arial" w:eastAsia="Times New Roman" w:hAnsi="Arial" w:cs="Arial"/>
          <w:color w:val="000000"/>
        </w:rPr>
        <w:fldChar w:fldCharType="end"/>
      </w:r>
      <w:r w:rsidR="00875B7A" w:rsidRPr="007C5ED6">
        <w:rPr>
          <w:rFonts w:ascii="Arial" w:eastAsia="Times New Roman" w:hAnsi="Arial" w:cs="Arial"/>
          <w:color w:val="000000"/>
        </w:rPr>
        <w:t xml:space="preserve">. </w:t>
      </w:r>
      <w:r w:rsidR="00E15F5A" w:rsidRPr="00E15F5A">
        <w:rPr>
          <w:rFonts w:ascii="Arial" w:eastAsia="Times New Roman" w:hAnsi="Arial" w:cs="Arial"/>
          <w:color w:val="000000"/>
        </w:rPr>
        <w:t xml:space="preserve">Despite comparable methylation </w:t>
      </w:r>
      <w:r w:rsidR="00F65E38">
        <w:rPr>
          <w:rFonts w:ascii="Arial" w:eastAsia="Times New Roman" w:hAnsi="Arial" w:cs="Arial"/>
          <w:color w:val="000000"/>
        </w:rPr>
        <w:t>throughout both</w:t>
      </w:r>
      <w:r w:rsidR="00E15F5A" w:rsidRPr="00E15F5A">
        <w:rPr>
          <w:rFonts w:ascii="Arial" w:eastAsia="Times New Roman" w:hAnsi="Arial" w:cs="Arial"/>
          <w:color w:val="000000"/>
        </w:rPr>
        <w:t xml:space="preserve"> </w:t>
      </w:r>
      <w:r w:rsidR="00F65E38">
        <w:rPr>
          <w:rFonts w:ascii="Arial" w:eastAsia="Times New Roman" w:hAnsi="Arial" w:cs="Arial"/>
          <w:i/>
          <w:color w:val="000000"/>
        </w:rPr>
        <w:t xml:space="preserve">HEATR2 </w:t>
      </w:r>
      <w:r w:rsidR="00F65E38">
        <w:rPr>
          <w:rFonts w:ascii="Arial" w:eastAsia="Times New Roman" w:hAnsi="Arial" w:cs="Arial"/>
          <w:color w:val="000000"/>
        </w:rPr>
        <w:t xml:space="preserve">and </w:t>
      </w:r>
      <w:r w:rsidR="00F65E38">
        <w:rPr>
          <w:rFonts w:ascii="Arial" w:eastAsia="Times New Roman" w:hAnsi="Arial" w:cs="Arial"/>
          <w:i/>
          <w:color w:val="000000"/>
        </w:rPr>
        <w:t>NFYA</w:t>
      </w:r>
      <w:r w:rsidR="00E15F5A" w:rsidRPr="00E15F5A">
        <w:rPr>
          <w:rFonts w:ascii="Arial" w:eastAsia="Times New Roman" w:hAnsi="Arial" w:cs="Arial"/>
          <w:color w:val="000000"/>
        </w:rPr>
        <w:t>, substantial l</w:t>
      </w:r>
      <w:r w:rsidR="00221275" w:rsidRPr="00E15F5A">
        <w:rPr>
          <w:rFonts w:ascii="Arial" w:eastAsia="Times New Roman" w:hAnsi="Arial" w:cs="Arial"/>
          <w:color w:val="000000"/>
        </w:rPr>
        <w:t xml:space="preserve">oss of methylation in DKO was seen specifically at </w:t>
      </w:r>
      <w:r w:rsidR="005719EE">
        <w:rPr>
          <w:rFonts w:ascii="Arial" w:eastAsia="Times New Roman" w:hAnsi="Arial" w:cs="Arial"/>
          <w:color w:val="000000"/>
        </w:rPr>
        <w:t xml:space="preserve">the </w:t>
      </w:r>
      <w:r w:rsidR="00881F12">
        <w:rPr>
          <w:rFonts w:ascii="Arial" w:eastAsia="Times New Roman" w:hAnsi="Arial" w:cs="Arial"/>
          <w:color w:val="000000"/>
        </w:rPr>
        <w:t>CGI</w:t>
      </w:r>
      <w:r w:rsidR="00221275" w:rsidRPr="00E15F5A">
        <w:rPr>
          <w:rFonts w:ascii="Arial" w:eastAsia="Times New Roman" w:hAnsi="Arial" w:cs="Arial"/>
          <w:color w:val="000000"/>
        </w:rPr>
        <w:t xml:space="preserve"> between our </w:t>
      </w:r>
      <w:proofErr w:type="spellStart"/>
      <w:r w:rsidR="00221275" w:rsidRPr="00E15F5A">
        <w:rPr>
          <w:rFonts w:ascii="Arial" w:eastAsia="Times New Roman" w:hAnsi="Arial" w:cs="Arial"/>
          <w:color w:val="000000"/>
        </w:rPr>
        <w:t>pAS</w:t>
      </w:r>
      <w:r w:rsidR="005719EE">
        <w:rPr>
          <w:rFonts w:ascii="Arial" w:eastAsia="Times New Roman" w:hAnsi="Arial" w:cs="Arial"/>
          <w:color w:val="000000"/>
        </w:rPr>
        <w:t>s</w:t>
      </w:r>
      <w:proofErr w:type="spellEnd"/>
      <w:r w:rsidR="00221275" w:rsidRPr="00E15F5A">
        <w:rPr>
          <w:rFonts w:ascii="Arial" w:eastAsia="Times New Roman" w:hAnsi="Arial" w:cs="Arial"/>
          <w:color w:val="000000"/>
        </w:rPr>
        <w:t xml:space="preserve"> of interest.</w:t>
      </w:r>
      <w:r w:rsidR="00221275">
        <w:rPr>
          <w:rFonts w:ascii="Arial" w:eastAsia="Times New Roman" w:hAnsi="Arial" w:cs="Arial"/>
          <w:color w:val="000000"/>
        </w:rPr>
        <w:t xml:space="preserve"> </w:t>
      </w:r>
      <w:r w:rsidR="00F65E38">
        <w:rPr>
          <w:rFonts w:ascii="Arial" w:eastAsia="Times New Roman" w:hAnsi="Arial" w:cs="Arial"/>
          <w:color w:val="000000"/>
        </w:rPr>
        <w:t xml:space="preserve">In both cases, </w:t>
      </w:r>
      <w:r w:rsidR="00574F5F">
        <w:rPr>
          <w:rFonts w:ascii="Arial" w:eastAsia="Times New Roman" w:hAnsi="Arial" w:cs="Arial"/>
          <w:color w:val="000000"/>
        </w:rPr>
        <w:t>ChIP</w:t>
      </w:r>
      <w:r>
        <w:rPr>
          <w:rFonts w:ascii="Arial" w:eastAsia="Times New Roman" w:hAnsi="Arial" w:cs="Arial"/>
          <w:color w:val="000000"/>
        </w:rPr>
        <w:t>-</w:t>
      </w:r>
      <w:proofErr w:type="spellStart"/>
      <w:r>
        <w:rPr>
          <w:rFonts w:ascii="Arial" w:eastAsia="Times New Roman" w:hAnsi="Arial" w:cs="Arial"/>
          <w:color w:val="000000"/>
        </w:rPr>
        <w:t>seq</w:t>
      </w:r>
      <w:proofErr w:type="spellEnd"/>
      <w:r w:rsidR="00574F5F">
        <w:rPr>
          <w:rFonts w:ascii="Arial" w:eastAsia="Times New Roman" w:hAnsi="Arial" w:cs="Arial"/>
          <w:color w:val="000000"/>
        </w:rPr>
        <w:t xml:space="preserve"> for</w:t>
      </w:r>
      <w:r w:rsidR="00E15F5A">
        <w:rPr>
          <w:rFonts w:ascii="Arial" w:eastAsia="Times New Roman" w:hAnsi="Arial" w:cs="Arial"/>
          <w:color w:val="000000"/>
        </w:rPr>
        <w:t xml:space="preserve"> CTCF revealed CTCF binding in </w:t>
      </w:r>
      <w:r w:rsidR="002118B4" w:rsidRPr="00B93ED9">
        <w:rPr>
          <w:rFonts w:ascii="Arial" w:eastAsia="Times New Roman" w:hAnsi="Arial" w:cs="Arial"/>
          <w:color w:val="000000"/>
        </w:rPr>
        <w:t>DKO</w:t>
      </w:r>
      <w:r w:rsidR="00E15F5A" w:rsidRPr="00B93ED9">
        <w:rPr>
          <w:rFonts w:ascii="Arial" w:eastAsia="Times New Roman" w:hAnsi="Arial" w:cs="Arial"/>
          <w:color w:val="000000"/>
        </w:rPr>
        <w:t>, but</w:t>
      </w:r>
      <w:r w:rsidR="00E15F5A">
        <w:rPr>
          <w:rFonts w:ascii="Arial" w:eastAsia="Times New Roman" w:hAnsi="Arial" w:cs="Arial"/>
          <w:color w:val="000000"/>
        </w:rPr>
        <w:t xml:space="preserve"> not </w:t>
      </w:r>
      <w:r w:rsidR="00574F5F">
        <w:rPr>
          <w:rFonts w:ascii="Arial" w:eastAsia="Times New Roman" w:hAnsi="Arial" w:cs="Arial"/>
          <w:color w:val="000000"/>
        </w:rPr>
        <w:t xml:space="preserve">in </w:t>
      </w:r>
      <w:r w:rsidR="00E15F5A">
        <w:rPr>
          <w:rFonts w:ascii="Arial" w:eastAsia="Times New Roman" w:hAnsi="Arial" w:cs="Arial"/>
          <w:color w:val="000000"/>
        </w:rPr>
        <w:t>HCT116,</w:t>
      </w:r>
      <w:r w:rsidR="002118B4">
        <w:rPr>
          <w:rFonts w:ascii="Arial" w:eastAsia="Times New Roman" w:hAnsi="Arial" w:cs="Arial"/>
          <w:color w:val="000000"/>
        </w:rPr>
        <w:t xml:space="preserve"> in alignment with t</w:t>
      </w:r>
      <w:r w:rsidR="00E15F5A">
        <w:rPr>
          <w:rFonts w:ascii="Arial" w:eastAsia="Times New Roman" w:hAnsi="Arial" w:cs="Arial"/>
          <w:color w:val="000000"/>
        </w:rPr>
        <w:t>he different</w:t>
      </w:r>
      <w:r w:rsidR="00314AC6">
        <w:rPr>
          <w:rFonts w:ascii="Arial" w:eastAsia="Times New Roman" w:hAnsi="Arial" w:cs="Arial"/>
          <w:color w:val="000000"/>
        </w:rPr>
        <w:t>ia</w:t>
      </w:r>
      <w:r w:rsidR="00BD7F6F">
        <w:rPr>
          <w:rFonts w:ascii="Arial" w:eastAsia="Times New Roman" w:hAnsi="Arial" w:cs="Arial"/>
          <w:color w:val="000000"/>
        </w:rPr>
        <w:t>lly methylated CGI (Figure 1C&amp;D</w:t>
      </w:r>
      <w:r w:rsidR="00E15F5A">
        <w:rPr>
          <w:rFonts w:ascii="Arial" w:eastAsia="Times New Roman" w:hAnsi="Arial" w:cs="Arial"/>
          <w:color w:val="000000"/>
        </w:rPr>
        <w:t>)</w:t>
      </w:r>
      <w:r w:rsidR="002118B4">
        <w:rPr>
          <w:rFonts w:ascii="Arial" w:eastAsia="Times New Roman" w:hAnsi="Arial" w:cs="Arial"/>
          <w:color w:val="000000"/>
        </w:rPr>
        <w:t>.</w:t>
      </w:r>
      <w:r w:rsidR="00E15F5A">
        <w:rPr>
          <w:rFonts w:ascii="Arial" w:eastAsia="Times New Roman" w:hAnsi="Arial" w:cs="Arial"/>
          <w:color w:val="000000"/>
        </w:rPr>
        <w:t xml:space="preserve"> </w:t>
      </w:r>
      <w:r w:rsidR="00221275">
        <w:rPr>
          <w:rFonts w:ascii="Arial" w:eastAsia="Times New Roman" w:hAnsi="Arial" w:cs="Arial"/>
          <w:color w:val="000000"/>
        </w:rPr>
        <w:t xml:space="preserve"> </w:t>
      </w:r>
      <w:r w:rsidR="00E15F5A">
        <w:rPr>
          <w:rFonts w:ascii="Arial" w:eastAsia="Times New Roman" w:hAnsi="Arial" w:cs="Arial"/>
          <w:color w:val="000000"/>
        </w:rPr>
        <w:t xml:space="preserve">This differential binding was specific to the identified CGI; </w:t>
      </w:r>
      <w:r w:rsidR="00221275">
        <w:rPr>
          <w:rFonts w:ascii="Arial" w:eastAsia="Times New Roman" w:hAnsi="Arial" w:cs="Arial"/>
          <w:color w:val="000000"/>
        </w:rPr>
        <w:t xml:space="preserve">CTCF binding in the remainder of </w:t>
      </w:r>
      <w:r w:rsidR="00E15F5A">
        <w:rPr>
          <w:rFonts w:ascii="Arial" w:eastAsia="Times New Roman" w:hAnsi="Arial" w:cs="Arial"/>
          <w:color w:val="000000"/>
        </w:rPr>
        <w:t xml:space="preserve">both </w:t>
      </w:r>
      <w:r w:rsidR="00221275" w:rsidRPr="00F644A4">
        <w:rPr>
          <w:rFonts w:ascii="Arial" w:eastAsia="Times New Roman" w:hAnsi="Arial" w:cs="Arial"/>
          <w:i/>
          <w:color w:val="000000"/>
        </w:rPr>
        <w:t>HEATR2</w:t>
      </w:r>
      <w:r w:rsidR="00221275">
        <w:rPr>
          <w:rFonts w:ascii="Arial" w:eastAsia="Times New Roman" w:hAnsi="Arial" w:cs="Arial"/>
          <w:color w:val="000000"/>
        </w:rPr>
        <w:t xml:space="preserve"> and </w:t>
      </w:r>
      <w:r w:rsidR="007064E2">
        <w:rPr>
          <w:rFonts w:ascii="Arial" w:eastAsia="Times New Roman" w:hAnsi="Arial" w:cs="Arial"/>
          <w:i/>
          <w:color w:val="000000"/>
        </w:rPr>
        <w:t>NFYA</w:t>
      </w:r>
      <w:r w:rsidR="00221275">
        <w:rPr>
          <w:rFonts w:ascii="Arial" w:eastAsia="Times New Roman" w:hAnsi="Arial" w:cs="Arial"/>
          <w:color w:val="000000"/>
        </w:rPr>
        <w:t xml:space="preserve"> was comparable betwee</w:t>
      </w:r>
      <w:r w:rsidR="00E15F5A">
        <w:rPr>
          <w:rFonts w:ascii="Arial" w:eastAsia="Times New Roman" w:hAnsi="Arial" w:cs="Arial"/>
          <w:color w:val="000000"/>
        </w:rPr>
        <w:t>n the two cell lines</w:t>
      </w:r>
      <w:r w:rsidR="00221275">
        <w:rPr>
          <w:rFonts w:ascii="Arial" w:eastAsia="Times New Roman" w:hAnsi="Arial" w:cs="Arial"/>
          <w:color w:val="000000"/>
        </w:rPr>
        <w:t>.</w:t>
      </w:r>
      <w:r w:rsidR="002118B4">
        <w:rPr>
          <w:rFonts w:ascii="Arial" w:eastAsia="Times New Roman" w:hAnsi="Arial" w:cs="Arial"/>
          <w:color w:val="000000"/>
        </w:rPr>
        <w:t xml:space="preserve"> </w:t>
      </w:r>
      <w:r w:rsidR="001E5D41" w:rsidRPr="00B93ED9">
        <w:rPr>
          <w:rFonts w:ascii="Arial" w:eastAsia="Times New Roman" w:hAnsi="Arial" w:cs="Arial"/>
          <w:color w:val="000000"/>
        </w:rPr>
        <w:t>This data</w:t>
      </w:r>
      <w:r w:rsidR="00E15F5A" w:rsidRPr="00B93ED9">
        <w:rPr>
          <w:rFonts w:ascii="Arial" w:eastAsia="Times New Roman" w:hAnsi="Arial" w:cs="Arial"/>
          <w:color w:val="000000"/>
        </w:rPr>
        <w:t xml:space="preserve"> suggests</w:t>
      </w:r>
      <w:r w:rsidR="00875B7A" w:rsidRPr="00B93ED9">
        <w:rPr>
          <w:rFonts w:ascii="Arial" w:eastAsia="Times New Roman" w:hAnsi="Arial" w:cs="Arial"/>
          <w:color w:val="000000"/>
        </w:rPr>
        <w:t xml:space="preserve"> </w:t>
      </w:r>
      <w:r w:rsidR="009E4F6A" w:rsidRPr="00B93ED9">
        <w:rPr>
          <w:rFonts w:ascii="Arial" w:eastAsia="Times New Roman" w:hAnsi="Arial" w:cs="Arial"/>
          <w:color w:val="000000"/>
        </w:rPr>
        <w:t>an association</w:t>
      </w:r>
      <w:r w:rsidR="00875B7A" w:rsidRPr="00B93ED9">
        <w:rPr>
          <w:rFonts w:ascii="Arial" w:eastAsia="Times New Roman" w:hAnsi="Arial" w:cs="Arial"/>
          <w:color w:val="000000"/>
        </w:rPr>
        <w:t xml:space="preserve"> between DNA methylation and alternative polyadenylation, which we postulate is regulated by CTCF.</w:t>
      </w:r>
      <w:r w:rsidR="00875B7A" w:rsidRPr="007C5ED6">
        <w:rPr>
          <w:rFonts w:ascii="Arial" w:eastAsia="Times New Roman" w:hAnsi="Arial" w:cs="Arial"/>
          <w:color w:val="000000"/>
        </w:rPr>
        <w:t xml:space="preserve"> </w:t>
      </w:r>
    </w:p>
    <w:p w:rsidR="00881F12" w:rsidRPr="007C5ED6" w:rsidRDefault="00881F12" w:rsidP="009B5762">
      <w:pPr>
        <w:spacing w:after="0" w:line="240" w:lineRule="auto"/>
        <w:contextualSpacing/>
        <w:jc w:val="both"/>
        <w:rPr>
          <w:rFonts w:ascii="Arial" w:eastAsia="Times New Roman" w:hAnsi="Arial" w:cs="Arial"/>
          <w:color w:val="000000"/>
        </w:rPr>
      </w:pP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310916"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i/>
          <w:iCs/>
          <w:color w:val="000000"/>
        </w:rPr>
        <w:t xml:space="preserve">DNA methylation </w:t>
      </w:r>
      <w:r w:rsidR="00156434">
        <w:rPr>
          <w:rFonts w:ascii="Arial" w:eastAsia="Times New Roman" w:hAnsi="Arial" w:cs="Arial"/>
          <w:i/>
          <w:iCs/>
          <w:color w:val="000000"/>
        </w:rPr>
        <w:t>regulates APA via CTCF</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262FB1" w:rsidRDefault="005719EE" w:rsidP="009B5762">
      <w:pPr>
        <w:spacing w:after="0" w:line="240" w:lineRule="auto"/>
        <w:contextualSpacing/>
        <w:jc w:val="both"/>
        <w:rPr>
          <w:rFonts w:ascii="Arial" w:eastAsia="Times New Roman" w:hAnsi="Arial" w:cs="Arial"/>
          <w:color w:val="FF0000"/>
        </w:rPr>
      </w:pPr>
      <w:r>
        <w:rPr>
          <w:rFonts w:ascii="Arial" w:eastAsia="Times New Roman" w:hAnsi="Arial" w:cs="Arial"/>
          <w:color w:val="000000"/>
        </w:rPr>
        <w:tab/>
      </w:r>
      <w:r w:rsidR="00262FB1" w:rsidRPr="00262FB1">
        <w:rPr>
          <w:rFonts w:ascii="Arial" w:eastAsia="Times New Roman" w:hAnsi="Arial" w:cs="Arial"/>
        </w:rPr>
        <w:t xml:space="preserve">To confirm DNA methylation </w:t>
      </w:r>
      <w:r w:rsidR="00314AC6">
        <w:rPr>
          <w:rFonts w:ascii="Arial" w:eastAsia="Times New Roman" w:hAnsi="Arial" w:cs="Arial"/>
        </w:rPr>
        <w:t>regulates</w:t>
      </w:r>
      <w:r w:rsidR="00262FB1" w:rsidRPr="00262FB1">
        <w:rPr>
          <w:rFonts w:ascii="Arial" w:eastAsia="Times New Roman" w:hAnsi="Arial" w:cs="Arial"/>
        </w:rPr>
        <w:t xml:space="preserve"> APA, we treated HCT116 cells with a DNA demethylation agen</w:t>
      </w:r>
      <w:r w:rsidR="00881F12">
        <w:rPr>
          <w:rFonts w:ascii="Arial" w:eastAsia="Times New Roman" w:hAnsi="Arial" w:cs="Arial"/>
        </w:rPr>
        <w:t>t, 5-aza-2′</w:t>
      </w:r>
      <w:r w:rsidR="00314AC6">
        <w:rPr>
          <w:rFonts w:ascii="Arial" w:eastAsia="Times New Roman" w:hAnsi="Arial" w:cs="Arial"/>
        </w:rPr>
        <w:t xml:space="preserve">-deoxycytidine (DAC; </w:t>
      </w:r>
      <w:r w:rsidR="00262FB1" w:rsidRPr="00262FB1">
        <w:rPr>
          <w:rFonts w:ascii="Arial" w:eastAsia="Times New Roman" w:hAnsi="Arial" w:cs="Arial"/>
        </w:rPr>
        <w:fldChar w:fldCharType="begin" w:fldLock="1"/>
      </w:r>
      <w:r w:rsidR="00F644A4">
        <w:rPr>
          <w:rFonts w:ascii="Arial" w:eastAsia="Times New Roman" w:hAnsi="Arial" w:cs="Arial"/>
        </w:rPr>
        <w:instrText>ADDIN CSL_CITATION {"citationItems":[{"id":"ITEM-1","itemData":{"DOI":"10.1053/J.SEMINHEMATOL.2005.05.002","ISSN":"0037-1963","abstract":"The preclinical pharmacology of 5-aza-2′-deoxycytidine (decitabine, 5AZA-CdR) is reviewed. 5AZA-CdR, an analogue of deoxycytidine, is a prodrug that requires metabolic activation by deoxycytidine kinase. The active inhibitor in the cell is its triphosphate form (5AZA-dCTP), which incorporates very readily into DNA to produce an inhibition of DNA methyltransferase. The mechanism responsible for the antileukemic action of 5AZA-CdR is related to its reversal of epigenetic silencing by aberrant DNA methylation of genes that suppress leukemiogenesis. 5AZA-CdR is an S-phase-specific agent. At concentrations in the range of micromolars this analogue can induce terminal differentiation and loss of clonogenicity of human leukemic cells. Drug resistance to 5AZA-CdR occurs primarily by reduction in deoxycytidine kinase activity or increase in the activity of cytidine deaminase, the enzyme that inactivates this analogue. 5AZA-CdR is a very potent antileukemic agent in animal models, more effective than the related antileukemic drug, cytosine arabinoside. In humans, 5AZA-CdR has a short half-life of 15 to 25 minutes due to rapid inactivation by liver cytidine deaminase. The major toxicity produced by 5AZA-CdR is myelosuppression. Preliminary clinical studies in patients with hematologic malignancies indicate that 5AZA-CdR is an active chemotherapeutic agent. The optimal dose-schedule for this interesting epigenetic agent with a novel mechanism of action remains to be determined. Translation of the pharmacology of 5AZA-CdR into therapeutic regimens based on scientific rationale can be used to obtain this objective.","author":[{"dropping-particle":"","family":"Momparler","given":"Richard L.","non-dropping-particle":"","parse-names":false,"suffix":""}],"container-title":"Seminars in Hematology","id":"ITEM-1","issued":{"date-parts":[["2005","7","1"]]},"page":"S9-S16","publisher":"W.B. Saunders","title":"Pharmacology of 5-Aza-2′-deoxycytidine (decitabine)","type":"article-journal","volume":"42"},"uris":["http://www.mendeley.com/documents/?uuid=2fee1bae-cdab-3f4f-9bc1-3e2284029116"]}],"mendeley":{"formattedCitation":"(Momparler, 2005)","manualFormatting":"Momparler, 2005)","plainTextFormattedCitation":"(Momparler, 2005)","previouslyFormattedCitation":"(Momparler, 2005)"},"properties":{"noteIndex":0},"schema":"https://github.com/citation-style-language/schema/raw/master/csl-citation.json"}</w:instrText>
      </w:r>
      <w:r w:rsidR="00262FB1" w:rsidRPr="00262FB1">
        <w:rPr>
          <w:rFonts w:ascii="Arial" w:eastAsia="Times New Roman" w:hAnsi="Arial" w:cs="Arial"/>
        </w:rPr>
        <w:fldChar w:fldCharType="separate"/>
      </w:r>
      <w:r w:rsidR="00262FB1" w:rsidRPr="00262FB1">
        <w:rPr>
          <w:rFonts w:ascii="Arial" w:eastAsia="Times New Roman" w:hAnsi="Arial" w:cs="Arial"/>
          <w:noProof/>
        </w:rPr>
        <w:t>Momparler, 2005)</w:t>
      </w:r>
      <w:r w:rsidR="00262FB1" w:rsidRPr="00262FB1">
        <w:rPr>
          <w:rFonts w:ascii="Arial" w:eastAsia="Times New Roman" w:hAnsi="Arial" w:cs="Arial"/>
        </w:rPr>
        <w:fldChar w:fldCharType="end"/>
      </w:r>
      <w:r w:rsidR="00262FB1" w:rsidRPr="00262FB1">
        <w:rPr>
          <w:rFonts w:ascii="Arial" w:eastAsia="Times New Roman" w:hAnsi="Arial" w:cs="Arial"/>
        </w:rPr>
        <w:t xml:space="preserve">. </w:t>
      </w:r>
      <w:r w:rsidR="000752A8" w:rsidRPr="00262FB1">
        <w:rPr>
          <w:rFonts w:ascii="Arial" w:eastAsia="Times New Roman" w:hAnsi="Arial" w:cs="Arial"/>
        </w:rPr>
        <w:t xml:space="preserve">Sequencing of bisulfite converted DNA confirmed hypermethylation of HCT116 cells and hypomethylation of DKO cells </w:t>
      </w:r>
      <w:r w:rsidR="000752A8" w:rsidRPr="00262FB1">
        <w:rPr>
          <w:rFonts w:ascii="Arial" w:eastAsia="Times New Roman" w:hAnsi="Arial" w:cs="Arial"/>
        </w:rPr>
        <w:fldChar w:fldCharType="begin" w:fldLock="1"/>
      </w:r>
      <w:r w:rsidR="00262FB1">
        <w:rPr>
          <w:rFonts w:ascii="Arial" w:eastAsia="Times New Roman" w:hAnsi="Arial" w:cs="Arial"/>
        </w:rPr>
        <w:instrText>ADDIN CSL_CITATION {"citationItems":[{"id":"ITEM-1","itemData":{"abstract":"An understanding of DNA methylation and its potential role in gene control during development, aging and cancer has been hampered by a lack of sensitive methods which can resolve exact methylation patterns from only small quantities of DNA. We have now developed a genomic sequencing technique which is capable of detecting every methylated cytosine on both strands of any target sequence, using DNA isolated from fewer than 100 cells. In this method, sodium bisulphite is used to convert cytosine residues to uracil residues in single-stranded DNA, under conditions whereby 5-methylcytosine remains non-reactive. The converted DNA is amplified with specific primers and sequenced. All the cytosine residues remaining in the sequence represent previously methylated cytosines in the genome. The work described has defined procedures that maximise the efficiency of denatur-etion, bisulphite conversion and amplification, to permit methylation mapping of single genes from small amounts of genomic DNA, readily available from germ cells and early developmental stages.","author":[{"dropping-particle":"","family":"Ciark","given":"Susan J","non-dropping-particle":"","parse-names":false,"suffix":""},{"dropping-particle":"","family":"Harrison","given":"Janet","non-dropping-particle":"","parse-names":false,"suffix":""},{"dropping-particle":"","family":"Paul","given":"Cheryl L","non-dropping-particle":"","parse-names":false,"suffix":""},{"dropping-particle":"","family":"Frommer","given":"Marianne","non-dropping-particle":"","parse-names":false,"suffix":""}],"container-title":"Nucleic Acids Research","id":"ITEM-1","issue":"15","issued":{"date-parts":[["1994"]]},"page":"2990-2997","title":"High sensitivity mapping of methylated cytosines","type":"article-journal","volume":"22"},"uris":["http://www.mendeley.com/documents/?uuid=fb923295-3198-35cf-9d98-c8bddbb9d79a"]}],"mendeley":{"formattedCitation":"(Ciark &lt;i&gt;et al.&lt;/i&gt;, 1994)","plainTextFormattedCitation":"(Ciark et al., 1994)","previouslyFormattedCitation":"(Ciark &lt;i&gt;et al.&lt;/i&gt;, 1994)"},"properties":{"noteIndex":0},"schema":"https://github.com/citation-style-language/schema/raw/master/csl-citation.json"}</w:instrText>
      </w:r>
      <w:r w:rsidR="000752A8" w:rsidRPr="00262FB1">
        <w:rPr>
          <w:rFonts w:ascii="Arial" w:eastAsia="Times New Roman" w:hAnsi="Arial" w:cs="Arial"/>
        </w:rPr>
        <w:fldChar w:fldCharType="separate"/>
      </w:r>
      <w:r w:rsidR="000752A8" w:rsidRPr="00262FB1">
        <w:rPr>
          <w:rFonts w:ascii="Arial" w:eastAsia="Times New Roman" w:hAnsi="Arial" w:cs="Arial"/>
          <w:noProof/>
        </w:rPr>
        <w:t xml:space="preserve">(Ciark </w:t>
      </w:r>
      <w:r w:rsidR="000752A8" w:rsidRPr="00262FB1">
        <w:rPr>
          <w:rFonts w:ascii="Arial" w:eastAsia="Times New Roman" w:hAnsi="Arial" w:cs="Arial"/>
          <w:i/>
          <w:noProof/>
        </w:rPr>
        <w:t>et al.</w:t>
      </w:r>
      <w:r w:rsidR="000752A8" w:rsidRPr="00262FB1">
        <w:rPr>
          <w:rFonts w:ascii="Arial" w:eastAsia="Times New Roman" w:hAnsi="Arial" w:cs="Arial"/>
          <w:noProof/>
        </w:rPr>
        <w:t>, 1994)</w:t>
      </w:r>
      <w:r w:rsidR="000752A8" w:rsidRPr="00262FB1">
        <w:rPr>
          <w:rFonts w:ascii="Arial" w:eastAsia="Times New Roman" w:hAnsi="Arial" w:cs="Arial"/>
        </w:rPr>
        <w:fldChar w:fldCharType="end"/>
      </w:r>
      <w:r w:rsidR="000752A8" w:rsidRPr="00262FB1">
        <w:rPr>
          <w:rFonts w:ascii="Arial" w:eastAsia="Times New Roman" w:hAnsi="Arial" w:cs="Arial"/>
        </w:rPr>
        <w:t>.</w:t>
      </w:r>
      <w:r w:rsidR="00875B7A" w:rsidRPr="00262FB1">
        <w:rPr>
          <w:rFonts w:ascii="Arial" w:eastAsia="Times New Roman" w:hAnsi="Arial" w:cs="Arial"/>
        </w:rPr>
        <w:t xml:space="preserve"> </w:t>
      </w:r>
      <w:r w:rsidR="00262FB1">
        <w:rPr>
          <w:rFonts w:ascii="Arial" w:eastAsia="Times New Roman" w:hAnsi="Arial" w:cs="Arial"/>
          <w:color w:val="000000"/>
        </w:rPr>
        <w:t>DAC-treated HCT116 cells exhibited</w:t>
      </w:r>
      <w:r w:rsidR="000752A8">
        <w:rPr>
          <w:rFonts w:ascii="Arial" w:eastAsia="Times New Roman" w:hAnsi="Arial" w:cs="Arial"/>
          <w:color w:val="000000"/>
        </w:rPr>
        <w:t xml:space="preserve"> a substantial decrease in fully methylated alleles with </w:t>
      </w:r>
      <w:r w:rsidR="00F65E38">
        <w:rPr>
          <w:rFonts w:ascii="Arial" w:eastAsia="Times New Roman" w:hAnsi="Arial" w:cs="Arial"/>
          <w:color w:val="000000"/>
        </w:rPr>
        <w:t>16.7% and 25%</w:t>
      </w:r>
      <w:r w:rsidR="000752A8">
        <w:rPr>
          <w:rFonts w:ascii="Arial" w:eastAsia="Times New Roman" w:hAnsi="Arial" w:cs="Arial"/>
          <w:color w:val="000000"/>
        </w:rPr>
        <w:t xml:space="preserve"> remaining in </w:t>
      </w:r>
      <w:r w:rsidR="000752A8" w:rsidRPr="00262FB1">
        <w:rPr>
          <w:rFonts w:ascii="Arial" w:eastAsia="Times New Roman" w:hAnsi="Arial" w:cs="Arial"/>
          <w:i/>
          <w:color w:val="000000"/>
        </w:rPr>
        <w:t>HEATR2</w:t>
      </w:r>
      <w:r w:rsidR="000752A8">
        <w:rPr>
          <w:rFonts w:ascii="Arial" w:eastAsia="Times New Roman" w:hAnsi="Arial" w:cs="Arial"/>
          <w:color w:val="000000"/>
        </w:rPr>
        <w:t xml:space="preserve"> and </w:t>
      </w:r>
      <w:r w:rsidR="000752A8" w:rsidRPr="00262FB1">
        <w:rPr>
          <w:rFonts w:ascii="Arial" w:eastAsia="Times New Roman" w:hAnsi="Arial" w:cs="Arial"/>
          <w:i/>
          <w:color w:val="000000"/>
        </w:rPr>
        <w:t>NFYA</w:t>
      </w:r>
      <w:r w:rsidR="000752A8">
        <w:rPr>
          <w:rFonts w:ascii="Arial" w:eastAsia="Times New Roman" w:hAnsi="Arial" w:cs="Arial"/>
          <w:color w:val="000000"/>
        </w:rPr>
        <w:t xml:space="preserve"> respectively (Figure 2A</w:t>
      </w:r>
      <w:r w:rsidR="00262FB1">
        <w:rPr>
          <w:rFonts w:ascii="Arial" w:eastAsia="Times New Roman" w:hAnsi="Arial" w:cs="Arial"/>
          <w:color w:val="000000"/>
        </w:rPr>
        <w:t>)</w:t>
      </w:r>
      <w:r w:rsidR="000752A8">
        <w:rPr>
          <w:rFonts w:ascii="Arial" w:eastAsia="Times New Roman" w:hAnsi="Arial" w:cs="Arial"/>
          <w:color w:val="000000"/>
        </w:rPr>
        <w:t xml:space="preserve">. </w:t>
      </w:r>
      <w:r w:rsidR="00BE18B1" w:rsidRPr="0077157E">
        <w:rPr>
          <w:rFonts w:ascii="Arial" w:eastAsia="Times New Roman" w:hAnsi="Arial" w:cs="Arial"/>
          <w:noProof/>
          <w:color w:val="000000"/>
        </w:rPr>
        <w:t>Isoform</w:t>
      </w:r>
      <w:r w:rsidR="0077157E">
        <w:rPr>
          <w:rFonts w:ascii="Arial" w:eastAsia="Times New Roman" w:hAnsi="Arial" w:cs="Arial"/>
          <w:noProof/>
          <w:color w:val="000000"/>
        </w:rPr>
        <w:t>-</w:t>
      </w:r>
      <w:r w:rsidR="00BE18B1" w:rsidRPr="0077157E">
        <w:rPr>
          <w:rFonts w:ascii="Arial" w:eastAsia="Times New Roman" w:hAnsi="Arial" w:cs="Arial"/>
          <w:noProof/>
          <w:color w:val="000000"/>
        </w:rPr>
        <w:t>specific</w:t>
      </w:r>
      <w:r w:rsidR="00BE18B1" w:rsidRPr="007C5ED6">
        <w:rPr>
          <w:rFonts w:ascii="Arial" w:eastAsia="Times New Roman" w:hAnsi="Arial" w:cs="Arial"/>
          <w:color w:val="000000"/>
        </w:rPr>
        <w:t xml:space="preserve"> </w:t>
      </w:r>
      <w:r w:rsidR="00875B7A" w:rsidRPr="007C5ED6">
        <w:rPr>
          <w:rFonts w:ascii="Arial" w:eastAsia="Times New Roman" w:hAnsi="Arial" w:cs="Arial"/>
          <w:color w:val="000000"/>
        </w:rPr>
        <w:t xml:space="preserve">qRT-PCR </w:t>
      </w:r>
      <w:r w:rsidR="00BE18B1" w:rsidRPr="007C5ED6">
        <w:rPr>
          <w:rFonts w:ascii="Arial" w:eastAsia="Times New Roman" w:hAnsi="Arial" w:cs="Arial"/>
          <w:color w:val="000000"/>
        </w:rPr>
        <w:t>showed</w:t>
      </w:r>
      <w:r>
        <w:rPr>
          <w:rFonts w:ascii="Arial" w:eastAsia="Times New Roman" w:hAnsi="Arial" w:cs="Arial"/>
          <w:color w:val="000000"/>
        </w:rPr>
        <w:t xml:space="preserve"> that distal</w:t>
      </w:r>
      <w:r w:rsidR="001B0B2E">
        <w:rPr>
          <w:rFonts w:ascii="Arial" w:eastAsia="Times New Roman" w:hAnsi="Arial" w:cs="Arial"/>
          <w:color w:val="000000"/>
        </w:rPr>
        <w:t xml:space="preserve"> </w:t>
      </w:r>
      <w:r w:rsidR="00AB0F39">
        <w:rPr>
          <w:rFonts w:ascii="Arial" w:eastAsia="Times New Roman" w:hAnsi="Arial" w:cs="Arial"/>
          <w:color w:val="000000"/>
        </w:rPr>
        <w:t>isoform production decreased</w:t>
      </w:r>
      <w:r w:rsidR="00875B7A" w:rsidRPr="007C5ED6">
        <w:rPr>
          <w:rFonts w:ascii="Arial" w:eastAsia="Times New Roman" w:hAnsi="Arial" w:cs="Arial"/>
          <w:color w:val="000000"/>
        </w:rPr>
        <w:t xml:space="preserve"> 5.5</w:t>
      </w:r>
      <w:r w:rsidR="00AB0F39">
        <w:rPr>
          <w:rFonts w:ascii="Arial" w:eastAsia="Times New Roman" w:hAnsi="Arial" w:cs="Arial"/>
          <w:color w:val="000000"/>
        </w:rPr>
        <w:t xml:space="preserve"> fold</w:t>
      </w:r>
      <w:r w:rsidR="002118B4">
        <w:rPr>
          <w:rFonts w:ascii="Arial" w:eastAsia="Times New Roman" w:hAnsi="Arial" w:cs="Arial"/>
          <w:color w:val="000000"/>
        </w:rPr>
        <w:t xml:space="preserve"> in </w:t>
      </w:r>
      <w:r w:rsidR="002118B4" w:rsidRPr="00BB0F58">
        <w:rPr>
          <w:rFonts w:ascii="Arial" w:eastAsia="Times New Roman" w:hAnsi="Arial" w:cs="Arial"/>
          <w:i/>
          <w:color w:val="000000"/>
        </w:rPr>
        <w:t>HEATR2</w:t>
      </w:r>
      <w:r w:rsidR="00AB0F39">
        <w:rPr>
          <w:rFonts w:ascii="Arial" w:eastAsia="Times New Roman" w:hAnsi="Arial" w:cs="Arial"/>
          <w:color w:val="000000"/>
        </w:rPr>
        <w:t xml:space="preserve"> and 1.6 fold</w:t>
      </w:r>
      <w:r w:rsidR="002118B4">
        <w:rPr>
          <w:rFonts w:ascii="Arial" w:eastAsia="Times New Roman" w:hAnsi="Arial" w:cs="Arial"/>
          <w:color w:val="000000"/>
        </w:rPr>
        <w:t xml:space="preserve"> in </w:t>
      </w:r>
      <w:r w:rsidR="007064E2">
        <w:rPr>
          <w:rFonts w:ascii="Arial" w:eastAsia="Times New Roman" w:hAnsi="Arial" w:cs="Arial"/>
          <w:i/>
          <w:color w:val="000000"/>
        </w:rPr>
        <w:t>NFYA</w:t>
      </w:r>
      <w:r w:rsidR="00875B7A" w:rsidRPr="007C5ED6">
        <w:rPr>
          <w:rFonts w:ascii="Arial" w:eastAsia="Times New Roman" w:hAnsi="Arial" w:cs="Arial"/>
          <w:color w:val="000000"/>
        </w:rPr>
        <w:t xml:space="preserve"> </w:t>
      </w:r>
      <w:r w:rsidR="00BE18B1" w:rsidRPr="007C5ED6">
        <w:rPr>
          <w:rFonts w:ascii="Arial" w:eastAsia="Times New Roman" w:hAnsi="Arial" w:cs="Arial"/>
          <w:color w:val="000000"/>
        </w:rPr>
        <w:t xml:space="preserve">from HCT116 to DKO </w:t>
      </w:r>
      <w:r w:rsidR="00875B7A" w:rsidRPr="007C5ED6">
        <w:rPr>
          <w:rFonts w:ascii="Arial" w:eastAsia="Times New Roman" w:hAnsi="Arial" w:cs="Arial"/>
          <w:color w:val="000000"/>
        </w:rPr>
        <w:t xml:space="preserve">(Figure 2B). </w:t>
      </w:r>
      <w:r w:rsidR="00BE18B1" w:rsidRPr="007C5ED6">
        <w:rPr>
          <w:rFonts w:ascii="Arial" w:eastAsia="Times New Roman" w:hAnsi="Arial" w:cs="Arial"/>
          <w:color w:val="000000"/>
        </w:rPr>
        <w:t xml:space="preserve">Demethylation of HCT116 cells by DAC treatment </w:t>
      </w:r>
      <w:r w:rsidR="00F65E38">
        <w:rPr>
          <w:rFonts w:ascii="Arial" w:eastAsia="Times New Roman" w:hAnsi="Arial" w:cs="Arial"/>
          <w:color w:val="000000"/>
        </w:rPr>
        <w:t>showed</w:t>
      </w:r>
      <w:r w:rsidR="00BE18B1" w:rsidRPr="007C5ED6">
        <w:rPr>
          <w:rFonts w:ascii="Arial" w:eastAsia="Times New Roman" w:hAnsi="Arial" w:cs="Arial"/>
          <w:color w:val="000000"/>
        </w:rPr>
        <w:t xml:space="preserve"> a 5.8 and 2.5 fold</w:t>
      </w:r>
      <w:r w:rsidR="00875B7A" w:rsidRPr="007C5ED6">
        <w:rPr>
          <w:rFonts w:ascii="Arial" w:eastAsia="Times New Roman" w:hAnsi="Arial" w:cs="Arial"/>
          <w:color w:val="000000"/>
        </w:rPr>
        <w:t xml:space="preserve"> decrease</w:t>
      </w:r>
      <w:r w:rsidR="00BE18B1" w:rsidRPr="007C5ED6">
        <w:rPr>
          <w:rFonts w:ascii="Arial" w:eastAsia="Times New Roman" w:hAnsi="Arial" w:cs="Arial"/>
          <w:color w:val="000000"/>
        </w:rPr>
        <w:t xml:space="preserve"> in the distal isoform</w:t>
      </w:r>
      <w:r w:rsidR="00875B7A" w:rsidRPr="007C5ED6">
        <w:rPr>
          <w:rFonts w:ascii="Arial" w:eastAsia="Times New Roman" w:hAnsi="Arial" w:cs="Arial"/>
          <w:color w:val="000000"/>
        </w:rPr>
        <w:t xml:space="preserve"> in </w:t>
      </w:r>
      <w:r w:rsidR="00875B7A" w:rsidRPr="006101C7">
        <w:rPr>
          <w:rFonts w:ascii="Arial" w:eastAsia="Times New Roman" w:hAnsi="Arial" w:cs="Arial"/>
          <w:i/>
          <w:color w:val="000000"/>
        </w:rPr>
        <w:t>HEATR2</w:t>
      </w:r>
      <w:r w:rsidR="00875B7A" w:rsidRPr="007C5ED6">
        <w:rPr>
          <w:rFonts w:ascii="Arial" w:eastAsia="Times New Roman" w:hAnsi="Arial" w:cs="Arial"/>
          <w:color w:val="000000"/>
        </w:rPr>
        <w:t xml:space="preserve"> and </w:t>
      </w:r>
      <w:r w:rsidR="007064E2">
        <w:rPr>
          <w:rFonts w:ascii="Arial" w:eastAsia="Times New Roman" w:hAnsi="Arial" w:cs="Arial"/>
          <w:i/>
          <w:color w:val="000000"/>
        </w:rPr>
        <w:t>NFYA</w:t>
      </w:r>
      <w:r w:rsidR="00875B7A" w:rsidRPr="007C5ED6">
        <w:rPr>
          <w:rFonts w:ascii="Arial" w:eastAsia="Times New Roman" w:hAnsi="Arial" w:cs="Arial"/>
          <w:color w:val="000000"/>
        </w:rPr>
        <w:t xml:space="preserve"> </w:t>
      </w:r>
      <w:r w:rsidR="00875B7A" w:rsidRPr="002118B4">
        <w:rPr>
          <w:rFonts w:ascii="Arial" w:eastAsia="Times New Roman" w:hAnsi="Arial" w:cs="Arial"/>
          <w:color w:val="000000"/>
        </w:rPr>
        <w:t>respectively</w:t>
      </w:r>
      <w:r w:rsidR="00F65E38">
        <w:rPr>
          <w:rFonts w:ascii="Arial" w:eastAsia="Times New Roman" w:hAnsi="Arial" w:cs="Arial"/>
          <w:color w:val="000000"/>
        </w:rPr>
        <w:t>, mimicking DKO</w:t>
      </w:r>
      <w:r w:rsidR="00875B7A" w:rsidRPr="007C5ED6">
        <w:rPr>
          <w:rFonts w:ascii="Arial" w:eastAsia="Times New Roman" w:hAnsi="Arial" w:cs="Arial"/>
          <w:color w:val="000000"/>
        </w:rPr>
        <w:t xml:space="preserve"> (Figure 2B). </w:t>
      </w:r>
    </w:p>
    <w:p w:rsidR="00F53BC0" w:rsidRPr="007C5ED6" w:rsidRDefault="005719EE" w:rsidP="009B5762">
      <w:pPr>
        <w:spacing w:after="0" w:line="240" w:lineRule="auto"/>
        <w:contextualSpacing/>
        <w:jc w:val="both"/>
        <w:rPr>
          <w:rFonts w:ascii="Arial" w:eastAsia="Times New Roman" w:hAnsi="Arial" w:cs="Arial"/>
          <w:sz w:val="24"/>
          <w:szCs w:val="24"/>
        </w:rPr>
      </w:pPr>
      <w:r>
        <w:rPr>
          <w:rFonts w:ascii="Arial" w:eastAsia="Times New Roman" w:hAnsi="Arial" w:cs="Arial"/>
          <w:color w:val="000000"/>
        </w:rPr>
        <w:tab/>
      </w:r>
      <w:r w:rsidR="00875B7A" w:rsidRPr="007C5ED6">
        <w:rPr>
          <w:rFonts w:ascii="Arial" w:eastAsia="Times New Roman" w:hAnsi="Arial" w:cs="Arial"/>
          <w:color w:val="000000"/>
        </w:rPr>
        <w:t xml:space="preserve">ChIP-qPCR </w:t>
      </w:r>
      <w:r w:rsidR="006B39D2">
        <w:rPr>
          <w:rFonts w:ascii="Arial" w:eastAsia="Times New Roman" w:hAnsi="Arial" w:cs="Arial"/>
          <w:color w:val="000000"/>
        </w:rPr>
        <w:t xml:space="preserve">for CTCF </w:t>
      </w:r>
      <w:r w:rsidR="00BE18B1" w:rsidRPr="007C5ED6">
        <w:rPr>
          <w:rFonts w:ascii="Arial" w:eastAsia="Times New Roman" w:hAnsi="Arial" w:cs="Arial"/>
          <w:color w:val="000000"/>
        </w:rPr>
        <w:t>detect</w:t>
      </w:r>
      <w:r w:rsidR="00335AEE" w:rsidRPr="007C5ED6">
        <w:rPr>
          <w:rFonts w:ascii="Arial" w:eastAsia="Times New Roman" w:hAnsi="Arial" w:cs="Arial"/>
          <w:color w:val="000000"/>
        </w:rPr>
        <w:t>ed</w:t>
      </w:r>
      <w:r w:rsidR="006B39D2">
        <w:rPr>
          <w:rFonts w:ascii="Arial" w:eastAsia="Times New Roman" w:hAnsi="Arial" w:cs="Arial"/>
          <w:color w:val="000000"/>
        </w:rPr>
        <w:t xml:space="preserve"> increased binding</w:t>
      </w:r>
      <w:r w:rsidR="00875B7A" w:rsidRPr="007C5ED6">
        <w:rPr>
          <w:rFonts w:ascii="Arial" w:eastAsia="Times New Roman" w:hAnsi="Arial" w:cs="Arial"/>
          <w:color w:val="000000"/>
        </w:rPr>
        <w:t xml:space="preserve"> in DKO</w:t>
      </w:r>
      <w:r w:rsidR="00106189">
        <w:rPr>
          <w:rFonts w:ascii="Arial" w:eastAsia="Times New Roman" w:hAnsi="Arial" w:cs="Arial"/>
          <w:color w:val="000000"/>
        </w:rPr>
        <w:t xml:space="preserve"> </w:t>
      </w:r>
      <w:r w:rsidR="006B39D2">
        <w:rPr>
          <w:rFonts w:ascii="Arial" w:eastAsia="Times New Roman" w:hAnsi="Arial" w:cs="Arial"/>
          <w:color w:val="000000"/>
        </w:rPr>
        <w:t>in alignment with the differentially methylated CGI</w:t>
      </w:r>
      <w:r w:rsidR="00875B7A" w:rsidRPr="007C5ED6">
        <w:rPr>
          <w:rFonts w:ascii="Arial" w:eastAsia="Times New Roman" w:hAnsi="Arial" w:cs="Arial"/>
          <w:color w:val="000000"/>
        </w:rPr>
        <w:t xml:space="preserve"> </w:t>
      </w:r>
      <w:r w:rsidR="00106189">
        <w:rPr>
          <w:rFonts w:ascii="Arial" w:eastAsia="Times New Roman" w:hAnsi="Arial" w:cs="Arial"/>
          <w:color w:val="000000"/>
        </w:rPr>
        <w:t xml:space="preserve">between the proximal and distal </w:t>
      </w:r>
      <w:proofErr w:type="spellStart"/>
      <w:r w:rsidR="00106189">
        <w:rPr>
          <w:rFonts w:ascii="Arial" w:eastAsia="Times New Roman" w:hAnsi="Arial" w:cs="Arial"/>
          <w:color w:val="000000"/>
        </w:rPr>
        <w:t>pASs</w:t>
      </w:r>
      <w:proofErr w:type="spellEnd"/>
      <w:r w:rsidR="00106189">
        <w:rPr>
          <w:rFonts w:ascii="Arial" w:eastAsia="Times New Roman" w:hAnsi="Arial" w:cs="Arial"/>
          <w:color w:val="000000"/>
        </w:rPr>
        <w:t xml:space="preserve"> </w:t>
      </w:r>
      <w:r w:rsidR="00875B7A" w:rsidRPr="007C5ED6">
        <w:rPr>
          <w:rFonts w:ascii="Arial" w:eastAsia="Times New Roman" w:hAnsi="Arial" w:cs="Arial"/>
          <w:color w:val="000000"/>
        </w:rPr>
        <w:t xml:space="preserve">in </w:t>
      </w:r>
      <w:r w:rsidR="00875B7A" w:rsidRPr="006101C7">
        <w:rPr>
          <w:rFonts w:ascii="Arial" w:eastAsia="Times New Roman" w:hAnsi="Arial" w:cs="Arial"/>
          <w:i/>
          <w:color w:val="000000"/>
        </w:rPr>
        <w:t>HEATR2</w:t>
      </w:r>
      <w:r w:rsidR="006B39D2">
        <w:rPr>
          <w:rFonts w:ascii="Arial" w:eastAsia="Times New Roman" w:hAnsi="Arial" w:cs="Arial"/>
          <w:color w:val="000000"/>
        </w:rPr>
        <w:t xml:space="preserve"> and</w:t>
      </w:r>
      <w:r w:rsidR="00875B7A" w:rsidRPr="007C5ED6">
        <w:rPr>
          <w:rFonts w:ascii="Arial" w:eastAsia="Times New Roman" w:hAnsi="Arial" w:cs="Arial"/>
          <w:color w:val="000000"/>
        </w:rPr>
        <w:t xml:space="preserve"> </w:t>
      </w:r>
      <w:r w:rsidR="007064E2">
        <w:rPr>
          <w:rFonts w:ascii="Arial" w:eastAsia="Times New Roman" w:hAnsi="Arial" w:cs="Arial"/>
          <w:i/>
          <w:color w:val="000000"/>
        </w:rPr>
        <w:t>NFYA</w:t>
      </w:r>
      <w:r w:rsidR="00875B7A" w:rsidRPr="007C5ED6">
        <w:rPr>
          <w:rFonts w:ascii="Arial" w:eastAsia="Times New Roman" w:hAnsi="Arial" w:cs="Arial"/>
          <w:color w:val="000000"/>
        </w:rPr>
        <w:t xml:space="preserve"> (</w:t>
      </w:r>
      <w:r w:rsidR="006B39D2">
        <w:rPr>
          <w:rFonts w:ascii="Arial" w:eastAsia="Times New Roman" w:hAnsi="Arial" w:cs="Arial"/>
          <w:color w:val="000000"/>
        </w:rPr>
        <w:t>Figure 2C</w:t>
      </w:r>
      <w:r w:rsidR="00E70DA8" w:rsidRPr="007C5ED6">
        <w:rPr>
          <w:rFonts w:ascii="Arial" w:eastAsia="Times New Roman" w:hAnsi="Arial" w:cs="Arial"/>
          <w:color w:val="000000"/>
        </w:rPr>
        <w:t>).</w:t>
      </w:r>
      <w:r w:rsidR="00106189">
        <w:rPr>
          <w:rFonts w:ascii="Arial" w:eastAsia="Times New Roman" w:hAnsi="Arial" w:cs="Arial"/>
          <w:color w:val="000000"/>
        </w:rPr>
        <w:t xml:space="preserve"> In both genes</w:t>
      </w:r>
      <w:r w:rsidR="00767E25">
        <w:rPr>
          <w:rFonts w:ascii="Arial" w:eastAsia="Times New Roman" w:hAnsi="Arial" w:cs="Arial"/>
          <w:color w:val="000000"/>
        </w:rPr>
        <w:t>,</w:t>
      </w:r>
      <w:r w:rsidR="00E70DA8" w:rsidRPr="007C5ED6">
        <w:rPr>
          <w:rFonts w:ascii="Arial" w:eastAsia="Times New Roman" w:hAnsi="Arial" w:cs="Arial"/>
          <w:color w:val="000000"/>
        </w:rPr>
        <w:t xml:space="preserve"> </w:t>
      </w:r>
      <w:r w:rsidR="001B0B2E">
        <w:rPr>
          <w:rFonts w:ascii="Arial" w:eastAsia="Times New Roman" w:hAnsi="Arial" w:cs="Arial"/>
          <w:color w:val="000000"/>
        </w:rPr>
        <w:t>CTCF binds</w:t>
      </w:r>
      <w:r w:rsidR="00875B7A" w:rsidRPr="007C5ED6">
        <w:rPr>
          <w:rFonts w:ascii="Arial" w:eastAsia="Times New Roman" w:hAnsi="Arial" w:cs="Arial"/>
          <w:color w:val="000000"/>
        </w:rPr>
        <w:t xml:space="preserve"> at the same region</w:t>
      </w:r>
      <w:r w:rsidR="001B0B2E">
        <w:rPr>
          <w:rFonts w:ascii="Arial" w:eastAsia="Times New Roman" w:hAnsi="Arial" w:cs="Arial"/>
          <w:color w:val="000000"/>
        </w:rPr>
        <w:t>s</w:t>
      </w:r>
      <w:r w:rsidR="00875B7A" w:rsidRPr="007C5ED6">
        <w:rPr>
          <w:rFonts w:ascii="Arial" w:eastAsia="Times New Roman" w:hAnsi="Arial" w:cs="Arial"/>
          <w:color w:val="000000"/>
        </w:rPr>
        <w:t xml:space="preserve"> in </w:t>
      </w:r>
      <w:r w:rsidR="00335AEE" w:rsidRPr="007C5ED6">
        <w:rPr>
          <w:rFonts w:ascii="Arial" w:eastAsia="Times New Roman" w:hAnsi="Arial" w:cs="Arial"/>
          <w:color w:val="000000"/>
        </w:rPr>
        <w:t>DAC-treated HCT116 cells</w:t>
      </w:r>
      <w:r w:rsidR="006B39D2">
        <w:rPr>
          <w:rFonts w:ascii="Arial" w:eastAsia="Times New Roman" w:hAnsi="Arial" w:cs="Arial"/>
          <w:color w:val="000000"/>
        </w:rPr>
        <w:t xml:space="preserve">, confirming that CTCF binds </w:t>
      </w:r>
      <w:r>
        <w:rPr>
          <w:rFonts w:ascii="Arial" w:eastAsia="Times New Roman" w:hAnsi="Arial" w:cs="Arial"/>
          <w:color w:val="000000"/>
        </w:rPr>
        <w:t>these regions</w:t>
      </w:r>
      <w:r w:rsidR="006B39D2">
        <w:rPr>
          <w:rFonts w:ascii="Arial" w:eastAsia="Times New Roman" w:hAnsi="Arial" w:cs="Arial"/>
          <w:color w:val="000000"/>
        </w:rPr>
        <w:t xml:space="preserve"> in the absence of DNA methylation</w:t>
      </w:r>
      <w:r w:rsidR="00AB0F39">
        <w:rPr>
          <w:rFonts w:ascii="Arial" w:eastAsia="Times New Roman" w:hAnsi="Arial" w:cs="Arial"/>
          <w:color w:val="000000"/>
        </w:rPr>
        <w:t>.</w:t>
      </w:r>
      <w:r w:rsidR="00875B7A" w:rsidRPr="007C5ED6">
        <w:rPr>
          <w:rFonts w:ascii="Arial" w:eastAsia="Times New Roman" w:hAnsi="Arial" w:cs="Arial"/>
          <w:color w:val="000000"/>
        </w:rPr>
        <w:t xml:space="preserve"> </w:t>
      </w:r>
      <w:r w:rsidR="00BB0F58">
        <w:rPr>
          <w:rFonts w:ascii="Arial" w:eastAsia="Times New Roman" w:hAnsi="Arial" w:cs="Arial"/>
          <w:color w:val="000000"/>
        </w:rPr>
        <w:t>Similarly, w</w:t>
      </w:r>
      <w:r w:rsidR="00875B7A" w:rsidRPr="007C5ED6">
        <w:rPr>
          <w:rFonts w:ascii="Arial" w:eastAsia="Times New Roman" w:hAnsi="Arial" w:cs="Arial"/>
          <w:color w:val="000000"/>
        </w:rPr>
        <w:t xml:space="preserve">e observed increased binding of </w:t>
      </w:r>
      <w:r w:rsidR="00BB0F58">
        <w:rPr>
          <w:rFonts w:ascii="Arial" w:eastAsia="Times New Roman" w:hAnsi="Arial" w:cs="Arial"/>
          <w:color w:val="000000"/>
        </w:rPr>
        <w:t>RNA Polymerase II (Pol2)</w:t>
      </w:r>
      <w:r w:rsidR="00875B7A" w:rsidRPr="007C5ED6">
        <w:rPr>
          <w:rFonts w:ascii="Arial" w:eastAsia="Times New Roman" w:hAnsi="Arial" w:cs="Arial"/>
          <w:color w:val="000000"/>
        </w:rPr>
        <w:t xml:space="preserve"> </w:t>
      </w:r>
      <w:r w:rsidR="00955F52">
        <w:rPr>
          <w:rFonts w:ascii="Arial" w:eastAsia="Times New Roman" w:hAnsi="Arial" w:cs="Arial"/>
          <w:color w:val="000000"/>
        </w:rPr>
        <w:t>at the same</w:t>
      </w:r>
      <w:r w:rsidR="00F644A4" w:rsidRPr="00380195">
        <w:rPr>
          <w:rFonts w:ascii="Arial" w:eastAsia="Times New Roman" w:hAnsi="Arial" w:cs="Arial"/>
          <w:color w:val="000000"/>
        </w:rPr>
        <w:t xml:space="preserve"> CGI in </w:t>
      </w:r>
      <w:r w:rsidR="00F644A4" w:rsidRPr="00380195">
        <w:rPr>
          <w:rFonts w:ascii="Arial" w:eastAsia="Times New Roman" w:hAnsi="Arial" w:cs="Arial"/>
          <w:i/>
          <w:color w:val="000000"/>
        </w:rPr>
        <w:t>HEATR2</w:t>
      </w:r>
      <w:r w:rsidR="00380195" w:rsidRPr="00380195">
        <w:rPr>
          <w:rFonts w:ascii="Arial" w:hAnsi="Arial" w:cs="Arial"/>
        </w:rPr>
        <w:t xml:space="preserve"> and</w:t>
      </w:r>
      <w:r w:rsidR="00875B7A" w:rsidRPr="00380195">
        <w:rPr>
          <w:rFonts w:ascii="Arial" w:eastAsia="Times New Roman" w:hAnsi="Arial" w:cs="Arial"/>
          <w:color w:val="000000"/>
        </w:rPr>
        <w:t xml:space="preserve"> </w:t>
      </w:r>
      <w:r w:rsidR="007064E2">
        <w:rPr>
          <w:rFonts w:ascii="Arial" w:eastAsia="Times New Roman" w:hAnsi="Arial" w:cs="Arial"/>
          <w:i/>
          <w:color w:val="000000"/>
        </w:rPr>
        <w:t>NFYA</w:t>
      </w:r>
      <w:r w:rsidR="00BB0F58">
        <w:rPr>
          <w:rFonts w:ascii="Arial" w:eastAsia="Times New Roman" w:hAnsi="Arial" w:cs="Arial"/>
          <w:i/>
          <w:color w:val="000000"/>
        </w:rPr>
        <w:t xml:space="preserve"> </w:t>
      </w:r>
      <w:r w:rsidR="00BB0F58">
        <w:rPr>
          <w:rFonts w:ascii="Arial" w:eastAsia="Times New Roman" w:hAnsi="Arial" w:cs="Arial"/>
          <w:color w:val="000000"/>
        </w:rPr>
        <w:t>by ChIP-qPCR</w:t>
      </w:r>
      <w:r w:rsidR="00875B7A" w:rsidRPr="00380195">
        <w:rPr>
          <w:rFonts w:ascii="Arial" w:eastAsia="Times New Roman" w:hAnsi="Arial" w:cs="Arial"/>
          <w:color w:val="000000"/>
        </w:rPr>
        <w:t xml:space="preserve"> (Figu</w:t>
      </w:r>
      <w:r w:rsidR="00E70DA8" w:rsidRPr="00380195">
        <w:rPr>
          <w:rFonts w:ascii="Arial" w:eastAsia="Times New Roman" w:hAnsi="Arial" w:cs="Arial"/>
          <w:color w:val="000000"/>
        </w:rPr>
        <w:t>re 2C</w:t>
      </w:r>
      <w:r w:rsidR="0069658F">
        <w:rPr>
          <w:rFonts w:ascii="Arial" w:eastAsia="Times New Roman" w:hAnsi="Arial" w:cs="Arial"/>
          <w:color w:val="000000"/>
        </w:rPr>
        <w:t xml:space="preserve">). </w:t>
      </w:r>
      <w:r w:rsidR="000B6200">
        <w:rPr>
          <w:rFonts w:ascii="Arial" w:eastAsia="Times New Roman" w:hAnsi="Arial" w:cs="Arial"/>
          <w:color w:val="000000"/>
        </w:rPr>
        <w:t xml:space="preserve">This data indicates that the absence of DNA methylation allows CTCF to bind, promoting Pol2 buildup and proximal isoform usage. </w:t>
      </w:r>
      <w:r w:rsidR="00380195">
        <w:rPr>
          <w:rFonts w:ascii="Arial" w:eastAsia="Times New Roman" w:hAnsi="Arial" w:cs="Arial"/>
          <w:color w:val="000000"/>
        </w:rPr>
        <w:t>After DAC treatment</w:t>
      </w:r>
      <w:r w:rsidR="00767E25">
        <w:rPr>
          <w:rFonts w:ascii="Arial" w:eastAsia="Times New Roman" w:hAnsi="Arial" w:cs="Arial"/>
          <w:color w:val="000000"/>
        </w:rPr>
        <w:t>,</w:t>
      </w:r>
      <w:r w:rsidR="00380195">
        <w:rPr>
          <w:rFonts w:ascii="Arial" w:eastAsia="Times New Roman" w:hAnsi="Arial" w:cs="Arial"/>
          <w:color w:val="000000"/>
        </w:rPr>
        <w:t xml:space="preserve"> HEATR2 protein expression decreased compared to </w:t>
      </w:r>
      <w:r w:rsidR="00881F12">
        <w:rPr>
          <w:rFonts w:ascii="Arial" w:eastAsia="Times New Roman" w:hAnsi="Arial" w:cs="Arial"/>
          <w:color w:val="000000"/>
        </w:rPr>
        <w:t>untreated HCT116 (Figure 2D).</w:t>
      </w:r>
      <w:r w:rsidR="00380195" w:rsidRPr="007C5ED6">
        <w:rPr>
          <w:rFonts w:ascii="Arial" w:eastAsia="Times New Roman" w:hAnsi="Arial" w:cs="Arial"/>
          <w:color w:val="000000"/>
        </w:rPr>
        <w:t xml:space="preserve"> We postulate that this is due to a shift from the stable, distal isoform to an unstable, proximal isoform.</w:t>
      </w:r>
      <w:r w:rsidR="00380195">
        <w:rPr>
          <w:rFonts w:ascii="Arial" w:eastAsia="Times New Roman" w:hAnsi="Arial" w:cs="Arial"/>
          <w:color w:val="000000"/>
        </w:rPr>
        <w:t xml:space="preserve"> No change was observed for NFYA, indicating that the steady state expression of NFYA protein</w:t>
      </w:r>
      <w:r w:rsidR="00314AC6">
        <w:rPr>
          <w:rFonts w:ascii="Arial" w:eastAsia="Times New Roman" w:hAnsi="Arial" w:cs="Arial"/>
          <w:color w:val="000000"/>
        </w:rPr>
        <w:t xml:space="preserve"> is not affected</w:t>
      </w:r>
      <w:r w:rsidR="00380195">
        <w:rPr>
          <w:rFonts w:ascii="Arial" w:eastAsia="Times New Roman" w:hAnsi="Arial" w:cs="Arial"/>
          <w:color w:val="000000"/>
        </w:rPr>
        <w:t>. D</w:t>
      </w:r>
      <w:r w:rsidR="00F53BC0" w:rsidRPr="007C5ED6">
        <w:rPr>
          <w:rFonts w:ascii="Arial" w:eastAsia="Times New Roman" w:hAnsi="Arial" w:cs="Arial"/>
          <w:color w:val="000000"/>
        </w:rPr>
        <w:t>ifferentia</w:t>
      </w:r>
      <w:r w:rsidR="00BB0F58">
        <w:rPr>
          <w:rFonts w:ascii="Arial" w:eastAsia="Times New Roman" w:hAnsi="Arial" w:cs="Arial"/>
          <w:color w:val="000000"/>
        </w:rPr>
        <w:t>l binding of CTCF and Pol2</w:t>
      </w:r>
      <w:r w:rsidR="00F53BC0" w:rsidRPr="007C5ED6">
        <w:rPr>
          <w:rFonts w:ascii="Arial" w:eastAsia="Times New Roman" w:hAnsi="Arial" w:cs="Arial"/>
          <w:color w:val="000000"/>
        </w:rPr>
        <w:t xml:space="preserve"> is a true phenomenon, rather th</w:t>
      </w:r>
      <w:r w:rsidR="00AB0F39">
        <w:rPr>
          <w:rFonts w:ascii="Arial" w:eastAsia="Times New Roman" w:hAnsi="Arial" w:cs="Arial"/>
          <w:color w:val="000000"/>
        </w:rPr>
        <w:t>an the result of differential</w:t>
      </w:r>
      <w:r w:rsidR="00F53BC0" w:rsidRPr="007C5ED6">
        <w:rPr>
          <w:rFonts w:ascii="Arial" w:eastAsia="Times New Roman" w:hAnsi="Arial" w:cs="Arial"/>
          <w:color w:val="000000"/>
        </w:rPr>
        <w:t xml:space="preserve"> expression</w:t>
      </w:r>
      <w:r w:rsidR="00380195">
        <w:rPr>
          <w:rFonts w:ascii="Arial" w:eastAsia="Times New Roman" w:hAnsi="Arial" w:cs="Arial"/>
          <w:color w:val="000000"/>
        </w:rPr>
        <w:t xml:space="preserve"> (Figure 2D).</w:t>
      </w:r>
      <w:r w:rsidR="00875B7A" w:rsidRPr="007C5ED6">
        <w:rPr>
          <w:rFonts w:ascii="Arial" w:eastAsia="Times New Roman" w:hAnsi="Arial" w:cs="Arial"/>
          <w:color w:val="000000"/>
        </w:rPr>
        <w:t xml:space="preserve"> </w:t>
      </w:r>
    </w:p>
    <w:p w:rsidR="00875B7A" w:rsidRDefault="005719EE" w:rsidP="009B5762">
      <w:pPr>
        <w:spacing w:after="0" w:line="240" w:lineRule="auto"/>
        <w:contextualSpacing/>
        <w:jc w:val="both"/>
        <w:rPr>
          <w:rFonts w:ascii="Arial" w:eastAsia="Times New Roman" w:hAnsi="Arial" w:cs="Arial"/>
          <w:color w:val="000000"/>
        </w:rPr>
      </w:pPr>
      <w:r>
        <w:rPr>
          <w:rFonts w:ascii="Arial" w:eastAsia="Times New Roman" w:hAnsi="Arial" w:cs="Arial"/>
          <w:color w:val="000000"/>
        </w:rPr>
        <w:tab/>
      </w:r>
      <w:r w:rsidR="00881F12">
        <w:rPr>
          <w:rFonts w:ascii="Arial" w:eastAsia="Times New Roman" w:hAnsi="Arial" w:cs="Arial"/>
          <w:color w:val="000000"/>
        </w:rPr>
        <w:t>T</w:t>
      </w:r>
      <w:r w:rsidR="00875B7A" w:rsidRPr="007C5ED6">
        <w:rPr>
          <w:rFonts w:ascii="Arial" w:eastAsia="Times New Roman" w:hAnsi="Arial" w:cs="Arial"/>
          <w:color w:val="000000"/>
        </w:rPr>
        <w:t xml:space="preserve">o determine whether CTCF binding is necessary and sufficient for methylation-dependent </w:t>
      </w:r>
      <w:r w:rsidR="00875B7A" w:rsidRPr="0077157E">
        <w:rPr>
          <w:rFonts w:ascii="Arial" w:eastAsia="Times New Roman" w:hAnsi="Arial" w:cs="Arial"/>
          <w:noProof/>
          <w:color w:val="000000"/>
        </w:rPr>
        <w:t>APA</w:t>
      </w:r>
      <w:r w:rsidR="0077157E">
        <w:rPr>
          <w:rFonts w:ascii="Arial" w:eastAsia="Times New Roman" w:hAnsi="Arial" w:cs="Arial"/>
          <w:noProof/>
          <w:color w:val="000000"/>
        </w:rPr>
        <w:t>,</w:t>
      </w:r>
      <w:r w:rsidR="00644D68">
        <w:rPr>
          <w:rFonts w:ascii="Arial" w:eastAsia="Times New Roman" w:hAnsi="Arial" w:cs="Arial"/>
          <w:color w:val="000000"/>
        </w:rPr>
        <w:t xml:space="preserve"> we transfected</w:t>
      </w:r>
      <w:r w:rsidR="00F53BC0" w:rsidRPr="007C5ED6">
        <w:rPr>
          <w:rFonts w:ascii="Arial" w:eastAsia="Times New Roman" w:hAnsi="Arial" w:cs="Arial"/>
          <w:color w:val="000000"/>
        </w:rPr>
        <w:t xml:space="preserve"> </w:t>
      </w:r>
      <w:r w:rsidR="00875B7A" w:rsidRPr="007C5ED6">
        <w:rPr>
          <w:rFonts w:ascii="Arial" w:eastAsia="Times New Roman" w:hAnsi="Arial" w:cs="Arial"/>
          <w:color w:val="000000"/>
        </w:rPr>
        <w:t xml:space="preserve">HCT116 cells with a luciferase reporter construct containing either </w:t>
      </w:r>
      <w:r w:rsidR="00F53BC0" w:rsidRPr="007C5ED6">
        <w:rPr>
          <w:rFonts w:ascii="Arial" w:eastAsia="Times New Roman" w:hAnsi="Arial" w:cs="Arial"/>
          <w:color w:val="000000"/>
        </w:rPr>
        <w:t xml:space="preserve">a </w:t>
      </w:r>
      <w:r w:rsidR="00875B7A" w:rsidRPr="007C5ED6">
        <w:rPr>
          <w:rFonts w:ascii="Arial" w:eastAsia="Times New Roman" w:hAnsi="Arial" w:cs="Arial"/>
          <w:color w:val="000000"/>
        </w:rPr>
        <w:t>wild type</w:t>
      </w:r>
      <w:r w:rsidR="00F53BC0" w:rsidRPr="007C5ED6">
        <w:rPr>
          <w:rFonts w:ascii="Arial" w:eastAsia="Times New Roman" w:hAnsi="Arial" w:cs="Arial"/>
          <w:color w:val="000000"/>
        </w:rPr>
        <w:t xml:space="preserve"> </w:t>
      </w:r>
      <w:r w:rsidR="001E5D41">
        <w:rPr>
          <w:rFonts w:ascii="Arial" w:eastAsia="Times New Roman" w:hAnsi="Arial" w:cs="Arial"/>
          <w:i/>
          <w:color w:val="000000"/>
        </w:rPr>
        <w:t xml:space="preserve">NFYA </w:t>
      </w:r>
      <w:r w:rsidR="00274131">
        <w:rPr>
          <w:rFonts w:ascii="Arial" w:eastAsia="Times New Roman" w:hAnsi="Arial" w:cs="Arial"/>
          <w:color w:val="000000"/>
        </w:rPr>
        <w:t>3′</w:t>
      </w:r>
      <w:r w:rsidR="00F53BC0" w:rsidRPr="007C5ED6">
        <w:rPr>
          <w:rFonts w:ascii="Arial" w:eastAsia="Times New Roman" w:hAnsi="Arial" w:cs="Arial"/>
          <w:color w:val="000000"/>
        </w:rPr>
        <w:t>UTR</w:t>
      </w:r>
      <w:r w:rsidR="00875B7A" w:rsidRPr="007C5ED6">
        <w:rPr>
          <w:rFonts w:ascii="Arial" w:eastAsia="Times New Roman" w:hAnsi="Arial" w:cs="Arial"/>
          <w:color w:val="000000"/>
        </w:rPr>
        <w:t xml:space="preserve"> (</w:t>
      </w:r>
      <w:proofErr w:type="spellStart"/>
      <w:r w:rsidR="00875B7A" w:rsidRPr="007C5ED6">
        <w:rPr>
          <w:rFonts w:ascii="Arial" w:eastAsia="Times New Roman" w:hAnsi="Arial" w:cs="Arial"/>
          <w:color w:val="000000"/>
        </w:rPr>
        <w:t>Luc</w:t>
      </w:r>
      <w:r w:rsidR="00875B7A" w:rsidRPr="00314AC6">
        <w:rPr>
          <w:rFonts w:ascii="Arial" w:eastAsia="Times New Roman" w:hAnsi="Arial" w:cs="Arial"/>
          <w:i/>
          <w:color w:val="000000"/>
        </w:rPr>
        <w:t>NFYA</w:t>
      </w:r>
      <w:proofErr w:type="spellEnd"/>
      <w:r w:rsidR="00875B7A" w:rsidRPr="007C5ED6">
        <w:rPr>
          <w:rFonts w:ascii="Arial" w:eastAsia="Times New Roman" w:hAnsi="Arial" w:cs="Arial"/>
          <w:color w:val="000000"/>
        </w:rPr>
        <w:t>) or a mutant</w:t>
      </w:r>
      <w:r w:rsidR="00F53BC0" w:rsidRPr="007C5ED6">
        <w:rPr>
          <w:rFonts w:ascii="Arial" w:eastAsia="Times New Roman" w:hAnsi="Arial" w:cs="Arial"/>
          <w:color w:val="000000"/>
        </w:rPr>
        <w:t xml:space="preserve"> </w:t>
      </w:r>
      <w:r w:rsidR="001E5D41" w:rsidRPr="00BB0F58">
        <w:rPr>
          <w:rFonts w:ascii="Arial" w:eastAsia="Times New Roman" w:hAnsi="Arial" w:cs="Arial"/>
          <w:i/>
          <w:color w:val="000000"/>
        </w:rPr>
        <w:t>NFYA</w:t>
      </w:r>
      <w:r w:rsidR="001E5D41">
        <w:rPr>
          <w:rFonts w:ascii="Arial" w:eastAsia="Times New Roman" w:hAnsi="Arial" w:cs="Arial"/>
          <w:color w:val="000000"/>
        </w:rPr>
        <w:t xml:space="preserve"> </w:t>
      </w:r>
      <w:r w:rsidR="00274131" w:rsidRPr="001E5D41">
        <w:rPr>
          <w:rFonts w:ascii="Arial" w:eastAsia="Times New Roman" w:hAnsi="Arial" w:cs="Arial"/>
          <w:color w:val="000000"/>
        </w:rPr>
        <w:t>3</w:t>
      </w:r>
      <w:r w:rsidR="00274131">
        <w:rPr>
          <w:rFonts w:ascii="Arial" w:eastAsia="Times New Roman" w:hAnsi="Arial" w:cs="Arial"/>
          <w:color w:val="000000"/>
        </w:rPr>
        <w:t>′</w:t>
      </w:r>
      <w:r w:rsidR="00F53BC0" w:rsidRPr="007C5ED6">
        <w:rPr>
          <w:rFonts w:ascii="Arial" w:eastAsia="Times New Roman" w:hAnsi="Arial" w:cs="Arial"/>
          <w:color w:val="000000"/>
        </w:rPr>
        <w:t>UTR, lacking the CTCF motif</w:t>
      </w:r>
      <w:r w:rsidR="00875B7A" w:rsidRPr="007C5ED6">
        <w:rPr>
          <w:rFonts w:ascii="Arial" w:eastAsia="Times New Roman" w:hAnsi="Arial" w:cs="Arial"/>
          <w:color w:val="000000"/>
        </w:rPr>
        <w:t xml:space="preserve"> (</w:t>
      </w:r>
      <w:proofErr w:type="spellStart"/>
      <w:r w:rsidR="00875B7A" w:rsidRPr="007C5ED6">
        <w:rPr>
          <w:rFonts w:ascii="Arial" w:eastAsia="Times New Roman" w:hAnsi="Arial" w:cs="Arial"/>
          <w:color w:val="000000"/>
        </w:rPr>
        <w:t>Luc</w:t>
      </w:r>
      <w:r w:rsidR="00875B7A" w:rsidRPr="00314AC6">
        <w:rPr>
          <w:rFonts w:ascii="Arial" w:eastAsia="Times New Roman" w:hAnsi="Arial" w:cs="Arial"/>
          <w:i/>
          <w:color w:val="000000"/>
        </w:rPr>
        <w:t>NFYA</w:t>
      </w:r>
      <w:proofErr w:type="spellEnd"/>
      <w:r w:rsidR="003C7EB2">
        <w:rPr>
          <w:rFonts w:ascii="Arial" w:eastAsia="Times New Roman" w:hAnsi="Arial" w:cs="Arial"/>
          <w:color w:val="000000"/>
        </w:rPr>
        <w:t>*</w:t>
      </w:r>
      <w:r w:rsidR="00F53BC0" w:rsidRPr="007C5ED6">
        <w:rPr>
          <w:rFonts w:ascii="Arial" w:eastAsia="Times New Roman" w:hAnsi="Arial" w:cs="Arial"/>
          <w:color w:val="000000"/>
        </w:rPr>
        <w:t xml:space="preserve">; </w:t>
      </w:r>
      <w:r w:rsidR="002118B4">
        <w:rPr>
          <w:rFonts w:ascii="Arial" w:eastAsia="Times New Roman" w:hAnsi="Arial" w:cs="Arial"/>
          <w:color w:val="000000"/>
        </w:rPr>
        <w:t xml:space="preserve">Figure 2E). </w:t>
      </w:r>
      <w:r w:rsidR="00AB0F39">
        <w:rPr>
          <w:rFonts w:ascii="Arial" w:eastAsia="Times New Roman" w:hAnsi="Arial" w:cs="Arial"/>
          <w:color w:val="000000"/>
        </w:rPr>
        <w:t xml:space="preserve">We expected the </w:t>
      </w:r>
      <w:proofErr w:type="spellStart"/>
      <w:r w:rsidR="00AB0F39">
        <w:rPr>
          <w:rFonts w:ascii="Arial" w:eastAsia="Times New Roman" w:hAnsi="Arial" w:cs="Arial"/>
          <w:color w:val="000000"/>
        </w:rPr>
        <w:t>Luc</w:t>
      </w:r>
      <w:r w:rsidR="00AB0F39" w:rsidRPr="00314AC6">
        <w:rPr>
          <w:rFonts w:ascii="Arial" w:eastAsia="Times New Roman" w:hAnsi="Arial" w:cs="Arial"/>
          <w:i/>
          <w:color w:val="000000"/>
        </w:rPr>
        <w:t>NFYA</w:t>
      </w:r>
      <w:proofErr w:type="spellEnd"/>
      <w:r w:rsidR="00AB0F39">
        <w:rPr>
          <w:rFonts w:ascii="Arial" w:eastAsia="Times New Roman" w:hAnsi="Arial" w:cs="Arial"/>
          <w:color w:val="000000"/>
        </w:rPr>
        <w:t xml:space="preserve">* construct to </w:t>
      </w:r>
      <w:r w:rsidR="001B0B2E">
        <w:rPr>
          <w:rFonts w:ascii="Arial" w:eastAsia="Times New Roman" w:hAnsi="Arial" w:cs="Arial"/>
          <w:color w:val="000000"/>
        </w:rPr>
        <w:t>mimic</w:t>
      </w:r>
      <w:r w:rsidR="00AB0F39">
        <w:rPr>
          <w:rFonts w:ascii="Arial" w:eastAsia="Times New Roman" w:hAnsi="Arial" w:cs="Arial"/>
          <w:color w:val="000000"/>
        </w:rPr>
        <w:t xml:space="preserve"> </w:t>
      </w:r>
      <w:r w:rsidR="001B0B2E">
        <w:rPr>
          <w:rFonts w:ascii="Arial" w:eastAsia="Times New Roman" w:hAnsi="Arial" w:cs="Arial"/>
          <w:color w:val="000000"/>
        </w:rPr>
        <w:t>the</w:t>
      </w:r>
      <w:r>
        <w:rPr>
          <w:rFonts w:ascii="Arial" w:eastAsia="Times New Roman" w:hAnsi="Arial" w:cs="Arial"/>
          <w:color w:val="000000"/>
        </w:rPr>
        <w:t xml:space="preserve"> methylated</w:t>
      </w:r>
      <w:r w:rsidR="001B0B2E">
        <w:rPr>
          <w:rFonts w:ascii="Arial" w:eastAsia="Times New Roman" w:hAnsi="Arial" w:cs="Arial"/>
          <w:color w:val="000000"/>
        </w:rPr>
        <w:t xml:space="preserve"> </w:t>
      </w:r>
      <w:r w:rsidR="001B0B2E" w:rsidRPr="005719EE">
        <w:rPr>
          <w:rFonts w:ascii="Arial" w:eastAsia="Times New Roman" w:hAnsi="Arial" w:cs="Arial"/>
          <w:i/>
          <w:color w:val="000000"/>
        </w:rPr>
        <w:t>NFYA</w:t>
      </w:r>
      <w:r w:rsidR="001B0B2E">
        <w:rPr>
          <w:rFonts w:ascii="Arial" w:eastAsia="Times New Roman" w:hAnsi="Arial" w:cs="Arial"/>
          <w:color w:val="000000"/>
        </w:rPr>
        <w:t xml:space="preserve"> allele</w:t>
      </w:r>
      <w:r w:rsidR="00AB0F39">
        <w:rPr>
          <w:rFonts w:ascii="Arial" w:eastAsia="Times New Roman" w:hAnsi="Arial" w:cs="Arial"/>
          <w:color w:val="000000"/>
        </w:rPr>
        <w:t xml:space="preserve"> due to the loss of CTCF binding. </w:t>
      </w:r>
      <w:r w:rsidR="00380195">
        <w:rPr>
          <w:rFonts w:ascii="Arial" w:eastAsia="Times New Roman" w:hAnsi="Arial" w:cs="Arial"/>
          <w:color w:val="000000"/>
        </w:rPr>
        <w:t>N</w:t>
      </w:r>
      <w:r w:rsidR="00875B7A" w:rsidRPr="007C5ED6">
        <w:rPr>
          <w:rFonts w:ascii="Arial" w:eastAsia="Times New Roman" w:hAnsi="Arial" w:cs="Arial"/>
          <w:color w:val="000000"/>
        </w:rPr>
        <w:t xml:space="preserve">orthern blotting against luciferase </w:t>
      </w:r>
      <w:r w:rsidR="00380195">
        <w:rPr>
          <w:rFonts w:ascii="Arial" w:eastAsia="Times New Roman" w:hAnsi="Arial" w:cs="Arial"/>
          <w:color w:val="000000"/>
        </w:rPr>
        <w:t xml:space="preserve">showed a </w:t>
      </w:r>
      <w:r w:rsidR="00875B7A" w:rsidRPr="007C5ED6">
        <w:rPr>
          <w:rFonts w:ascii="Arial" w:eastAsia="Times New Roman" w:hAnsi="Arial" w:cs="Arial"/>
          <w:color w:val="000000"/>
        </w:rPr>
        <w:t xml:space="preserve">1.44 fold increase in expression of the distal isoform in the </w:t>
      </w:r>
      <w:proofErr w:type="spellStart"/>
      <w:r w:rsidR="00875B7A" w:rsidRPr="00314AC6">
        <w:rPr>
          <w:rFonts w:ascii="Arial" w:eastAsia="Times New Roman" w:hAnsi="Arial" w:cs="Arial"/>
          <w:i/>
          <w:color w:val="000000"/>
        </w:rPr>
        <w:t>LucNFYA</w:t>
      </w:r>
      <w:proofErr w:type="spellEnd"/>
      <w:r w:rsidR="00875B7A" w:rsidRPr="007C5ED6">
        <w:rPr>
          <w:rFonts w:ascii="Arial" w:eastAsia="Times New Roman" w:hAnsi="Arial" w:cs="Arial"/>
          <w:color w:val="000000"/>
        </w:rPr>
        <w:t>* transfected cells</w:t>
      </w:r>
      <w:r w:rsidR="00335AEE" w:rsidRPr="007C5ED6">
        <w:rPr>
          <w:rFonts w:ascii="Arial" w:eastAsia="Times New Roman" w:hAnsi="Arial" w:cs="Arial"/>
          <w:color w:val="000000"/>
        </w:rPr>
        <w:t xml:space="preserve"> compared to the </w:t>
      </w:r>
      <w:proofErr w:type="spellStart"/>
      <w:r w:rsidR="00335AEE" w:rsidRPr="007C5ED6">
        <w:rPr>
          <w:rFonts w:ascii="Arial" w:eastAsia="Times New Roman" w:hAnsi="Arial" w:cs="Arial"/>
          <w:color w:val="000000"/>
        </w:rPr>
        <w:t>Luc</w:t>
      </w:r>
      <w:r w:rsidR="00335AEE" w:rsidRPr="005719EE">
        <w:rPr>
          <w:rFonts w:ascii="Arial" w:eastAsia="Times New Roman" w:hAnsi="Arial" w:cs="Arial"/>
          <w:i/>
          <w:color w:val="000000"/>
        </w:rPr>
        <w:t>NFYA</w:t>
      </w:r>
      <w:proofErr w:type="spellEnd"/>
      <w:r w:rsidR="00335AEE" w:rsidRPr="007C5ED6">
        <w:rPr>
          <w:rFonts w:ascii="Arial" w:eastAsia="Times New Roman" w:hAnsi="Arial" w:cs="Arial"/>
          <w:color w:val="000000"/>
        </w:rPr>
        <w:t xml:space="preserve"> transfected cells</w:t>
      </w:r>
      <w:r w:rsidR="00875B7A" w:rsidRPr="007C5ED6">
        <w:rPr>
          <w:rFonts w:ascii="Arial" w:eastAsia="Times New Roman" w:hAnsi="Arial" w:cs="Arial"/>
          <w:color w:val="000000"/>
        </w:rPr>
        <w:t xml:space="preserve">. </w:t>
      </w:r>
      <w:r w:rsidR="000B6200">
        <w:rPr>
          <w:rFonts w:ascii="Arial" w:eastAsia="Times New Roman" w:hAnsi="Arial" w:cs="Arial"/>
          <w:color w:val="000000"/>
        </w:rPr>
        <w:t>The increase in distal APA isoform expression in the absence of the CTCF binding site indicates that CTCF is required for the regulation of DNA methylation-dependent APA. However, t</w:t>
      </w:r>
      <w:r w:rsidR="00F53BC0" w:rsidRPr="007C5ED6">
        <w:rPr>
          <w:rFonts w:ascii="Arial" w:eastAsia="Times New Roman" w:hAnsi="Arial" w:cs="Arial"/>
          <w:color w:val="000000"/>
        </w:rPr>
        <w:t>his</w:t>
      </w:r>
      <w:r w:rsidR="001E5D41">
        <w:rPr>
          <w:rFonts w:ascii="Arial" w:eastAsia="Times New Roman" w:hAnsi="Arial" w:cs="Arial"/>
          <w:color w:val="000000"/>
        </w:rPr>
        <w:t xml:space="preserve"> is a smaller shift than</w:t>
      </w:r>
      <w:r w:rsidR="00875B7A" w:rsidRPr="007C5ED6">
        <w:rPr>
          <w:rFonts w:ascii="Arial" w:eastAsia="Times New Roman" w:hAnsi="Arial" w:cs="Arial"/>
          <w:color w:val="000000"/>
        </w:rPr>
        <w:t xml:space="preserve"> observed </w:t>
      </w:r>
      <w:r w:rsidR="00881F12">
        <w:rPr>
          <w:rFonts w:ascii="Arial" w:eastAsia="Times New Roman" w:hAnsi="Arial" w:cs="Arial"/>
          <w:color w:val="000000"/>
        </w:rPr>
        <w:t>between HCT116 and</w:t>
      </w:r>
      <w:r w:rsidR="00875B7A" w:rsidRPr="007C5ED6">
        <w:rPr>
          <w:rFonts w:ascii="Arial" w:eastAsia="Times New Roman" w:hAnsi="Arial" w:cs="Arial"/>
          <w:color w:val="000000"/>
        </w:rPr>
        <w:t xml:space="preserve"> DKO cells (</w:t>
      </w:r>
      <w:r w:rsidR="00314AC6">
        <w:rPr>
          <w:rFonts w:ascii="Arial" w:eastAsia="Times New Roman" w:hAnsi="Arial" w:cs="Arial"/>
          <w:color w:val="000000"/>
        </w:rPr>
        <w:t>Figure 1D; Figure</w:t>
      </w:r>
      <w:r w:rsidR="00380195">
        <w:rPr>
          <w:rFonts w:ascii="Arial" w:eastAsia="Times New Roman" w:hAnsi="Arial" w:cs="Arial"/>
          <w:color w:val="000000"/>
        </w:rPr>
        <w:t xml:space="preserve"> 2B</w:t>
      </w:r>
      <w:r w:rsidR="00875B7A" w:rsidRPr="007C5ED6">
        <w:rPr>
          <w:rFonts w:ascii="Arial" w:eastAsia="Times New Roman" w:hAnsi="Arial" w:cs="Arial"/>
          <w:color w:val="000000"/>
        </w:rPr>
        <w:t>).</w:t>
      </w:r>
      <w:r w:rsidR="00C87058">
        <w:rPr>
          <w:rFonts w:ascii="Arial" w:eastAsia="Times New Roman" w:hAnsi="Arial" w:cs="Arial"/>
          <w:color w:val="000000"/>
        </w:rPr>
        <w:t xml:space="preserve"> </w:t>
      </w:r>
      <w:r w:rsidR="0030151D">
        <w:rPr>
          <w:rFonts w:ascii="Arial" w:eastAsia="Times New Roman" w:hAnsi="Arial" w:cs="Arial"/>
          <w:color w:val="000000"/>
        </w:rPr>
        <w:t>We postulate that t</w:t>
      </w:r>
      <w:r w:rsidR="00882006">
        <w:rPr>
          <w:rFonts w:ascii="Arial" w:eastAsia="Times New Roman" w:hAnsi="Arial" w:cs="Arial"/>
          <w:color w:val="000000"/>
        </w:rPr>
        <w:t xml:space="preserve">his may be due, in part, to the use </w:t>
      </w:r>
      <w:r w:rsidR="001E5D41">
        <w:rPr>
          <w:rFonts w:ascii="Arial" w:eastAsia="Times New Roman" w:hAnsi="Arial" w:cs="Arial"/>
          <w:color w:val="000000"/>
        </w:rPr>
        <w:t xml:space="preserve">of a strong promoter, which </w:t>
      </w:r>
      <w:r w:rsidR="00BB0F58">
        <w:rPr>
          <w:rFonts w:ascii="Arial" w:eastAsia="Times New Roman" w:hAnsi="Arial" w:cs="Arial"/>
          <w:color w:val="000000"/>
        </w:rPr>
        <w:t>preferentially u</w:t>
      </w:r>
      <w:r w:rsidR="001E5D41">
        <w:rPr>
          <w:rFonts w:ascii="Arial" w:eastAsia="Times New Roman" w:hAnsi="Arial" w:cs="Arial"/>
          <w:color w:val="000000"/>
        </w:rPr>
        <w:t>s</w:t>
      </w:r>
      <w:r w:rsidR="00F03AAA">
        <w:rPr>
          <w:rFonts w:ascii="Arial" w:eastAsia="Times New Roman" w:hAnsi="Arial" w:cs="Arial"/>
          <w:color w:val="000000"/>
        </w:rPr>
        <w:t>e</w:t>
      </w:r>
      <w:r w:rsidR="008E00A9">
        <w:rPr>
          <w:rFonts w:ascii="Arial" w:eastAsia="Times New Roman" w:hAnsi="Arial" w:cs="Arial"/>
          <w:color w:val="000000"/>
        </w:rPr>
        <w:t>s</w:t>
      </w:r>
      <w:r w:rsidR="00F03AAA">
        <w:rPr>
          <w:rFonts w:ascii="Arial" w:eastAsia="Times New Roman" w:hAnsi="Arial" w:cs="Arial"/>
          <w:color w:val="000000"/>
        </w:rPr>
        <w:t xml:space="preserve"> proximal </w:t>
      </w:r>
      <w:proofErr w:type="spellStart"/>
      <w:r w:rsidR="00F03AAA">
        <w:rPr>
          <w:rFonts w:ascii="Arial" w:eastAsia="Times New Roman" w:hAnsi="Arial" w:cs="Arial"/>
          <w:color w:val="000000"/>
        </w:rPr>
        <w:t>pAS</w:t>
      </w:r>
      <w:r w:rsidR="000B6200">
        <w:rPr>
          <w:rFonts w:ascii="Arial" w:eastAsia="Times New Roman" w:hAnsi="Arial" w:cs="Arial"/>
          <w:color w:val="000000"/>
        </w:rPr>
        <w:t>s</w:t>
      </w:r>
      <w:proofErr w:type="spellEnd"/>
      <w:r w:rsidR="00064F53">
        <w:rPr>
          <w:rFonts w:ascii="Arial" w:eastAsia="Times New Roman" w:hAnsi="Arial" w:cs="Arial"/>
          <w:color w:val="000000"/>
        </w:rPr>
        <w:t xml:space="preserve"> </w:t>
      </w:r>
      <w:r w:rsidR="00064F53">
        <w:rPr>
          <w:rFonts w:ascii="Arial" w:eastAsia="Times New Roman" w:hAnsi="Arial" w:cs="Arial"/>
          <w:color w:val="000000"/>
        </w:rPr>
        <w:fldChar w:fldCharType="begin" w:fldLock="1"/>
      </w:r>
      <w:r w:rsidR="00064F53">
        <w:rPr>
          <w:rFonts w:ascii="Arial" w:eastAsia="Times New Roman" w:hAnsi="Arial" w:cs="Arial"/>
          <w:color w:val="000000"/>
        </w:rPr>
        <w:instrText>ADDIN CSL_CITATION {"citationItems":[{"id":"ITEM-1","itemData":{"DOI":"10.1002/wrna.1206","ISSN":"1757-7012","PMID":"24243805","abstract":"Expression of mature messenger RNAs (mRNAs) requires appropriate transcription initiation and termination, as well as pre-mRNA processing by capping, splicing, cleavage, and polyadenylation. A core 3'-end processing complex carries out the cleavage and polyadenylation reactions, but many proteins have been implicated in the selection of polyadenylation sites among the multiple alternatives that eukaryotic genes typically have. In recent years, high-throughput approaches to map both the 3'-end processing sites as well as the binding sites of proteins that are involved in the selection of cleavage sites and in the processing reactions have been developed. Here, we review these approaches as well as the insights into the mechanisms of polyadenylation that emerged from genome-wide studies of polyadenylation across a range of cell types and states.","author":[{"dropping-particle":"","family":"Gruber","given":"Andreas R","non-dropping-particle":"","parse-names":false,"suffix":""},{"dropping-particle":"","family":"Martin","given":"Georges","non-dropping-particle":"","parse-names":false,"suffix":""},{"dropping-particle":"","family":"Keller","given":"Walter","non-dropping-particle":"","parse-names":false,"suffix":""},{"dropping-particle":"","family":"Zavolan","given":"Mihaela","non-dropping-particle":"","parse-names":false,"suffix":""}],"container-title":"Wiley interdisciplinary reviews. RNA","id":"ITEM-1","issue":"2","issued":{"date-parts":[["2014"]]},"page":"183-96","publisher":"Wiley-Blackwell","title":"Means to an end: mechanisms of alternative polyadenylation of messenger RNA precursors.","type":"article-journal","volume":"5"},"uris":["http://www.mendeley.com/documents/?uuid=ede2eea3-5e2b-3167-8dc9-83351fc7b999"]}],"mendeley":{"formattedCitation":"(Gruber &lt;i&gt;et al.&lt;/i&gt;, 2014)","plainTextFormattedCitation":"(Gruber et al., 2014)","previouslyFormattedCitation":"(Gruber &lt;i&gt;et al.&lt;/i&gt;, 2014)"},"properties":{"noteIndex":0},"schema":"https://github.com/citation-style-language/schema/raw/master/csl-citation.json"}</w:instrText>
      </w:r>
      <w:r w:rsidR="00064F53">
        <w:rPr>
          <w:rFonts w:ascii="Arial" w:eastAsia="Times New Roman" w:hAnsi="Arial" w:cs="Arial"/>
          <w:color w:val="000000"/>
        </w:rPr>
        <w:fldChar w:fldCharType="separate"/>
      </w:r>
      <w:r w:rsidR="00064F53" w:rsidRPr="00064F53">
        <w:rPr>
          <w:rFonts w:ascii="Arial" w:eastAsia="Times New Roman" w:hAnsi="Arial" w:cs="Arial"/>
          <w:noProof/>
          <w:color w:val="000000"/>
        </w:rPr>
        <w:t xml:space="preserve">(Gruber </w:t>
      </w:r>
      <w:r w:rsidR="00064F53" w:rsidRPr="00064F53">
        <w:rPr>
          <w:rFonts w:ascii="Arial" w:eastAsia="Times New Roman" w:hAnsi="Arial" w:cs="Arial"/>
          <w:i/>
          <w:noProof/>
          <w:color w:val="000000"/>
        </w:rPr>
        <w:t>et al.</w:t>
      </w:r>
      <w:r w:rsidR="00064F53" w:rsidRPr="00064F53">
        <w:rPr>
          <w:rFonts w:ascii="Arial" w:eastAsia="Times New Roman" w:hAnsi="Arial" w:cs="Arial"/>
          <w:noProof/>
          <w:color w:val="000000"/>
        </w:rPr>
        <w:t>, 2014)</w:t>
      </w:r>
      <w:r w:rsidR="00064F53">
        <w:rPr>
          <w:rFonts w:ascii="Arial" w:eastAsia="Times New Roman" w:hAnsi="Arial" w:cs="Arial"/>
          <w:color w:val="000000"/>
        </w:rPr>
        <w:fldChar w:fldCharType="end"/>
      </w:r>
      <w:r w:rsidR="00064F53">
        <w:rPr>
          <w:rFonts w:ascii="Arial" w:eastAsia="Times New Roman" w:hAnsi="Arial" w:cs="Arial"/>
          <w:color w:val="000000"/>
        </w:rPr>
        <w:t>.</w:t>
      </w:r>
      <w:r w:rsidR="00F03AAA">
        <w:rPr>
          <w:rFonts w:ascii="Arial" w:eastAsia="Times New Roman" w:hAnsi="Arial" w:cs="Arial"/>
          <w:color w:val="000000"/>
        </w:rPr>
        <w:t xml:space="preserve"> </w:t>
      </w:r>
      <w:r w:rsidR="000B6200">
        <w:rPr>
          <w:rFonts w:ascii="Arial" w:eastAsia="Times New Roman" w:hAnsi="Arial" w:cs="Arial"/>
          <w:color w:val="000000"/>
        </w:rPr>
        <w:t>More importantly</w:t>
      </w:r>
      <w:r w:rsidR="00767E25">
        <w:rPr>
          <w:rFonts w:ascii="Arial" w:eastAsia="Times New Roman" w:hAnsi="Arial" w:cs="Arial"/>
          <w:color w:val="000000"/>
        </w:rPr>
        <w:t>,</w:t>
      </w:r>
      <w:r w:rsidR="00882006">
        <w:rPr>
          <w:rFonts w:ascii="Arial" w:eastAsia="Times New Roman" w:hAnsi="Arial" w:cs="Arial"/>
          <w:color w:val="000000"/>
        </w:rPr>
        <w:t xml:space="preserve"> compounding aspects of chromatin structure that cannot be recapitulated in this assay </w:t>
      </w:r>
      <w:r w:rsidR="000B6200">
        <w:rPr>
          <w:rFonts w:ascii="Arial" w:eastAsia="Times New Roman" w:hAnsi="Arial" w:cs="Arial"/>
          <w:color w:val="000000"/>
        </w:rPr>
        <w:t>may be involved in APA regulation.</w:t>
      </w:r>
      <w:r w:rsidR="00882006">
        <w:rPr>
          <w:rFonts w:ascii="Arial" w:eastAsia="Times New Roman" w:hAnsi="Arial" w:cs="Arial"/>
          <w:color w:val="000000"/>
        </w:rPr>
        <w:t xml:space="preserve"> </w:t>
      </w:r>
    </w:p>
    <w:p w:rsidR="00882006" w:rsidRPr="007C5ED6" w:rsidRDefault="00882006" w:rsidP="009B5762">
      <w:pPr>
        <w:spacing w:after="0" w:line="240" w:lineRule="auto"/>
        <w:contextualSpacing/>
        <w:jc w:val="both"/>
        <w:rPr>
          <w:rFonts w:ascii="Arial" w:eastAsia="Times New Roman" w:hAnsi="Arial" w:cs="Arial"/>
          <w:sz w:val="24"/>
          <w:szCs w:val="24"/>
        </w:rPr>
      </w:pPr>
    </w:p>
    <w:p w:rsidR="00875B7A" w:rsidRPr="007C5ED6"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i/>
          <w:iCs/>
          <w:color w:val="000000"/>
        </w:rPr>
        <w:t>CTCF cooperates with the cohesin complex to regulate APA</w:t>
      </w:r>
    </w:p>
    <w:p w:rsidR="00875B7A" w:rsidRPr="007C5ED6" w:rsidRDefault="00875B7A" w:rsidP="009B5762">
      <w:pPr>
        <w:spacing w:after="0" w:line="240" w:lineRule="auto"/>
        <w:contextualSpacing/>
        <w:jc w:val="both"/>
        <w:rPr>
          <w:rFonts w:ascii="Arial" w:eastAsia="Times New Roman" w:hAnsi="Arial" w:cs="Arial"/>
          <w:sz w:val="24"/>
          <w:szCs w:val="24"/>
        </w:rPr>
      </w:pPr>
    </w:p>
    <w:p w:rsidR="00BD4A2E" w:rsidRPr="00F5662D" w:rsidRDefault="00875B7A" w:rsidP="009B5762">
      <w:pPr>
        <w:spacing w:after="0" w:line="240" w:lineRule="auto"/>
        <w:contextualSpacing/>
        <w:jc w:val="both"/>
        <w:rPr>
          <w:rFonts w:ascii="Arial" w:eastAsia="Times New Roman" w:hAnsi="Arial" w:cs="Arial"/>
          <w:sz w:val="24"/>
          <w:szCs w:val="24"/>
        </w:rPr>
      </w:pPr>
      <w:r w:rsidRPr="007C5ED6">
        <w:rPr>
          <w:rFonts w:ascii="Arial" w:eastAsia="Times New Roman" w:hAnsi="Arial" w:cs="Arial"/>
          <w:color w:val="000000"/>
        </w:rPr>
        <w:tab/>
      </w:r>
      <w:r w:rsidR="001E5D41">
        <w:rPr>
          <w:rFonts w:ascii="Arial" w:eastAsia="Times New Roman" w:hAnsi="Arial" w:cs="Arial"/>
          <w:color w:val="000000"/>
        </w:rPr>
        <w:t>CTCF is known to recruit the cohesin complex</w:t>
      </w:r>
      <w:r w:rsidR="00ED29B6">
        <w:rPr>
          <w:rFonts w:ascii="Arial" w:eastAsia="Times New Roman" w:hAnsi="Arial" w:cs="Arial"/>
          <w:color w:val="000000"/>
        </w:rPr>
        <w:t xml:space="preserve"> to assist in the formation of chromatin lo</w:t>
      </w:r>
      <w:r w:rsidR="00064F53">
        <w:rPr>
          <w:rFonts w:ascii="Arial" w:eastAsia="Times New Roman" w:hAnsi="Arial" w:cs="Arial"/>
          <w:color w:val="000000"/>
        </w:rPr>
        <w:t>ops and topologically associating</w:t>
      </w:r>
      <w:r w:rsidR="00ED29B6">
        <w:rPr>
          <w:rFonts w:ascii="Arial" w:eastAsia="Times New Roman" w:hAnsi="Arial" w:cs="Arial"/>
          <w:color w:val="000000"/>
        </w:rPr>
        <w:t xml:space="preserve"> domains</w:t>
      </w:r>
      <w:r w:rsidR="00064F53">
        <w:rPr>
          <w:rFonts w:ascii="Arial" w:eastAsia="Times New Roman" w:hAnsi="Arial" w:cs="Arial"/>
          <w:color w:val="000000"/>
        </w:rPr>
        <w:t xml:space="preserve"> </w:t>
      </w:r>
      <w:r w:rsidR="00064F53">
        <w:rPr>
          <w:rFonts w:ascii="Arial" w:eastAsia="Times New Roman" w:hAnsi="Arial" w:cs="Arial"/>
          <w:color w:val="000000"/>
        </w:rPr>
        <w:fldChar w:fldCharType="begin" w:fldLock="1"/>
      </w:r>
      <w:r w:rsidR="00A57228">
        <w:rPr>
          <w:rFonts w:ascii="Arial" w:eastAsia="Times New Roman" w:hAnsi="Arial" w:cs="Arial"/>
          <w:color w:val="000000"/>
        </w:rPr>
        <w:instrText>ADDIN CSL_CITATION {"citationItems":[{"id":"ITEM-1","itemData":{"DOI":"10.1016/j.cell.2009.06.001","ISSN":"1097-4172","PMID":"19563753","abstract":"CTCF is a highly conserved zinc finger protein implicated in diverse regulatory functions, including transcriptional activation/repression, insulation, imprinting, and X chromosome inactivation. Here we re-evaluate data supporting these roles in the context of mechanistic insights provided by recent genome-wide studies and highlight evidence for CTCF-mediated intra- and interchromosomal contacts at several developmentally regulated genomic loci. These analyses support a primary role for CTCF in the global organization of chromatin architecture and suggest that CTCF may be a heritable component of an epigenetic system regulating the interplay between DNA methylation, higher-order chromatin structure, and lineage-specific gene expression.","author":[{"dropping-particle":"","family":"Phillips","given":"Jennifer E","non-dropping-particle":"","parse-names":false,"suffix":""},{"dropping-particle":"","family":"Corces","given":"Victor G","non-dropping-particle":"","parse-names":false,"suffix":""}],"container-title":"Cell","id":"ITEM-1","issue":"7","issued":{"date-parts":[["2009","6","26"]]},"page":"1194-211","publisher":"NIH Public Access","title":"CTCF: master weaver of the genome.","type":"article-journal","volume":"137"},"uris":["http://www.mendeley.com/documents/?uuid=09e978d2-05cb-31cf-b544-0030b5fc2b5a"]}],"mendeley":{"formattedCitation":"(Phillips and Corces, 2009)","plainTextFormattedCitation":"(Phillips and Corces, 2009)","previouslyFormattedCitation":"(Phillips and Corces, 2009)"},"properties":{"noteIndex":0},"schema":"https://github.com/citation-style-language/schema/raw/master/csl-citation.json"}</w:instrText>
      </w:r>
      <w:r w:rsidR="00064F53">
        <w:rPr>
          <w:rFonts w:ascii="Arial" w:eastAsia="Times New Roman" w:hAnsi="Arial" w:cs="Arial"/>
          <w:color w:val="000000"/>
        </w:rPr>
        <w:fldChar w:fldCharType="separate"/>
      </w:r>
      <w:r w:rsidR="00064F53" w:rsidRPr="00064F53">
        <w:rPr>
          <w:rFonts w:ascii="Arial" w:eastAsia="Times New Roman" w:hAnsi="Arial" w:cs="Arial"/>
          <w:noProof/>
          <w:color w:val="000000"/>
        </w:rPr>
        <w:t>(Phillips and Corces, 2009)</w:t>
      </w:r>
      <w:r w:rsidR="00064F53">
        <w:rPr>
          <w:rFonts w:ascii="Arial" w:eastAsia="Times New Roman" w:hAnsi="Arial" w:cs="Arial"/>
          <w:color w:val="000000"/>
        </w:rPr>
        <w:fldChar w:fldCharType="end"/>
      </w:r>
      <w:r w:rsidR="00ED29B6">
        <w:rPr>
          <w:rFonts w:ascii="Arial" w:eastAsia="Times New Roman" w:hAnsi="Arial" w:cs="Arial"/>
          <w:color w:val="000000"/>
        </w:rPr>
        <w:t>. ChIP</w:t>
      </w:r>
      <w:r w:rsidR="00B93ED9">
        <w:rPr>
          <w:rFonts w:ascii="Arial" w:eastAsia="Times New Roman" w:hAnsi="Arial" w:cs="Arial"/>
          <w:color w:val="000000"/>
        </w:rPr>
        <w:t>-</w:t>
      </w:r>
      <w:proofErr w:type="spellStart"/>
      <w:r w:rsidR="00B93ED9">
        <w:rPr>
          <w:rFonts w:ascii="Arial" w:eastAsia="Times New Roman" w:hAnsi="Arial" w:cs="Arial"/>
          <w:color w:val="000000"/>
        </w:rPr>
        <w:t>seq</w:t>
      </w:r>
      <w:proofErr w:type="spellEnd"/>
      <w:r w:rsidR="00ED29B6">
        <w:rPr>
          <w:rFonts w:ascii="Arial" w:eastAsia="Times New Roman" w:hAnsi="Arial" w:cs="Arial"/>
          <w:color w:val="000000"/>
        </w:rPr>
        <w:t xml:space="preserve"> for RAD21 cohesin complex component (RAD21</w:t>
      </w:r>
      <w:r w:rsidR="00064F53">
        <w:rPr>
          <w:rFonts w:ascii="Arial" w:eastAsia="Times New Roman" w:hAnsi="Arial" w:cs="Arial"/>
          <w:color w:val="000000"/>
        </w:rPr>
        <w:t>)</w:t>
      </w:r>
      <w:r w:rsidR="00ED29B6">
        <w:rPr>
          <w:rFonts w:ascii="Arial" w:eastAsia="Times New Roman" w:hAnsi="Arial" w:cs="Arial"/>
          <w:color w:val="000000"/>
        </w:rPr>
        <w:t xml:space="preserve"> and structural maintenance of chromosomes 1 (SMC1) in DKO cells showed binding of both proteins </w:t>
      </w:r>
      <w:r w:rsidR="008B6EFF">
        <w:rPr>
          <w:rFonts w:ascii="Arial" w:eastAsia="Times New Roman" w:hAnsi="Arial" w:cs="Arial"/>
          <w:color w:val="000000"/>
        </w:rPr>
        <w:t>concomitant with CTCF</w:t>
      </w:r>
      <w:r w:rsidR="00ED29B6">
        <w:rPr>
          <w:rFonts w:ascii="Arial" w:eastAsia="Times New Roman" w:hAnsi="Arial" w:cs="Arial"/>
          <w:color w:val="000000"/>
        </w:rPr>
        <w:t xml:space="preserve"> </w:t>
      </w:r>
      <w:r w:rsidR="008B6EFF">
        <w:rPr>
          <w:rFonts w:ascii="Arial" w:eastAsia="Times New Roman" w:hAnsi="Arial" w:cs="Arial"/>
          <w:color w:val="000000"/>
        </w:rPr>
        <w:t>at</w:t>
      </w:r>
      <w:r w:rsidR="00ED29B6">
        <w:rPr>
          <w:rFonts w:ascii="Arial" w:eastAsia="Times New Roman" w:hAnsi="Arial" w:cs="Arial"/>
          <w:color w:val="000000"/>
        </w:rPr>
        <w:t xml:space="preserve"> the </w:t>
      </w:r>
      <w:r w:rsidR="008B6EFF">
        <w:rPr>
          <w:rFonts w:ascii="Arial" w:eastAsia="Times New Roman" w:hAnsi="Arial" w:cs="Arial"/>
          <w:color w:val="000000"/>
        </w:rPr>
        <w:t xml:space="preserve">differentially methylated </w:t>
      </w:r>
      <w:r w:rsidR="00ED29B6">
        <w:rPr>
          <w:rFonts w:ascii="Arial" w:eastAsia="Times New Roman" w:hAnsi="Arial" w:cs="Arial"/>
          <w:color w:val="000000"/>
        </w:rPr>
        <w:t xml:space="preserve">CGI in </w:t>
      </w:r>
      <w:r w:rsidR="00ED29B6">
        <w:rPr>
          <w:rFonts w:ascii="Arial" w:eastAsia="Times New Roman" w:hAnsi="Arial" w:cs="Arial"/>
          <w:i/>
          <w:color w:val="000000"/>
        </w:rPr>
        <w:t>HEATR2</w:t>
      </w:r>
      <w:r w:rsidR="007B790C">
        <w:rPr>
          <w:rFonts w:ascii="Arial" w:eastAsia="Times New Roman" w:hAnsi="Arial" w:cs="Arial"/>
          <w:i/>
          <w:color w:val="000000"/>
        </w:rPr>
        <w:t xml:space="preserve"> </w:t>
      </w:r>
      <w:r w:rsidR="007B790C">
        <w:rPr>
          <w:rFonts w:ascii="Arial" w:eastAsia="Times New Roman" w:hAnsi="Arial" w:cs="Arial"/>
          <w:color w:val="000000"/>
        </w:rPr>
        <w:t>(Figure 3A)</w:t>
      </w:r>
      <w:r w:rsidR="00ED29B6">
        <w:rPr>
          <w:rFonts w:ascii="Arial" w:eastAsia="Times New Roman" w:hAnsi="Arial" w:cs="Arial"/>
          <w:i/>
          <w:color w:val="000000"/>
        </w:rPr>
        <w:t xml:space="preserve"> </w:t>
      </w:r>
      <w:r w:rsidR="00ED29B6">
        <w:rPr>
          <w:rFonts w:ascii="Arial" w:eastAsia="Times New Roman" w:hAnsi="Arial" w:cs="Arial"/>
          <w:color w:val="000000"/>
        </w:rPr>
        <w:t xml:space="preserve">and </w:t>
      </w:r>
      <w:r w:rsidR="00ED29B6">
        <w:rPr>
          <w:rFonts w:ascii="Arial" w:eastAsia="Times New Roman" w:hAnsi="Arial" w:cs="Arial"/>
          <w:i/>
          <w:color w:val="000000"/>
        </w:rPr>
        <w:t>NFYA</w:t>
      </w:r>
      <w:r w:rsidR="007B790C">
        <w:rPr>
          <w:rFonts w:ascii="Arial" w:eastAsia="Times New Roman" w:hAnsi="Arial" w:cs="Arial"/>
          <w:i/>
          <w:color w:val="000000"/>
        </w:rPr>
        <w:t xml:space="preserve"> </w:t>
      </w:r>
      <w:r w:rsidR="007B790C">
        <w:rPr>
          <w:rFonts w:ascii="Arial" w:eastAsia="Times New Roman" w:hAnsi="Arial" w:cs="Arial"/>
          <w:color w:val="000000"/>
        </w:rPr>
        <w:t>(Figure 3B)</w:t>
      </w:r>
      <w:r w:rsidR="00ED29B6">
        <w:rPr>
          <w:rFonts w:ascii="Arial" w:eastAsia="Times New Roman" w:hAnsi="Arial" w:cs="Arial"/>
          <w:color w:val="000000"/>
        </w:rPr>
        <w:t>. Minimal binding was observed in methyl</w:t>
      </w:r>
      <w:r w:rsidR="00BD7F6F">
        <w:rPr>
          <w:rFonts w:ascii="Arial" w:eastAsia="Times New Roman" w:hAnsi="Arial" w:cs="Arial"/>
          <w:color w:val="000000"/>
        </w:rPr>
        <w:t>ated HCT116 cells (Figure 3A&amp;B</w:t>
      </w:r>
      <w:r w:rsidR="00ED29B6">
        <w:rPr>
          <w:rFonts w:ascii="Arial" w:eastAsia="Times New Roman" w:hAnsi="Arial" w:cs="Arial"/>
          <w:color w:val="000000"/>
        </w:rPr>
        <w:t xml:space="preserve">). </w:t>
      </w:r>
      <w:r w:rsidR="007F2AFA">
        <w:rPr>
          <w:rFonts w:ascii="Arial" w:eastAsia="Times New Roman" w:hAnsi="Arial" w:cs="Arial"/>
          <w:color w:val="000000"/>
        </w:rPr>
        <w:t xml:space="preserve">Surprisingly, binding of </w:t>
      </w:r>
      <w:r w:rsidR="00ED29B6">
        <w:rPr>
          <w:rFonts w:ascii="Arial" w:eastAsia="Times New Roman" w:hAnsi="Arial" w:cs="Arial"/>
          <w:color w:val="000000"/>
        </w:rPr>
        <w:t xml:space="preserve">RNA Polymerase II phosphorylated at serine 5 of the YSPTSPS repeats (Pol2Ser5) was </w:t>
      </w:r>
      <w:r w:rsidR="007F2AFA">
        <w:rPr>
          <w:rFonts w:ascii="Arial" w:eastAsia="Times New Roman" w:hAnsi="Arial" w:cs="Arial"/>
          <w:color w:val="000000"/>
        </w:rPr>
        <w:t>increased in DKO, but not in HCT116,</w:t>
      </w:r>
      <w:r w:rsidR="00ED29B6">
        <w:rPr>
          <w:rFonts w:ascii="Arial" w:eastAsia="Times New Roman" w:hAnsi="Arial" w:cs="Arial"/>
          <w:color w:val="000000"/>
        </w:rPr>
        <w:t xml:space="preserve"> in the same region </w:t>
      </w:r>
      <w:r w:rsidR="00F050BF">
        <w:rPr>
          <w:rFonts w:ascii="Arial" w:eastAsia="Times New Roman" w:hAnsi="Arial" w:cs="Arial"/>
          <w:color w:val="000000"/>
        </w:rPr>
        <w:t xml:space="preserve">of both genes </w:t>
      </w:r>
      <w:r w:rsidR="00BD7F6F">
        <w:rPr>
          <w:rFonts w:ascii="Arial" w:eastAsia="Times New Roman" w:hAnsi="Arial" w:cs="Arial"/>
          <w:color w:val="000000"/>
        </w:rPr>
        <w:t>(Figure 3A&amp;B</w:t>
      </w:r>
      <w:r w:rsidR="00ED29B6">
        <w:rPr>
          <w:rFonts w:ascii="Arial" w:eastAsia="Times New Roman" w:hAnsi="Arial" w:cs="Arial"/>
          <w:color w:val="000000"/>
        </w:rPr>
        <w:t>).</w:t>
      </w:r>
      <w:r w:rsidR="007F2AFA">
        <w:rPr>
          <w:rFonts w:ascii="Arial" w:eastAsia="Times New Roman" w:hAnsi="Arial" w:cs="Arial"/>
          <w:color w:val="000000"/>
        </w:rPr>
        <w:t xml:space="preserve"> Pol2Ser5 is responsible for transcription initiation and is usually found at the </w:t>
      </w:r>
      <w:r w:rsidR="00644D68">
        <w:rPr>
          <w:rFonts w:ascii="Arial" w:eastAsia="Times New Roman" w:hAnsi="Arial" w:cs="Arial"/>
          <w:color w:val="000000"/>
        </w:rPr>
        <w:t>5′</w:t>
      </w:r>
      <w:r w:rsidR="007F2AFA">
        <w:rPr>
          <w:rFonts w:ascii="Arial" w:eastAsia="Times New Roman" w:hAnsi="Arial" w:cs="Arial"/>
          <w:color w:val="000000"/>
        </w:rPr>
        <w:t xml:space="preserve"> end of genes </w:t>
      </w:r>
      <w:r w:rsidR="007F2AFA">
        <w:rPr>
          <w:rFonts w:ascii="Arial" w:eastAsia="Times New Roman" w:hAnsi="Arial" w:cs="Arial"/>
          <w:color w:val="000000"/>
        </w:rPr>
        <w:fldChar w:fldCharType="begin" w:fldLock="1"/>
      </w:r>
      <w:r w:rsidR="00CB4B9E">
        <w:rPr>
          <w:rFonts w:ascii="Arial" w:eastAsia="Times New Roman" w:hAnsi="Arial" w:cs="Arial"/>
          <w:color w:val="000000"/>
        </w:rPr>
        <w:instrText>ADDIN CSL_CITATION {"citationItems":[{"id":"ITEM-1","itemData":{"DOI":"10.4161/NUCL.29347","PMID":"24879308","author":[{"dropping-particle":"","family":"Bowman","given":"Elizabeth A","non-dropping-particle":"","parse-names":false,"suffix":""},{"dropping-particle":"","family":"Kelly","given":"William G","non-dropping-particle":"","parse-names":false,"suffix":""}],"container-title":"Nucleus","id":"ITEM-1","issue":"3","issued":{"date-parts":[["2014"]]},"page":"224","publisher":"Taylor &amp; Francis","title":"RNA Polymerase II transcription elongation and Pol II CTD Ser2 phosphorylation: A tail of two kinases","type":"article-journal","volume":"5"},"uris":["http://www.mendeley.com/documents/?uuid=5181116b-4dec-34bf-ad05-e463c4b77e00"]}],"mendeley":{"formattedCitation":"(Bowman and Kelly, 2014)","plainTextFormattedCitation":"(Bowman and Kelly, 2014)","previouslyFormattedCitation":"(Bowman and Kelly, 2014)"},"properties":{"noteIndex":0},"schema":"https://github.com/citation-style-language/schema/raw/master/csl-citation.json"}</w:instrText>
      </w:r>
      <w:r w:rsidR="007F2AFA">
        <w:rPr>
          <w:rFonts w:ascii="Arial" w:eastAsia="Times New Roman" w:hAnsi="Arial" w:cs="Arial"/>
          <w:color w:val="000000"/>
        </w:rPr>
        <w:fldChar w:fldCharType="separate"/>
      </w:r>
      <w:r w:rsidR="007F2AFA" w:rsidRPr="007F2AFA">
        <w:rPr>
          <w:rFonts w:ascii="Arial" w:eastAsia="Times New Roman" w:hAnsi="Arial" w:cs="Arial"/>
          <w:noProof/>
          <w:color w:val="000000"/>
        </w:rPr>
        <w:t>(Bowman and Kelly, 2014)</w:t>
      </w:r>
      <w:r w:rsidR="007F2AFA">
        <w:rPr>
          <w:rFonts w:ascii="Arial" w:eastAsia="Times New Roman" w:hAnsi="Arial" w:cs="Arial"/>
          <w:color w:val="000000"/>
        </w:rPr>
        <w:fldChar w:fldCharType="end"/>
      </w:r>
      <w:r w:rsidR="007F2AFA">
        <w:rPr>
          <w:rFonts w:ascii="Arial" w:eastAsia="Times New Roman" w:hAnsi="Arial" w:cs="Arial"/>
          <w:color w:val="000000"/>
        </w:rPr>
        <w:t xml:space="preserve">. </w:t>
      </w:r>
      <w:r w:rsidR="007F2AFA" w:rsidRPr="00064F53">
        <w:rPr>
          <w:rFonts w:ascii="Arial" w:eastAsia="Times New Roman" w:hAnsi="Arial" w:cs="Arial"/>
        </w:rPr>
        <w:t xml:space="preserve">Its presence at the CGI </w:t>
      </w:r>
      <w:r w:rsidR="008B6EFF">
        <w:rPr>
          <w:rFonts w:ascii="Arial" w:eastAsia="Times New Roman" w:hAnsi="Arial" w:cs="Arial"/>
        </w:rPr>
        <w:t xml:space="preserve">located between the proximal and distal </w:t>
      </w:r>
      <w:proofErr w:type="spellStart"/>
      <w:r w:rsidR="008B6EFF">
        <w:rPr>
          <w:rFonts w:ascii="Arial" w:eastAsia="Times New Roman" w:hAnsi="Arial" w:cs="Arial"/>
        </w:rPr>
        <w:t>pASs</w:t>
      </w:r>
      <w:proofErr w:type="spellEnd"/>
      <w:r w:rsidR="008B6EFF">
        <w:rPr>
          <w:rFonts w:ascii="Arial" w:eastAsia="Times New Roman" w:hAnsi="Arial" w:cs="Arial"/>
        </w:rPr>
        <w:t xml:space="preserve"> </w:t>
      </w:r>
      <w:r w:rsidR="007F2AFA" w:rsidRPr="00064F53">
        <w:rPr>
          <w:rFonts w:ascii="Arial" w:eastAsia="Times New Roman" w:hAnsi="Arial" w:cs="Arial"/>
        </w:rPr>
        <w:t xml:space="preserve">indicates that increased Pol2 occupancy (Figure 2C) is due </w:t>
      </w:r>
      <w:r w:rsidR="007F2AFA" w:rsidRPr="00064F53">
        <w:rPr>
          <w:rFonts w:ascii="Arial" w:eastAsia="Times New Roman" w:hAnsi="Arial" w:cs="Arial"/>
        </w:rPr>
        <w:lastRenderedPageBreak/>
        <w:t>not only to stalling of the elongating Pol2 phosphorylated at serine 2 (Pol2</w:t>
      </w:r>
      <w:r w:rsidR="00767E25">
        <w:rPr>
          <w:rFonts w:ascii="Arial" w:eastAsia="Times New Roman" w:hAnsi="Arial" w:cs="Arial"/>
        </w:rPr>
        <w:t>Ser2)</w:t>
      </w:r>
      <w:r w:rsidR="007F2AFA" w:rsidRPr="00064F53">
        <w:rPr>
          <w:rFonts w:ascii="Arial" w:eastAsia="Times New Roman" w:hAnsi="Arial" w:cs="Arial"/>
        </w:rPr>
        <w:t xml:space="preserve"> but also the recruitment of a new initiating Pol2Ser5.</w:t>
      </w:r>
      <w:r w:rsidR="00ED29B6" w:rsidRPr="00064F53">
        <w:rPr>
          <w:rFonts w:ascii="Arial" w:eastAsia="Times New Roman" w:hAnsi="Arial" w:cs="Arial"/>
        </w:rPr>
        <w:t xml:space="preserve"> </w:t>
      </w:r>
      <w:r w:rsidR="00ED29B6">
        <w:rPr>
          <w:rFonts w:ascii="Arial" w:eastAsia="Times New Roman" w:hAnsi="Arial" w:cs="Arial"/>
          <w:color w:val="000000"/>
        </w:rPr>
        <w:t>ChIP</w:t>
      </w:r>
      <w:r w:rsidR="00B93ED9">
        <w:rPr>
          <w:rFonts w:ascii="Arial" w:eastAsia="Times New Roman" w:hAnsi="Arial" w:cs="Arial"/>
          <w:color w:val="000000"/>
        </w:rPr>
        <w:t>-</w:t>
      </w:r>
      <w:proofErr w:type="spellStart"/>
      <w:r w:rsidR="00B93ED9">
        <w:rPr>
          <w:rFonts w:ascii="Arial" w:eastAsia="Times New Roman" w:hAnsi="Arial" w:cs="Arial"/>
          <w:color w:val="000000"/>
        </w:rPr>
        <w:t>seq</w:t>
      </w:r>
      <w:proofErr w:type="spellEnd"/>
      <w:r w:rsidR="00ED29B6">
        <w:rPr>
          <w:rFonts w:ascii="Arial" w:eastAsia="Times New Roman" w:hAnsi="Arial" w:cs="Arial"/>
          <w:color w:val="000000"/>
        </w:rPr>
        <w:t xml:space="preserve"> for Histone 3 Lysine 27 acetylation (H3K27ac), </w:t>
      </w:r>
      <w:r w:rsidR="00EF1241">
        <w:rPr>
          <w:rFonts w:ascii="Arial" w:eastAsia="Times New Roman" w:hAnsi="Arial" w:cs="Arial"/>
          <w:color w:val="000000"/>
        </w:rPr>
        <w:t>a promoter and</w:t>
      </w:r>
      <w:r w:rsidR="00F5662D">
        <w:rPr>
          <w:rFonts w:ascii="Arial" w:eastAsia="Times New Roman" w:hAnsi="Arial" w:cs="Arial"/>
          <w:color w:val="000000"/>
        </w:rPr>
        <w:t xml:space="preserve"> enhancer mark associated with the cohesin complex</w:t>
      </w:r>
      <w:r w:rsidR="00ED29B6">
        <w:rPr>
          <w:rFonts w:ascii="Arial" w:eastAsia="Times New Roman" w:hAnsi="Arial" w:cs="Arial"/>
          <w:color w:val="000000"/>
        </w:rPr>
        <w:t xml:space="preserve">, </w:t>
      </w:r>
      <w:r w:rsidR="00F5662D">
        <w:rPr>
          <w:rFonts w:ascii="Arial" w:eastAsia="Times New Roman" w:hAnsi="Arial" w:cs="Arial"/>
          <w:color w:val="000000"/>
        </w:rPr>
        <w:t xml:space="preserve">showed increased occupancy </w:t>
      </w:r>
      <w:r w:rsidR="00EF1241">
        <w:rPr>
          <w:rFonts w:ascii="Arial" w:eastAsia="Times New Roman" w:hAnsi="Arial" w:cs="Arial"/>
          <w:color w:val="000000"/>
        </w:rPr>
        <w:t>at</w:t>
      </w:r>
      <w:r w:rsidR="00F5662D">
        <w:rPr>
          <w:rFonts w:ascii="Arial" w:eastAsia="Times New Roman" w:hAnsi="Arial" w:cs="Arial"/>
          <w:color w:val="000000"/>
        </w:rPr>
        <w:t xml:space="preserve"> the CGI </w:t>
      </w:r>
      <w:r w:rsidR="00EF1241">
        <w:rPr>
          <w:rFonts w:ascii="Arial" w:eastAsia="Times New Roman" w:hAnsi="Arial" w:cs="Arial"/>
          <w:color w:val="000000"/>
        </w:rPr>
        <w:t>bound by CTCF, RAD21 and SMC1</w:t>
      </w:r>
      <w:r w:rsidR="00F5662D">
        <w:rPr>
          <w:rFonts w:ascii="Arial" w:eastAsia="Times New Roman" w:hAnsi="Arial" w:cs="Arial"/>
          <w:color w:val="000000"/>
        </w:rPr>
        <w:t xml:space="preserve">, particularly in </w:t>
      </w:r>
      <w:r w:rsidR="00F5662D">
        <w:rPr>
          <w:rFonts w:ascii="Arial" w:eastAsia="Times New Roman" w:hAnsi="Arial" w:cs="Arial"/>
          <w:i/>
          <w:color w:val="000000"/>
        </w:rPr>
        <w:t>HEATR2</w:t>
      </w:r>
      <w:r w:rsidR="00BD7F6F">
        <w:rPr>
          <w:rFonts w:ascii="Arial" w:eastAsia="Times New Roman" w:hAnsi="Arial" w:cs="Arial"/>
          <w:color w:val="000000"/>
        </w:rPr>
        <w:t xml:space="preserve"> (Figure 3A&amp;B</w:t>
      </w:r>
      <w:r w:rsidR="00ED29B6">
        <w:rPr>
          <w:rFonts w:ascii="Arial" w:eastAsia="Times New Roman" w:hAnsi="Arial" w:cs="Arial"/>
          <w:color w:val="000000"/>
        </w:rPr>
        <w:t>)</w:t>
      </w:r>
      <w:r w:rsidR="00EF1241">
        <w:rPr>
          <w:rFonts w:ascii="Arial" w:eastAsia="Times New Roman" w:hAnsi="Arial" w:cs="Arial"/>
          <w:color w:val="000000"/>
        </w:rPr>
        <w:t xml:space="preserve"> </w:t>
      </w:r>
      <w:r w:rsidR="00EF1241">
        <w:rPr>
          <w:rFonts w:ascii="Arial" w:eastAsia="Times New Roman" w:hAnsi="Arial" w:cs="Arial"/>
          <w:color w:val="000000"/>
        </w:rPr>
        <w:fldChar w:fldCharType="begin" w:fldLock="1"/>
      </w:r>
      <w:r w:rsidR="00863844">
        <w:rPr>
          <w:rFonts w:ascii="Arial" w:eastAsia="Times New Roman" w:hAnsi="Arial" w:cs="Arial"/>
          <w:color w:val="000000"/>
        </w:rPr>
        <w:instrText>ADDIN CSL_CITATION {"citationItems":[{"id":"ITEM-1","itemData":{"DOI":"10.1073/pnas.1016071107","ISSN":"1091-6490","PMID":"21106759","abstract":"Developmental programs are controlled by transcription factors and chromatin regulators, which maintain specific gene expression programs through epigenetic modification of the genome. These regulatory events at enhancers contribute to the specific gene expression programs that determine cell state and the potential for differentiation into new cell types. Although enhancer elements are known to be associated with certain histone modifications and transcription factors, the relationship of these modifications to gene expression and developmental state has not been clearly defined. Here we interrogate the epigenetic landscape of enhancer elements in embryonic stem cells and several adult tissues in the mouse. We find that histone H3K27ac distinguishes active enhancers from inactive/poised enhancer elements containing H3K4me1 alone. This indicates that the amount of actively used enhancers is lower than previously anticipated. Furthermore, poised enhancer networks provide clues to unrealized developmental programs. Finally, we show that enhancers are reset during nuclear reprogramming.","author":[{"dropping-particle":"","family":"Creyghton","given":"Menno P","non-dropping-particle":"","parse-names":false,"suffix":""},{"dropping-particle":"","family":"Cheng","given":"Albert W","non-dropping-particle":"","parse-names":false,"suffix":""},{"dropping-particle":"","family":"Welstead","given":"G Grant","non-dropping-particle":"","parse-names":false,"suffix":""},{"dropping-particle":"","family":"Kooistra","given":"Tristan","non-dropping-particle":"","parse-names":false,"suffix":""},{"dropping-particle":"","family":"Carey","given":"Bryce W","non-dropping-particle":"","parse-names":false,"suffix":""},{"dropping-particle":"","family":"Steine","given":"Eveline J","non-dropping-particle":"","parse-names":false,"suffix":""},{"dropping-particle":"","family":"Hanna","given":"Jacob","non-dropping-particle":"","parse-names":false,"suffix":""},{"dropping-particle":"","family":"Lodato","given":"Michael A","non-dropping-particle":"","parse-names":false,"suffix":""},{"dropping-particle":"","family":"Frampton","given":"Garrett M","non-dropping-particle":"","parse-names":false,"suffix":""},{"dropping-particle":"","family":"Sharp","given":"Phillip A","non-dropping-particle":"","parse-names":false,"suffix":""},{"dropping-particle":"","family":"Boyer","given":"Laurie A","non-dropping-particle":"","parse-names":false,"suffix":""},{"dropping-particle":"","family":"Young","given":"Richard A","non-dropping-particle":"","parse-names":false,"suffix":""},{"dropping-particle":"","family":"Jaenisch","given":"Rudolf","non-dropping-particle":"","parse-names":false,"suffix":""}],"container-title":"Proceedings of the National Academy of Sciences of the United States of America","id":"ITEM-1","issue":"50","issued":{"date-parts":[["2010","12","14"]]},"page":"21931-6","publisher":"National Academy of Sciences","title":"Histone H3K27ac separates active from poised enhancers and predicts developmental state.","type":"article-journal","volume":"107"},"uris":["http://www.mendeley.com/documents/?uuid=bbf9b451-369c-3928-9b37-a73920b8b786"]}],"mendeley":{"formattedCitation":"(Creyghton &lt;i&gt;et al.&lt;/i&gt;, 2010)","plainTextFormattedCitation":"(Creyghton et al., 2010)","previouslyFormattedCitation":"(Creyghton &lt;i&gt;et al.&lt;/i&gt;, 2010)"},"properties":{"noteIndex":0},"schema":"https://github.com/citation-style-language/schema/raw/master/csl-citation.json"}</w:instrText>
      </w:r>
      <w:r w:rsidR="00EF1241">
        <w:rPr>
          <w:rFonts w:ascii="Arial" w:eastAsia="Times New Roman" w:hAnsi="Arial" w:cs="Arial"/>
          <w:color w:val="000000"/>
        </w:rPr>
        <w:fldChar w:fldCharType="separate"/>
      </w:r>
      <w:r w:rsidR="00EF1241" w:rsidRPr="00EF1241">
        <w:rPr>
          <w:rFonts w:ascii="Arial" w:eastAsia="Times New Roman" w:hAnsi="Arial" w:cs="Arial"/>
          <w:noProof/>
          <w:color w:val="000000"/>
        </w:rPr>
        <w:t xml:space="preserve">(Creyghton </w:t>
      </w:r>
      <w:r w:rsidR="00EF1241" w:rsidRPr="00EF1241">
        <w:rPr>
          <w:rFonts w:ascii="Arial" w:eastAsia="Times New Roman" w:hAnsi="Arial" w:cs="Arial"/>
          <w:i/>
          <w:noProof/>
          <w:color w:val="000000"/>
        </w:rPr>
        <w:t>et al.</w:t>
      </w:r>
      <w:r w:rsidR="00EF1241" w:rsidRPr="00EF1241">
        <w:rPr>
          <w:rFonts w:ascii="Arial" w:eastAsia="Times New Roman" w:hAnsi="Arial" w:cs="Arial"/>
          <w:noProof/>
          <w:color w:val="000000"/>
        </w:rPr>
        <w:t>, 2010)</w:t>
      </w:r>
      <w:r w:rsidR="00EF1241">
        <w:rPr>
          <w:rFonts w:ascii="Arial" w:eastAsia="Times New Roman" w:hAnsi="Arial" w:cs="Arial"/>
          <w:color w:val="000000"/>
        </w:rPr>
        <w:fldChar w:fldCharType="end"/>
      </w:r>
      <w:r w:rsidR="00ED29B6">
        <w:rPr>
          <w:rFonts w:ascii="Arial" w:eastAsia="Times New Roman" w:hAnsi="Arial" w:cs="Arial"/>
          <w:color w:val="000000"/>
        </w:rPr>
        <w:t xml:space="preserve">. </w:t>
      </w:r>
      <w:r w:rsidR="00315CF7" w:rsidRPr="007C5ED6">
        <w:rPr>
          <w:rFonts w:ascii="Arial" w:eastAsia="Times New Roman" w:hAnsi="Arial" w:cs="Arial"/>
          <w:color w:val="000000"/>
        </w:rPr>
        <w:t xml:space="preserve">These observations </w:t>
      </w:r>
      <w:r w:rsidR="00315CF7">
        <w:rPr>
          <w:rFonts w:ascii="Arial" w:eastAsia="Times New Roman" w:hAnsi="Arial" w:cs="Arial"/>
          <w:color w:val="000000"/>
        </w:rPr>
        <w:t>suggest</w:t>
      </w:r>
      <w:r w:rsidR="00315CF7" w:rsidRPr="007C5ED6">
        <w:rPr>
          <w:rFonts w:ascii="Arial" w:eastAsia="Times New Roman" w:hAnsi="Arial" w:cs="Arial"/>
          <w:color w:val="000000"/>
        </w:rPr>
        <w:t xml:space="preserve"> t</w:t>
      </w:r>
      <w:r w:rsidR="00F5662D">
        <w:rPr>
          <w:rFonts w:ascii="Arial" w:eastAsia="Times New Roman" w:hAnsi="Arial" w:cs="Arial"/>
          <w:color w:val="000000"/>
        </w:rPr>
        <w:t xml:space="preserve">hat the cohesin complex and </w:t>
      </w:r>
      <w:r w:rsidR="00315CF7">
        <w:rPr>
          <w:rFonts w:ascii="Arial" w:eastAsia="Times New Roman" w:hAnsi="Arial" w:cs="Arial"/>
          <w:color w:val="000000"/>
        </w:rPr>
        <w:t>Pol2Ser5</w:t>
      </w:r>
      <w:r w:rsidR="00315CF7" w:rsidRPr="007C5ED6">
        <w:rPr>
          <w:rFonts w:ascii="Arial" w:eastAsia="Times New Roman" w:hAnsi="Arial" w:cs="Arial"/>
          <w:color w:val="000000"/>
        </w:rPr>
        <w:t xml:space="preserve"> are recruited to the unmethylated CGI, stalling transcription and generating the proximal APA isoform.</w:t>
      </w:r>
      <w:r w:rsidR="005247E1">
        <w:rPr>
          <w:rFonts w:ascii="Arial" w:eastAsia="Times New Roman" w:hAnsi="Arial" w:cs="Arial"/>
          <w:sz w:val="24"/>
          <w:szCs w:val="24"/>
        </w:rPr>
        <w:t xml:space="preserve"> </w:t>
      </w:r>
      <w:r w:rsidR="00F5662D">
        <w:rPr>
          <w:rFonts w:ascii="Arial" w:eastAsia="Times New Roman" w:hAnsi="Arial" w:cs="Arial"/>
        </w:rPr>
        <w:t>A</w:t>
      </w:r>
      <w:r w:rsidR="00BD4A2E" w:rsidRPr="00F5662D">
        <w:rPr>
          <w:rFonts w:ascii="Arial" w:eastAsia="Times New Roman" w:hAnsi="Arial" w:cs="Arial"/>
        </w:rPr>
        <w:t xml:space="preserve"> clustering analysis </w:t>
      </w:r>
      <w:r w:rsidR="005247E1">
        <w:rPr>
          <w:rFonts w:ascii="Arial" w:eastAsia="Times New Roman" w:hAnsi="Arial" w:cs="Arial"/>
        </w:rPr>
        <w:t xml:space="preserve">to identify </w:t>
      </w:r>
      <w:r w:rsidR="00F050BF">
        <w:rPr>
          <w:rFonts w:ascii="Arial" w:eastAsia="Times New Roman" w:hAnsi="Arial" w:cs="Arial"/>
        </w:rPr>
        <w:t>co-occurring dynamic shifts</w:t>
      </w:r>
      <w:r w:rsidR="005247E1">
        <w:rPr>
          <w:rFonts w:ascii="Arial" w:eastAsia="Times New Roman" w:hAnsi="Arial" w:cs="Arial"/>
        </w:rPr>
        <w:t xml:space="preserve"> </w:t>
      </w:r>
      <w:r w:rsidR="00BD4A2E" w:rsidRPr="00F5662D">
        <w:rPr>
          <w:rFonts w:ascii="Arial" w:eastAsia="Times New Roman" w:hAnsi="Arial" w:cs="Arial"/>
        </w:rPr>
        <w:t>of CTCF, RAD21, SMC1, Pol2Ser2p and Pol2Ser5p binding, as well as H3K27ac and methylation</w:t>
      </w:r>
      <w:r w:rsidR="005247E1">
        <w:rPr>
          <w:rFonts w:ascii="Arial" w:eastAsia="Times New Roman" w:hAnsi="Arial" w:cs="Arial"/>
        </w:rPr>
        <w:t>,</w:t>
      </w:r>
      <w:r w:rsidR="00F5662D">
        <w:rPr>
          <w:rFonts w:ascii="Arial" w:eastAsia="Times New Roman" w:hAnsi="Arial" w:cs="Arial"/>
        </w:rPr>
        <w:t xml:space="preserve"> identified nine distinct clusters (</w:t>
      </w:r>
      <w:r w:rsidR="00064F53">
        <w:rPr>
          <w:rFonts w:ascii="Arial" w:eastAsia="Times New Roman" w:hAnsi="Arial" w:cs="Arial"/>
        </w:rPr>
        <w:t>Figure S2; Tables S4 and S5</w:t>
      </w:r>
      <w:r w:rsidR="00F5662D">
        <w:rPr>
          <w:rFonts w:ascii="Arial" w:eastAsia="Times New Roman" w:hAnsi="Arial" w:cs="Arial"/>
        </w:rPr>
        <w:t>)</w:t>
      </w:r>
      <w:r w:rsidR="00BD4A2E" w:rsidRPr="00F5662D">
        <w:rPr>
          <w:rFonts w:ascii="Arial" w:eastAsia="Times New Roman" w:hAnsi="Arial" w:cs="Arial"/>
        </w:rPr>
        <w:t xml:space="preserve">. </w:t>
      </w:r>
      <w:r w:rsidR="00BD4A2E" w:rsidRPr="00F5662D">
        <w:rPr>
          <w:rFonts w:ascii="Arial" w:eastAsia="Times New Roman" w:hAnsi="Arial" w:cs="Arial"/>
          <w:i/>
        </w:rPr>
        <w:t>HEATR2</w:t>
      </w:r>
      <w:r w:rsidR="00BD4A2E" w:rsidRPr="00F5662D">
        <w:rPr>
          <w:rFonts w:ascii="Arial" w:eastAsia="Times New Roman" w:hAnsi="Arial" w:cs="Arial"/>
        </w:rPr>
        <w:t xml:space="preserve"> and </w:t>
      </w:r>
      <w:r w:rsidR="00BD4A2E" w:rsidRPr="00F5662D">
        <w:rPr>
          <w:rFonts w:ascii="Arial" w:eastAsia="Times New Roman" w:hAnsi="Arial" w:cs="Arial"/>
          <w:i/>
        </w:rPr>
        <w:t>NFYA</w:t>
      </w:r>
      <w:r w:rsidR="00BD4A2E" w:rsidRPr="00F5662D">
        <w:rPr>
          <w:rFonts w:ascii="Arial" w:eastAsia="Times New Roman" w:hAnsi="Arial" w:cs="Arial"/>
        </w:rPr>
        <w:t xml:space="preserve"> are contained in cluster 3</w:t>
      </w:r>
      <w:r w:rsidR="00F5662D">
        <w:rPr>
          <w:rFonts w:ascii="Arial" w:eastAsia="Times New Roman" w:hAnsi="Arial" w:cs="Arial"/>
        </w:rPr>
        <w:t xml:space="preserve"> (47 genes)</w:t>
      </w:r>
      <w:r w:rsidR="00BD4A2E" w:rsidRPr="00F5662D">
        <w:rPr>
          <w:rFonts w:ascii="Arial" w:eastAsia="Times New Roman" w:hAnsi="Arial" w:cs="Arial"/>
        </w:rPr>
        <w:t xml:space="preserve"> and cluster 7</w:t>
      </w:r>
      <w:r w:rsidR="00F5662D">
        <w:rPr>
          <w:rFonts w:ascii="Arial" w:eastAsia="Times New Roman" w:hAnsi="Arial" w:cs="Arial"/>
        </w:rPr>
        <w:t xml:space="preserve"> (97 genes)</w:t>
      </w:r>
      <w:r w:rsidR="00BD4A2E" w:rsidRPr="00F5662D">
        <w:rPr>
          <w:rFonts w:ascii="Arial" w:eastAsia="Times New Roman" w:hAnsi="Arial" w:cs="Arial"/>
        </w:rPr>
        <w:t xml:space="preserve"> respectively (Figure 3C). Both clusters </w:t>
      </w:r>
      <w:r w:rsidR="008150BE">
        <w:rPr>
          <w:rFonts w:ascii="Arial" w:eastAsia="Times New Roman" w:hAnsi="Arial" w:cs="Arial"/>
        </w:rPr>
        <w:t>are characterized by a decrease in DNA methylation in the DKO cell line and concomitant increased binding of CTCF, RAD21, SMC1 and Pol2Ser2p</w:t>
      </w:r>
      <w:r w:rsidR="00BD4A2E" w:rsidRPr="00F5662D">
        <w:rPr>
          <w:rFonts w:ascii="Arial" w:eastAsia="Times New Roman" w:hAnsi="Arial" w:cs="Arial"/>
        </w:rPr>
        <w:t>. The increase in CTCF is particularly noticeable</w:t>
      </w:r>
      <w:r w:rsidR="00F41350">
        <w:rPr>
          <w:rFonts w:ascii="Arial" w:eastAsia="Times New Roman" w:hAnsi="Arial" w:cs="Arial"/>
        </w:rPr>
        <w:t xml:space="preserve"> in cluster 7 (Figure 3C</w:t>
      </w:r>
      <w:r w:rsidR="00BD4A2E" w:rsidRPr="00F5662D">
        <w:rPr>
          <w:rFonts w:ascii="Arial" w:eastAsia="Times New Roman" w:hAnsi="Arial" w:cs="Arial"/>
        </w:rPr>
        <w:t>). Additionally, cluster 3 shows increased presence of H3K27</w:t>
      </w:r>
      <w:r w:rsidR="00F41350">
        <w:rPr>
          <w:rFonts w:ascii="Arial" w:eastAsia="Times New Roman" w:hAnsi="Arial" w:cs="Arial"/>
        </w:rPr>
        <w:t>Ac and Pol2Ser5p (Figure 3C</w:t>
      </w:r>
      <w:r w:rsidR="00BD4A2E" w:rsidRPr="00F5662D">
        <w:rPr>
          <w:rFonts w:ascii="Arial" w:eastAsia="Times New Roman" w:hAnsi="Arial" w:cs="Arial"/>
        </w:rPr>
        <w:t xml:space="preserve">). </w:t>
      </w:r>
    </w:p>
    <w:p w:rsidR="00875B7A" w:rsidRPr="007C5ED6" w:rsidRDefault="003C2DCD" w:rsidP="009B5762">
      <w:pPr>
        <w:spacing w:after="0" w:line="240" w:lineRule="auto"/>
        <w:contextualSpacing/>
        <w:jc w:val="both"/>
        <w:rPr>
          <w:rFonts w:ascii="Arial" w:eastAsia="Times New Roman" w:hAnsi="Arial" w:cs="Arial"/>
          <w:sz w:val="24"/>
          <w:szCs w:val="24"/>
        </w:rPr>
      </w:pPr>
      <w:r>
        <w:rPr>
          <w:rFonts w:ascii="Arial" w:eastAsia="Times New Roman" w:hAnsi="Arial" w:cs="Arial"/>
          <w:color w:val="000000"/>
        </w:rPr>
        <w:tab/>
      </w:r>
      <w:r w:rsidR="00F050BF">
        <w:rPr>
          <w:rFonts w:ascii="Arial" w:eastAsia="Times New Roman" w:hAnsi="Arial" w:cs="Arial"/>
          <w:color w:val="000000"/>
        </w:rPr>
        <w:t>T</w:t>
      </w:r>
      <w:r w:rsidR="00204198" w:rsidRPr="007C5ED6">
        <w:rPr>
          <w:rFonts w:ascii="Arial" w:eastAsia="Times New Roman" w:hAnsi="Arial" w:cs="Arial"/>
          <w:color w:val="000000"/>
        </w:rPr>
        <w:t>o directly test the role</w:t>
      </w:r>
      <w:r w:rsidR="00315CF7">
        <w:rPr>
          <w:rFonts w:ascii="Arial" w:eastAsia="Times New Roman" w:hAnsi="Arial" w:cs="Arial"/>
          <w:color w:val="000000"/>
        </w:rPr>
        <w:t xml:space="preserve"> of</w:t>
      </w:r>
      <w:r w:rsidR="00875B7A" w:rsidRPr="007C5ED6">
        <w:rPr>
          <w:rFonts w:ascii="Arial" w:eastAsia="Times New Roman" w:hAnsi="Arial" w:cs="Arial"/>
          <w:color w:val="000000"/>
        </w:rPr>
        <w:t xml:space="preserve"> the cohesin complex in </w:t>
      </w:r>
      <w:r w:rsidR="00875B7A" w:rsidRPr="0077157E">
        <w:rPr>
          <w:rFonts w:ascii="Arial" w:eastAsia="Times New Roman" w:hAnsi="Arial" w:cs="Arial"/>
          <w:noProof/>
          <w:color w:val="000000"/>
        </w:rPr>
        <w:t>methylation</w:t>
      </w:r>
      <w:r w:rsidR="0077157E">
        <w:rPr>
          <w:rFonts w:ascii="Arial" w:eastAsia="Times New Roman" w:hAnsi="Arial" w:cs="Arial"/>
          <w:noProof/>
          <w:color w:val="000000"/>
        </w:rPr>
        <w:t>-</w:t>
      </w:r>
      <w:r w:rsidR="00875B7A" w:rsidRPr="0077157E">
        <w:rPr>
          <w:rFonts w:ascii="Arial" w:eastAsia="Times New Roman" w:hAnsi="Arial" w:cs="Arial"/>
          <w:noProof/>
          <w:color w:val="000000"/>
        </w:rPr>
        <w:t>dependent</w:t>
      </w:r>
      <w:r w:rsidR="00875B7A" w:rsidRPr="007C5ED6">
        <w:rPr>
          <w:rFonts w:ascii="Arial" w:eastAsia="Times New Roman" w:hAnsi="Arial" w:cs="Arial"/>
          <w:color w:val="000000"/>
        </w:rPr>
        <w:t xml:space="preserve"> </w:t>
      </w:r>
      <w:r w:rsidR="00875B7A" w:rsidRPr="0077157E">
        <w:rPr>
          <w:rFonts w:ascii="Arial" w:eastAsia="Times New Roman" w:hAnsi="Arial" w:cs="Arial"/>
          <w:noProof/>
          <w:color w:val="000000"/>
        </w:rPr>
        <w:t>APA</w:t>
      </w:r>
      <w:r w:rsidR="0077157E">
        <w:rPr>
          <w:rFonts w:ascii="Arial" w:eastAsia="Times New Roman" w:hAnsi="Arial" w:cs="Arial"/>
          <w:noProof/>
          <w:color w:val="000000"/>
        </w:rPr>
        <w:t>,</w:t>
      </w:r>
      <w:r w:rsidR="00875B7A" w:rsidRPr="007C5ED6">
        <w:rPr>
          <w:rFonts w:ascii="Arial" w:eastAsia="Times New Roman" w:hAnsi="Arial" w:cs="Arial"/>
          <w:color w:val="000000"/>
        </w:rPr>
        <w:t xml:space="preserve"> we made use of </w:t>
      </w:r>
      <w:r w:rsidR="00315CF7">
        <w:rPr>
          <w:rFonts w:ascii="Arial" w:eastAsia="Times New Roman" w:hAnsi="Arial" w:cs="Arial"/>
          <w:color w:val="000000"/>
        </w:rPr>
        <w:t>an auxin-inducible RAD21-degron system derived from HCT116 cells</w:t>
      </w:r>
      <w:r w:rsidR="00875B7A" w:rsidRPr="007C5ED6">
        <w:rPr>
          <w:rFonts w:ascii="Arial" w:eastAsia="Times New Roman" w:hAnsi="Arial" w:cs="Arial"/>
          <w:color w:val="000000"/>
        </w:rPr>
        <w:t xml:space="preserve">. RAD21 alleles in these cells are tagged with a destabilizing domain (degron), causing ubiquitination and degradation after exposure to auxin (3-indoleacetic acid, IAA; </w:t>
      </w:r>
      <w:r w:rsidR="00A95BE3" w:rsidRPr="007C5ED6">
        <w:rPr>
          <w:rFonts w:ascii="Arial" w:eastAsia="Times New Roman" w:hAnsi="Arial" w:cs="Arial"/>
          <w:color w:val="000000"/>
        </w:rPr>
        <w:fldChar w:fldCharType="begin" w:fldLock="1"/>
      </w:r>
      <w:r w:rsidR="00A95BE3" w:rsidRPr="007C5ED6">
        <w:rPr>
          <w:rFonts w:ascii="Arial" w:eastAsia="Times New Roman" w:hAnsi="Arial" w:cs="Arial"/>
          <w:color w:val="000000"/>
        </w:rPr>
        <w:instrText>ADDIN CSL_CITATION {"citationItems":[{"id":"ITEM-1","itemData":{"DOI":"10.1016/J.CELREP.2016.03.001","ISSN":"2211-1247","abstract":"Studying the role of essential proteins is dependent upon a method for rapid inactivation, in order to study the immediate phenotypic consequences. Auxin-inducible degron (AID) technology allows rapid depletion of proteins in animal cells and fungi, but its application to human cells has been limited by the difficulties of tagging endogenous proteins. We have developed a simple and scalable CRISPR/Cas-based method to tag endogenous proteins in human HCT116 and mouse embryonic stem (ES) cells by using donor constructs that harbor synthetic short homology arms. Using a combination of AID tagging with CRISPR/Cas, we have generated conditional alleles of essential nuclear and cytoplasmic proteins in HCT116 cells, which can then be depleted very rapidly after the addition of auxin to the culture medium. This approach should greatly facilitate the functional analysis of essential proteins, particularly those of previously unknown function.","author":[{"dropping-particle":"","family":"Natsume","given":"Toyoaki","non-dropping-particle":"","parse-names":false,"suffix":""},{"dropping-particle":"","family":"Kiyomitsu","given":"Tomomi","non-dropping-particle":"","parse-names":false,"suffix":""},{"dropping-particle":"","family":"Saga","given":"Yumiko","non-dropping-particle":"","parse-names":false,"suffix":""},{"dropping-particle":"","family":"Kanemaki","given":"Masato T.","non-dropping-particle":"","parse-names":false,"suffix":""}],"container-title":"Cell Reports","id":"ITEM-1","issue":"1","issued":{"date-parts":[["2016","4","5"]]},"page":"210-218","publisher":"Cell Press","title":"Rapid Protein Depletion in Human Cells by Auxin-Inducible Degron Tagging with Short Homology Donors","type":"article-journal","volume":"15"},"uris":["http://www.mendeley.com/documents/?uuid=94a251c6-716d-3623-b69c-b4b508971e62"]}],"mendeley":{"formattedCitation":"(Natsume &lt;i&gt;et al.&lt;/i&gt;, 2016)","manualFormatting":"Natsume et al., 2016)","plainTextFormattedCitation":"(Natsume et al., 2016)","previouslyFormattedCitation":"(Natsume &lt;i&gt;et al.&lt;/i&gt;, 2016)"},"properties":{"noteIndex":0},"schema":"https://github.com/citation-style-language/schema/raw/master/csl-citation.json"}</w:instrText>
      </w:r>
      <w:r w:rsidR="00A95BE3" w:rsidRPr="007C5ED6">
        <w:rPr>
          <w:rFonts w:ascii="Arial" w:eastAsia="Times New Roman" w:hAnsi="Arial" w:cs="Arial"/>
          <w:color w:val="000000"/>
        </w:rPr>
        <w:fldChar w:fldCharType="separate"/>
      </w:r>
      <w:r w:rsidR="00A95BE3" w:rsidRPr="007C5ED6">
        <w:rPr>
          <w:rFonts w:ascii="Arial" w:eastAsia="Times New Roman" w:hAnsi="Arial" w:cs="Arial"/>
          <w:noProof/>
          <w:color w:val="000000"/>
        </w:rPr>
        <w:t xml:space="preserve">Natsume </w:t>
      </w:r>
      <w:r w:rsidR="00A95BE3" w:rsidRPr="007C5ED6">
        <w:rPr>
          <w:rFonts w:ascii="Arial" w:eastAsia="Times New Roman" w:hAnsi="Arial" w:cs="Arial"/>
          <w:i/>
          <w:noProof/>
          <w:color w:val="000000"/>
        </w:rPr>
        <w:t>et al.</w:t>
      </w:r>
      <w:r w:rsidR="00A95BE3" w:rsidRPr="007C5ED6">
        <w:rPr>
          <w:rFonts w:ascii="Arial" w:eastAsia="Times New Roman" w:hAnsi="Arial" w:cs="Arial"/>
          <w:noProof/>
          <w:color w:val="000000"/>
        </w:rPr>
        <w:t>, 2016)</w:t>
      </w:r>
      <w:r w:rsidR="00A95BE3" w:rsidRPr="007C5ED6">
        <w:rPr>
          <w:rFonts w:ascii="Arial" w:eastAsia="Times New Roman" w:hAnsi="Arial" w:cs="Arial"/>
          <w:color w:val="000000"/>
        </w:rPr>
        <w:fldChar w:fldCharType="end"/>
      </w:r>
      <w:r w:rsidR="00875B7A" w:rsidRPr="007C5ED6">
        <w:rPr>
          <w:rFonts w:ascii="Arial" w:eastAsia="Times New Roman" w:hAnsi="Arial" w:cs="Arial"/>
          <w:color w:val="000000"/>
        </w:rPr>
        <w:t xml:space="preserve">. </w:t>
      </w:r>
      <w:r w:rsidR="00315CF7">
        <w:rPr>
          <w:rFonts w:ascii="Arial" w:eastAsia="Times New Roman" w:hAnsi="Arial" w:cs="Arial"/>
          <w:color w:val="000000"/>
        </w:rPr>
        <w:t>RAD21 was substantially deplet</w:t>
      </w:r>
      <w:r w:rsidR="008E00A9">
        <w:rPr>
          <w:rFonts w:ascii="Arial" w:eastAsia="Times New Roman" w:hAnsi="Arial" w:cs="Arial"/>
          <w:color w:val="000000"/>
        </w:rPr>
        <w:t>ed after treatment with IAA</w:t>
      </w:r>
      <w:r w:rsidR="00F41350">
        <w:rPr>
          <w:rFonts w:ascii="Arial" w:eastAsia="Times New Roman" w:hAnsi="Arial" w:cs="Arial"/>
          <w:color w:val="000000"/>
        </w:rPr>
        <w:t xml:space="preserve"> for 8 hours in these cells while </w:t>
      </w:r>
      <w:r w:rsidR="00315CF7">
        <w:rPr>
          <w:rFonts w:ascii="Arial" w:eastAsia="Times New Roman" w:hAnsi="Arial" w:cs="Arial"/>
          <w:color w:val="000000"/>
        </w:rPr>
        <w:t>DAC treatment resulted in</w:t>
      </w:r>
      <w:r w:rsidR="00F41350">
        <w:rPr>
          <w:rFonts w:ascii="Arial" w:eastAsia="Times New Roman" w:hAnsi="Arial" w:cs="Arial"/>
          <w:color w:val="000000"/>
        </w:rPr>
        <w:t xml:space="preserve"> DNA methylation and</w:t>
      </w:r>
      <w:r w:rsidR="00315CF7">
        <w:rPr>
          <w:rFonts w:ascii="Arial" w:eastAsia="Times New Roman" w:hAnsi="Arial" w:cs="Arial"/>
          <w:color w:val="000000"/>
        </w:rPr>
        <w:t xml:space="preserve"> lo</w:t>
      </w:r>
      <w:r w:rsidR="00F41350">
        <w:rPr>
          <w:rFonts w:ascii="Arial" w:eastAsia="Times New Roman" w:hAnsi="Arial" w:cs="Arial"/>
          <w:color w:val="000000"/>
        </w:rPr>
        <w:t>ss of DNMT1 (Figure 3D). IAA treatment alone does not change isoform production.</w:t>
      </w:r>
      <w:r w:rsidR="00A758FE">
        <w:rPr>
          <w:rFonts w:ascii="Arial" w:eastAsia="Times New Roman" w:hAnsi="Arial" w:cs="Arial"/>
          <w:color w:val="000000"/>
        </w:rPr>
        <w:t xml:space="preserve"> However</w:t>
      </w:r>
      <w:r>
        <w:rPr>
          <w:rFonts w:ascii="Arial" w:eastAsia="Times New Roman" w:hAnsi="Arial" w:cs="Arial"/>
          <w:color w:val="000000"/>
        </w:rPr>
        <w:t>, the shift in isoform production was seen in newly transcribed RNA after isolation by 4-thiouridine (4sU) treatment</w:t>
      </w:r>
      <w:r w:rsidR="00A758FE">
        <w:rPr>
          <w:rFonts w:ascii="Arial" w:eastAsia="Times New Roman" w:hAnsi="Arial" w:cs="Arial"/>
          <w:color w:val="000000"/>
        </w:rPr>
        <w:t xml:space="preserve"> </w:t>
      </w:r>
      <w:r w:rsidR="00D11446">
        <w:rPr>
          <w:rFonts w:ascii="Arial" w:eastAsia="Times New Roman" w:hAnsi="Arial" w:cs="Arial"/>
          <w:color w:val="000000"/>
        </w:rPr>
        <w:t xml:space="preserve"> </w:t>
      </w:r>
      <w:r w:rsidR="00844EA1">
        <w:rPr>
          <w:rFonts w:ascii="Arial" w:eastAsia="Times New Roman" w:hAnsi="Arial" w:cs="Arial"/>
          <w:color w:val="000000"/>
        </w:rPr>
        <w:fldChar w:fldCharType="begin" w:fldLock="1"/>
      </w:r>
      <w:r w:rsidR="00DD1992">
        <w:rPr>
          <w:rFonts w:ascii="Arial" w:eastAsia="Times New Roman" w:hAnsi="Arial" w:cs="Arial"/>
          <w:color w:val="000000"/>
        </w:rPr>
        <w:instrText>ADDIN CSL_CITATION {"citationItems":[{"id":"ITEM-1","itemData":{"DOI":"10.3791/50195","ISSN":"1940-087X","PMID":"23963265","abstract":"The development of whole-transcriptome microarrays and next-generation sequencing has revolutionized our understanding of the complexity of cellular gene expression. Along with a better understanding of the involved molecular mechanisms, precise measurements of the underlying kinetics have become increasingly important. Here, these powerful methodologies face major limitations due to intrinsic properties of the template samples they study, i.e. total cellular RNA. In many cases changes in total cellular RNA occur either too slowly or too quickly to represent the underlying molecular events and their kinetics with sufficient resolution. In addition, the contribution of alterations in RNA synthesis, processing, and decay are not readily differentiated. We recently developed high-resolution gene expression profiling to overcome these limitations. Our approach is based on metabolic labeling of newly transcribed RNA with 4-thiouridine (thus also referred to as 4sU-tagging) followed by rigorous purification of newly transcribed RNA using thiol-specific biotinylation and streptavidin-coated magnetic beads. It is applicable to a broad range of organisms including vertebrates, Drosophila, and yeast. We successfully applied 4sU-tagging to study real-time kinetics of transcription factor activities, provide precise measurements of RNA half-lives, and obtain novel insights into the kinetics of RNA processing. Finally, computational modeling can be employed to generate an integrated, comprehensive analysis of the underlying molecular mechanisms.","author":[{"dropping-particle":"","family":"Rädle","given":"Bernd","non-dropping-particle":"","parse-names":false,"suffix":""},{"dropping-particle":"","family":"Rutkowski","given":"Andrzej J","non-dropping-particle":"","parse-names":false,"suffix":""},{"dropping-particle":"","family":"Ruzsics","given":"Zsolt","non-dropping-particle":"","parse-names":false,"suffix":""},{"dropping-particle":"","family":"Friedel","given":"Caroline C","non-dropping-particle":"","parse-names":false,"suffix":""},{"dropping-particle":"","family":"Koszinowski","given":"Ulrich H","non-dropping-particle":"","parse-names":false,"suffix":""},{"dropping-particle":"","family":"Dölken","given":"Lars","non-dropping-particle":"","parse-names":false,"suffix":""}],"container-title":"Journal of visualized experiments : JoVE","id":"ITEM-1","issue":"78","issued":{"date-parts":[["2013","8","8"]]},"publisher":"MyJoVE Corporation","title":"Metabolic labeling of newly transcribed RNA for high resolution gene expression profiling of RNA synthesis, processing and decay in cell culture.","type":"article-journal"},"uris":["http://www.mendeley.com/documents/?uuid=fe77b3ae-6511-34ad-b1a1-90d867761aca"]},{"id":"ITEM-2","itemData":{"DOI":"10.1038/s41467-018-04730-7","ISSN":"2041-1723","abstract":"Most eukaryotic genes express alternative polyadenylation (APA) isoforms with different 3′UTR lengths, production of which is influenced by cellular conditions. Here, we show that arsenic stress elicits global shortening of 3′UTRs through preferential usage of proximal polyadenylation sites during stress and enhanced degradation of long 3′UTR isoforms during recovery. We demonstrate that RNA-binding protein TIA1 preferentially interacts with alternative 3′UTR sequences through U-rich motifs, correlating with stress granule association and mRNA decay of long 3′UTR isoforms. By contrast, genes with shortened 3′UTRs due to stress-induced APA can evade mRNA clearance and maintain transcript abundance post stress. Furthermore, we show that stress causes distinct 3′UTR size changes in proliferating and differentiated cells, highlighting its context-specific impacts on the 3′UTR landscape. Together, our data reveal a global, 3′UTR-based mRNA stability control in stressed cells and indicate that APA can function as an adaptive mechanism to preserve mRNAs in response to stress.","author":[{"dropping-particle":"","family":"Zheng","given":"Dinghai","non-dropping-particle":"","parse-names":false,"suffix":""},{"dropping-particle":"","family":"Wang","given":"Ruijia","non-dropping-particle":"","parse-names":false,"suffix":""},{"dropping-particle":"","family":"Ding","given":"Qingbao","non-dropping-particle":"","parse-names":false,"suffix":""},{"dropping-particle":"","family":"Wang","given":"Tianying","non-dropping-particle":"","parse-names":false,"suffix":""},{"dropping-particle":"","family":"Xie","given":"Bingning","non-dropping-particle":"","parse-names":false,"suffix":""},{"dropping-particle":"","family":"Wei","given":"Lu","non-dropping-particle":"","parse-names":false,"suffix":""},{"dropping-particle":"","family":"Zhong","given":"Zhaohua","non-dropping-particle":"","parse-names":false,"suffix":""},{"dropping-particle":"","family":"Tian","given":"Bin","non-dropping-particle":"","parse-names":false,"suffix":""}],"container-title":"Nature Communications","id":"ITEM-2","issue":"1","issued":{"date-parts":[["2018","12","11"]]},"page":"2268","publisher":"Nature Publishing Group","title":"Cellular stress alters 3′UTR landscape through alternative polyadenylation and isoform-specific degradation","type":"article-journal","volume":"9"},"uris":["http://www.mendeley.com/documents/?uuid=9fcf3356-b0d6-3a52-a1dc-5b3f507c0b03"]}],"mendeley":{"formattedCitation":"(Rädle &lt;i&gt;et al.&lt;/i&gt;, 2013; Zheng &lt;i&gt;et al.&lt;/i&gt;, 2018)","plainTextFormattedCitation":"(Rädle et al., 2013; Zheng et al., 2018)","previouslyFormattedCitation":"(Rädle &lt;i&gt;et al.&lt;/i&gt;, 2013; Zheng &lt;i&gt;et al.&lt;/i&gt;, 2018)"},"properties":{"noteIndex":0},"schema":"https://github.com/citation-style-language/schema/raw/master/csl-citation.json"}</w:instrText>
      </w:r>
      <w:r w:rsidR="00844EA1">
        <w:rPr>
          <w:rFonts w:ascii="Arial" w:eastAsia="Times New Roman" w:hAnsi="Arial" w:cs="Arial"/>
          <w:color w:val="000000"/>
        </w:rPr>
        <w:fldChar w:fldCharType="separate"/>
      </w:r>
      <w:r w:rsidR="00C87058" w:rsidRPr="00C87058">
        <w:rPr>
          <w:rFonts w:ascii="Arial" w:eastAsia="Times New Roman" w:hAnsi="Arial" w:cs="Arial"/>
          <w:noProof/>
          <w:color w:val="000000"/>
        </w:rPr>
        <w:t xml:space="preserve">(Rädle </w:t>
      </w:r>
      <w:r w:rsidR="00C87058" w:rsidRPr="00C87058">
        <w:rPr>
          <w:rFonts w:ascii="Arial" w:eastAsia="Times New Roman" w:hAnsi="Arial" w:cs="Arial"/>
          <w:i/>
          <w:noProof/>
          <w:color w:val="000000"/>
        </w:rPr>
        <w:t>et al.</w:t>
      </w:r>
      <w:r w:rsidR="00C87058" w:rsidRPr="00C87058">
        <w:rPr>
          <w:rFonts w:ascii="Arial" w:eastAsia="Times New Roman" w:hAnsi="Arial" w:cs="Arial"/>
          <w:noProof/>
          <w:color w:val="000000"/>
        </w:rPr>
        <w:t xml:space="preserve">, 2013; Zheng </w:t>
      </w:r>
      <w:r w:rsidR="00C87058" w:rsidRPr="00C87058">
        <w:rPr>
          <w:rFonts w:ascii="Arial" w:eastAsia="Times New Roman" w:hAnsi="Arial" w:cs="Arial"/>
          <w:i/>
          <w:noProof/>
          <w:color w:val="000000"/>
        </w:rPr>
        <w:t>et al.</w:t>
      </w:r>
      <w:r w:rsidR="00C87058" w:rsidRPr="00C87058">
        <w:rPr>
          <w:rFonts w:ascii="Arial" w:eastAsia="Times New Roman" w:hAnsi="Arial" w:cs="Arial"/>
          <w:noProof/>
          <w:color w:val="000000"/>
        </w:rPr>
        <w:t>, 2018)</w:t>
      </w:r>
      <w:r w:rsidR="00844EA1">
        <w:rPr>
          <w:rFonts w:ascii="Arial" w:eastAsia="Times New Roman" w:hAnsi="Arial" w:cs="Arial"/>
          <w:color w:val="000000"/>
        </w:rPr>
        <w:fldChar w:fldCharType="end"/>
      </w:r>
      <w:r w:rsidR="00844EA1">
        <w:rPr>
          <w:rFonts w:ascii="Arial" w:eastAsia="Times New Roman" w:hAnsi="Arial" w:cs="Arial"/>
          <w:color w:val="000000"/>
        </w:rPr>
        <w:t xml:space="preserve">. </w:t>
      </w:r>
      <w:r w:rsidR="006025CA" w:rsidRPr="007C5ED6">
        <w:rPr>
          <w:rFonts w:ascii="Arial" w:eastAsia="Times New Roman" w:hAnsi="Arial" w:cs="Arial"/>
          <w:color w:val="000000"/>
        </w:rPr>
        <w:t xml:space="preserve">A 94% depletion of RAD21 </w:t>
      </w:r>
      <w:r w:rsidR="006558F4">
        <w:rPr>
          <w:rFonts w:ascii="Arial" w:eastAsia="Times New Roman" w:hAnsi="Arial" w:cs="Arial"/>
          <w:color w:val="000000"/>
        </w:rPr>
        <w:t>(Figure 3D</w:t>
      </w:r>
      <w:r w:rsidR="002118B4">
        <w:rPr>
          <w:rFonts w:ascii="Arial" w:eastAsia="Times New Roman" w:hAnsi="Arial" w:cs="Arial"/>
          <w:color w:val="000000"/>
        </w:rPr>
        <w:t xml:space="preserve">) </w:t>
      </w:r>
      <w:r w:rsidR="006025CA" w:rsidRPr="007C5ED6">
        <w:rPr>
          <w:rFonts w:ascii="Arial" w:eastAsia="Times New Roman" w:hAnsi="Arial" w:cs="Arial"/>
          <w:color w:val="000000"/>
        </w:rPr>
        <w:t>in DAC-treated cells recovered distal isoform production</w:t>
      </w:r>
      <w:r w:rsidR="00221275">
        <w:rPr>
          <w:rFonts w:ascii="Arial" w:eastAsia="Times New Roman" w:hAnsi="Arial" w:cs="Arial"/>
          <w:color w:val="000000"/>
        </w:rPr>
        <w:t xml:space="preserve"> </w:t>
      </w:r>
      <w:r w:rsidR="00875B7A" w:rsidRPr="007C5ED6">
        <w:rPr>
          <w:rFonts w:ascii="Arial" w:eastAsia="Times New Roman" w:hAnsi="Arial" w:cs="Arial"/>
          <w:color w:val="000000"/>
        </w:rPr>
        <w:t xml:space="preserve">1.78 </w:t>
      </w:r>
      <w:r w:rsidR="006025CA" w:rsidRPr="007C5ED6">
        <w:rPr>
          <w:rFonts w:ascii="Arial" w:eastAsia="Times New Roman" w:hAnsi="Arial" w:cs="Arial"/>
          <w:color w:val="000000"/>
        </w:rPr>
        <w:t xml:space="preserve">fold in </w:t>
      </w:r>
      <w:r w:rsidR="006025CA" w:rsidRPr="00064F53">
        <w:rPr>
          <w:rFonts w:ascii="Arial" w:eastAsia="Times New Roman" w:hAnsi="Arial" w:cs="Arial"/>
          <w:i/>
          <w:color w:val="000000"/>
        </w:rPr>
        <w:t>HEATR2</w:t>
      </w:r>
      <w:r w:rsidR="006025CA" w:rsidRPr="007C5ED6">
        <w:rPr>
          <w:rFonts w:ascii="Arial" w:eastAsia="Times New Roman" w:hAnsi="Arial" w:cs="Arial"/>
          <w:color w:val="000000"/>
        </w:rPr>
        <w:t xml:space="preserve"> </w:t>
      </w:r>
      <w:r w:rsidR="002118B4">
        <w:rPr>
          <w:rFonts w:ascii="Arial" w:eastAsia="Times New Roman" w:hAnsi="Arial" w:cs="Arial"/>
          <w:color w:val="000000"/>
        </w:rPr>
        <w:t xml:space="preserve">and 1.81 fold in </w:t>
      </w:r>
      <w:r w:rsidR="007064E2" w:rsidRPr="00064F53">
        <w:rPr>
          <w:rFonts w:ascii="Arial" w:eastAsia="Times New Roman" w:hAnsi="Arial" w:cs="Arial"/>
          <w:i/>
          <w:color w:val="000000"/>
        </w:rPr>
        <w:t>NFYA</w:t>
      </w:r>
      <w:r w:rsidR="006025CA" w:rsidRPr="007C5ED6">
        <w:rPr>
          <w:rFonts w:ascii="Arial" w:eastAsia="Times New Roman" w:hAnsi="Arial" w:cs="Arial"/>
          <w:color w:val="000000"/>
        </w:rPr>
        <w:t xml:space="preserve"> compar</w:t>
      </w:r>
      <w:bookmarkStart w:id="0" w:name="_GoBack"/>
      <w:bookmarkEnd w:id="0"/>
      <w:r w:rsidR="006025CA" w:rsidRPr="007C5ED6">
        <w:rPr>
          <w:rFonts w:ascii="Arial" w:eastAsia="Times New Roman" w:hAnsi="Arial" w:cs="Arial"/>
          <w:color w:val="000000"/>
        </w:rPr>
        <w:t>ed to demethylated</w:t>
      </w:r>
      <w:r w:rsidR="00473AC9">
        <w:rPr>
          <w:rFonts w:ascii="Arial" w:eastAsia="Times New Roman" w:hAnsi="Arial" w:cs="Arial"/>
          <w:color w:val="000000"/>
        </w:rPr>
        <w:t xml:space="preserve"> </w:t>
      </w:r>
      <w:r w:rsidR="006025CA" w:rsidRPr="007C5ED6">
        <w:rPr>
          <w:rFonts w:ascii="Arial" w:eastAsia="Times New Roman" w:hAnsi="Arial" w:cs="Arial"/>
          <w:color w:val="000000"/>
        </w:rPr>
        <w:t xml:space="preserve"> cel</w:t>
      </w:r>
      <w:r w:rsidR="002118B4">
        <w:rPr>
          <w:rFonts w:ascii="Arial" w:eastAsia="Times New Roman" w:hAnsi="Arial" w:cs="Arial"/>
          <w:color w:val="000000"/>
        </w:rPr>
        <w:t>ls with intact RAD21 expression</w:t>
      </w:r>
      <w:r w:rsidR="006558F4">
        <w:rPr>
          <w:rFonts w:ascii="Arial" w:eastAsia="Times New Roman" w:hAnsi="Arial" w:cs="Arial"/>
          <w:color w:val="000000"/>
        </w:rPr>
        <w:t xml:space="preserve"> (Figure 3E</w:t>
      </w:r>
      <w:r w:rsidR="006025CA" w:rsidRPr="007C5ED6">
        <w:rPr>
          <w:rFonts w:ascii="Arial" w:eastAsia="Times New Roman" w:hAnsi="Arial" w:cs="Arial"/>
          <w:color w:val="000000"/>
        </w:rPr>
        <w:t xml:space="preserve">). </w:t>
      </w:r>
      <w:r w:rsidR="00315CF7">
        <w:rPr>
          <w:rFonts w:ascii="Arial" w:eastAsia="Times New Roman" w:hAnsi="Arial" w:cs="Arial"/>
          <w:color w:val="000000"/>
        </w:rPr>
        <w:t xml:space="preserve">We do not observe the same recovery at the protein level, likely due to the brevity of the treatment (Figure 3D). </w:t>
      </w:r>
      <w:r w:rsidR="006E24F6" w:rsidRPr="007C5ED6">
        <w:rPr>
          <w:rFonts w:ascii="Arial" w:eastAsia="Times New Roman" w:hAnsi="Arial" w:cs="Arial"/>
          <w:color w:val="000000"/>
        </w:rPr>
        <w:t>Consistent expression of CTCF between samples confirms that the recovery was exclusively</w:t>
      </w:r>
      <w:r w:rsidR="006558F4">
        <w:rPr>
          <w:rFonts w:ascii="Arial" w:eastAsia="Times New Roman" w:hAnsi="Arial" w:cs="Arial"/>
          <w:color w:val="000000"/>
        </w:rPr>
        <w:t xml:space="preserve"> due to loss of RAD21 (Figure 3D</w:t>
      </w:r>
      <w:r w:rsidR="006E24F6" w:rsidRPr="007C5ED6">
        <w:rPr>
          <w:rFonts w:ascii="Arial" w:eastAsia="Times New Roman" w:hAnsi="Arial" w:cs="Arial"/>
          <w:color w:val="000000"/>
        </w:rPr>
        <w:t>). These results confirm</w:t>
      </w:r>
      <w:r w:rsidR="00875B7A" w:rsidRPr="007C5ED6">
        <w:rPr>
          <w:rFonts w:ascii="Arial" w:eastAsia="Times New Roman" w:hAnsi="Arial" w:cs="Arial"/>
          <w:color w:val="000000"/>
        </w:rPr>
        <w:t xml:space="preserve"> that RAD21 is necessary for DNA-methylation regulated APA</w:t>
      </w:r>
      <w:r w:rsidR="00F050BF">
        <w:rPr>
          <w:rFonts w:ascii="Arial" w:eastAsia="Times New Roman" w:hAnsi="Arial" w:cs="Arial"/>
          <w:color w:val="000000"/>
        </w:rPr>
        <w:t xml:space="preserve"> and are consistent with the cohesin complex being involved in the regulation.</w:t>
      </w:r>
    </w:p>
    <w:p w:rsidR="00875B7A" w:rsidRPr="007C5ED6" w:rsidRDefault="00875B7A" w:rsidP="009B5762">
      <w:pPr>
        <w:spacing w:after="0" w:line="240" w:lineRule="auto"/>
        <w:contextualSpacing/>
        <w:jc w:val="both"/>
        <w:rPr>
          <w:rFonts w:ascii="Arial" w:eastAsia="Times New Roman" w:hAnsi="Arial" w:cs="Arial"/>
          <w:sz w:val="24"/>
          <w:szCs w:val="24"/>
        </w:rPr>
      </w:pPr>
    </w:p>
    <w:p w:rsidR="00875B7A" w:rsidRPr="007C5ED6" w:rsidRDefault="00313BC1" w:rsidP="009B5762">
      <w:pPr>
        <w:spacing w:after="0" w:line="240" w:lineRule="auto"/>
        <w:contextualSpacing/>
        <w:jc w:val="both"/>
        <w:rPr>
          <w:rFonts w:ascii="Arial" w:eastAsia="Times New Roman" w:hAnsi="Arial" w:cs="Arial"/>
          <w:sz w:val="24"/>
          <w:szCs w:val="24"/>
        </w:rPr>
      </w:pPr>
      <w:r>
        <w:rPr>
          <w:rFonts w:ascii="Arial" w:eastAsia="Times New Roman" w:hAnsi="Arial" w:cs="Arial"/>
          <w:i/>
          <w:iCs/>
          <w:color w:val="000000"/>
        </w:rPr>
        <w:t>DNA methylation-</w:t>
      </w:r>
      <w:r w:rsidR="00875B7A" w:rsidRPr="007C5ED6">
        <w:rPr>
          <w:rFonts w:ascii="Arial" w:eastAsia="Times New Roman" w:hAnsi="Arial" w:cs="Arial"/>
          <w:i/>
          <w:iCs/>
          <w:color w:val="000000"/>
        </w:rPr>
        <w:t>regulated APA is evident in vivo in TCGA cohorts</w:t>
      </w:r>
    </w:p>
    <w:p w:rsidR="00BA2C3B" w:rsidRDefault="00BA2C3B" w:rsidP="009B5762">
      <w:pPr>
        <w:spacing w:after="0" w:line="240" w:lineRule="auto"/>
        <w:contextualSpacing/>
        <w:jc w:val="both"/>
        <w:rPr>
          <w:rFonts w:ascii="Arial" w:eastAsia="Times New Roman" w:hAnsi="Arial" w:cs="Arial"/>
          <w:color w:val="000000"/>
        </w:rPr>
      </w:pPr>
    </w:p>
    <w:p w:rsidR="00313BC1" w:rsidRDefault="00E50CFE" w:rsidP="009B5762">
      <w:pPr>
        <w:spacing w:after="0" w:line="240" w:lineRule="auto"/>
        <w:contextualSpacing/>
        <w:jc w:val="both"/>
        <w:rPr>
          <w:rFonts w:ascii="Arial" w:eastAsia="Times New Roman" w:hAnsi="Arial" w:cs="Arial"/>
          <w:color w:val="000000"/>
        </w:rPr>
      </w:pPr>
      <w:r>
        <w:rPr>
          <w:rFonts w:ascii="Arial" w:eastAsia="Times New Roman" w:hAnsi="Arial" w:cs="Arial"/>
          <w:color w:val="000000"/>
        </w:rPr>
        <w:tab/>
      </w:r>
      <w:r w:rsidR="00BA2C3B">
        <w:rPr>
          <w:rFonts w:ascii="Arial" w:eastAsia="Times New Roman" w:hAnsi="Arial" w:cs="Arial"/>
          <w:color w:val="000000"/>
        </w:rPr>
        <w:t xml:space="preserve">Having established a connection between DNA methylation and </w:t>
      </w:r>
      <w:r w:rsidR="008E00A9">
        <w:rPr>
          <w:rFonts w:ascii="Arial" w:eastAsia="Times New Roman" w:hAnsi="Arial" w:cs="Arial"/>
          <w:color w:val="000000"/>
        </w:rPr>
        <w:t>APA</w:t>
      </w:r>
      <w:r w:rsidR="00BA2C3B">
        <w:rPr>
          <w:rFonts w:ascii="Arial" w:eastAsia="Times New Roman" w:hAnsi="Arial" w:cs="Arial"/>
          <w:color w:val="000000"/>
        </w:rPr>
        <w:t xml:space="preserve"> </w:t>
      </w:r>
      <w:r w:rsidR="00BA2C3B">
        <w:rPr>
          <w:rFonts w:ascii="Arial" w:eastAsia="Times New Roman" w:hAnsi="Arial" w:cs="Arial"/>
          <w:i/>
          <w:color w:val="000000"/>
        </w:rPr>
        <w:t>in vitro</w:t>
      </w:r>
      <w:r w:rsidR="00BA2C3B">
        <w:rPr>
          <w:rFonts w:ascii="Arial" w:eastAsia="Times New Roman" w:hAnsi="Arial" w:cs="Arial"/>
          <w:color w:val="000000"/>
        </w:rPr>
        <w:t xml:space="preserve">, we sought to find evidence of the association </w:t>
      </w:r>
      <w:r w:rsidR="00BA2C3B">
        <w:rPr>
          <w:rFonts w:ascii="Arial" w:eastAsia="Times New Roman" w:hAnsi="Arial" w:cs="Arial"/>
          <w:i/>
          <w:color w:val="000000"/>
        </w:rPr>
        <w:t>in vivo</w:t>
      </w:r>
      <w:r w:rsidR="00BA2C3B">
        <w:rPr>
          <w:rFonts w:ascii="Arial" w:eastAsia="Times New Roman" w:hAnsi="Arial" w:cs="Arial"/>
          <w:color w:val="000000"/>
        </w:rPr>
        <w:t xml:space="preserve">. We </w:t>
      </w:r>
      <w:r w:rsidR="002512CA">
        <w:rPr>
          <w:rFonts w:ascii="Arial" w:eastAsia="Times New Roman" w:hAnsi="Arial" w:cs="Arial"/>
          <w:color w:val="000000"/>
        </w:rPr>
        <w:t xml:space="preserve">analyzed </w:t>
      </w:r>
      <w:r w:rsidR="00C551AA">
        <w:rPr>
          <w:rFonts w:ascii="Arial" w:eastAsia="Times New Roman" w:hAnsi="Arial" w:cs="Arial"/>
          <w:color w:val="000000"/>
        </w:rPr>
        <w:t>450k Illumina methylation array</w:t>
      </w:r>
      <w:r w:rsidR="00BA2C3B">
        <w:rPr>
          <w:rFonts w:ascii="Arial" w:eastAsia="Times New Roman" w:hAnsi="Arial" w:cs="Arial"/>
          <w:color w:val="000000"/>
        </w:rPr>
        <w:t xml:space="preserve"> and RNA</w:t>
      </w:r>
      <w:r w:rsidR="00B93ED9">
        <w:rPr>
          <w:rFonts w:ascii="Arial" w:eastAsia="Times New Roman" w:hAnsi="Arial" w:cs="Arial"/>
          <w:color w:val="000000"/>
        </w:rPr>
        <w:t>-</w:t>
      </w:r>
      <w:proofErr w:type="spellStart"/>
      <w:r w:rsidR="00B93ED9">
        <w:rPr>
          <w:rFonts w:ascii="Arial" w:eastAsia="Times New Roman" w:hAnsi="Arial" w:cs="Arial"/>
          <w:color w:val="000000"/>
        </w:rPr>
        <w:t>seq</w:t>
      </w:r>
      <w:proofErr w:type="spellEnd"/>
      <w:r w:rsidR="00BA2C3B">
        <w:rPr>
          <w:rFonts w:ascii="Arial" w:eastAsia="Times New Roman" w:hAnsi="Arial" w:cs="Arial"/>
          <w:color w:val="000000"/>
        </w:rPr>
        <w:t xml:space="preserve"> data of 11 canc</w:t>
      </w:r>
      <w:r w:rsidR="00525B60">
        <w:rPr>
          <w:rFonts w:ascii="Arial" w:eastAsia="Times New Roman" w:hAnsi="Arial" w:cs="Arial"/>
          <w:color w:val="000000"/>
        </w:rPr>
        <w:t>er cohorts from TCGA and</w:t>
      </w:r>
      <w:r w:rsidR="00BA2C3B">
        <w:rPr>
          <w:rFonts w:ascii="Arial" w:eastAsia="Times New Roman" w:hAnsi="Arial" w:cs="Arial"/>
          <w:color w:val="000000"/>
        </w:rPr>
        <w:t xml:space="preserve"> a merged set</w:t>
      </w:r>
      <w:r w:rsidR="00C551AA">
        <w:rPr>
          <w:rFonts w:ascii="Arial" w:eastAsia="Times New Roman" w:hAnsi="Arial" w:cs="Arial"/>
          <w:color w:val="000000"/>
        </w:rPr>
        <w:t xml:space="preserve"> </w:t>
      </w:r>
      <w:r w:rsidR="00C551AA" w:rsidRPr="005247E1">
        <w:rPr>
          <w:rFonts w:ascii="Arial" w:eastAsia="Times New Roman" w:hAnsi="Arial" w:cs="Arial"/>
        </w:rPr>
        <w:t xml:space="preserve">consisting of data points from all 11 </w:t>
      </w:r>
      <w:r w:rsidR="00C551AA" w:rsidRPr="00525B60">
        <w:rPr>
          <w:rFonts w:ascii="Arial" w:eastAsia="Times New Roman" w:hAnsi="Arial" w:cs="Arial"/>
        </w:rPr>
        <w:t>cohorts</w:t>
      </w:r>
      <w:r w:rsidR="002512CA" w:rsidRPr="00525B60">
        <w:rPr>
          <w:rFonts w:ascii="Arial" w:eastAsia="Times New Roman" w:hAnsi="Arial" w:cs="Arial"/>
        </w:rPr>
        <w:t xml:space="preserve"> to identify any cohort-specific correlations, as well as correlations across cancer types</w:t>
      </w:r>
      <w:r w:rsidR="00BA2C3B" w:rsidRPr="00525B60">
        <w:rPr>
          <w:rFonts w:ascii="Arial" w:eastAsia="Times New Roman" w:hAnsi="Arial" w:cs="Arial"/>
        </w:rPr>
        <w:t>.</w:t>
      </w:r>
      <w:r w:rsidR="00BA2C3B">
        <w:rPr>
          <w:rFonts w:ascii="Arial" w:eastAsia="Times New Roman" w:hAnsi="Arial" w:cs="Arial"/>
          <w:color w:val="000000"/>
        </w:rPr>
        <w:t xml:space="preserve"> </w:t>
      </w:r>
      <w:r w:rsidR="000200AC">
        <w:rPr>
          <w:rFonts w:ascii="Arial" w:eastAsia="Times New Roman" w:hAnsi="Arial" w:cs="Arial"/>
          <w:color w:val="000000"/>
        </w:rPr>
        <w:t xml:space="preserve">Although </w:t>
      </w:r>
      <w:r w:rsidR="000200AC" w:rsidRPr="006101C7">
        <w:rPr>
          <w:rFonts w:ascii="Arial" w:eastAsia="Times New Roman" w:hAnsi="Arial" w:cs="Arial"/>
          <w:i/>
          <w:color w:val="000000"/>
        </w:rPr>
        <w:t>NFYA</w:t>
      </w:r>
      <w:r w:rsidR="006101C7">
        <w:rPr>
          <w:rFonts w:ascii="Arial" w:eastAsia="Times New Roman" w:hAnsi="Arial" w:cs="Arial"/>
          <w:color w:val="000000"/>
        </w:rPr>
        <w:t xml:space="preserve"> showed only modest</w:t>
      </w:r>
      <w:r w:rsidR="000200AC">
        <w:rPr>
          <w:rFonts w:ascii="Arial" w:eastAsia="Times New Roman" w:hAnsi="Arial" w:cs="Arial"/>
          <w:color w:val="000000"/>
        </w:rPr>
        <w:t xml:space="preserve"> correlation in 2/12 cohorts, </w:t>
      </w:r>
      <w:r w:rsidR="000200AC" w:rsidRPr="006101C7">
        <w:rPr>
          <w:rFonts w:ascii="Arial" w:eastAsia="Times New Roman" w:hAnsi="Arial" w:cs="Arial"/>
          <w:i/>
          <w:color w:val="000000"/>
        </w:rPr>
        <w:t>HEATR2</w:t>
      </w:r>
      <w:r w:rsidR="00BA2C3B">
        <w:rPr>
          <w:rFonts w:ascii="Arial" w:eastAsia="Times New Roman" w:hAnsi="Arial" w:cs="Arial"/>
          <w:color w:val="000000"/>
        </w:rPr>
        <w:t xml:space="preserve"> showed a strong correlation between DNA methylat</w:t>
      </w:r>
      <w:r w:rsidR="000200AC">
        <w:rPr>
          <w:rFonts w:ascii="Arial" w:eastAsia="Times New Roman" w:hAnsi="Arial" w:cs="Arial"/>
          <w:color w:val="000000"/>
        </w:rPr>
        <w:t>ion and APA isoform usage</w:t>
      </w:r>
      <w:r w:rsidR="00064F53">
        <w:rPr>
          <w:rFonts w:ascii="Arial" w:eastAsia="Times New Roman" w:hAnsi="Arial" w:cs="Arial"/>
          <w:color w:val="000000"/>
        </w:rPr>
        <w:t xml:space="preserve"> in</w:t>
      </w:r>
      <w:r w:rsidR="000200AC">
        <w:rPr>
          <w:rFonts w:ascii="Arial" w:eastAsia="Times New Roman" w:hAnsi="Arial" w:cs="Arial"/>
          <w:color w:val="000000"/>
        </w:rPr>
        <w:t xml:space="preserve"> </w:t>
      </w:r>
      <w:r w:rsidR="00525B60">
        <w:rPr>
          <w:rFonts w:ascii="Arial" w:eastAsia="Times New Roman" w:hAnsi="Arial" w:cs="Arial"/>
          <w:color w:val="000000"/>
        </w:rPr>
        <w:t>10/11</w:t>
      </w:r>
      <w:r w:rsidR="000200AC">
        <w:rPr>
          <w:rFonts w:ascii="Arial" w:eastAsia="Times New Roman" w:hAnsi="Arial" w:cs="Arial"/>
          <w:color w:val="000000"/>
        </w:rPr>
        <w:t xml:space="preserve"> </w:t>
      </w:r>
      <w:r w:rsidR="00BA2C3B">
        <w:rPr>
          <w:rFonts w:ascii="Arial" w:eastAsia="Times New Roman" w:hAnsi="Arial" w:cs="Arial"/>
          <w:color w:val="000000"/>
        </w:rPr>
        <w:t>cohorts.</w:t>
      </w:r>
      <w:r w:rsidR="000200AC">
        <w:rPr>
          <w:rFonts w:ascii="Arial" w:eastAsia="Times New Roman" w:hAnsi="Arial" w:cs="Arial"/>
          <w:color w:val="000000"/>
        </w:rPr>
        <w:t xml:space="preserve"> </w:t>
      </w:r>
      <w:r w:rsidR="00BA2C3B">
        <w:rPr>
          <w:rFonts w:ascii="Arial" w:eastAsia="Times New Roman" w:hAnsi="Arial" w:cs="Arial"/>
          <w:color w:val="000000"/>
        </w:rPr>
        <w:t xml:space="preserve">We interrogated the effect of DNA methylation on APA isoform usage at individual </w:t>
      </w:r>
      <w:proofErr w:type="spellStart"/>
      <w:r w:rsidR="00BA2C3B">
        <w:rPr>
          <w:rFonts w:ascii="Arial" w:eastAsia="Times New Roman" w:hAnsi="Arial" w:cs="Arial"/>
          <w:color w:val="000000"/>
        </w:rPr>
        <w:t>cytosines</w:t>
      </w:r>
      <w:proofErr w:type="spellEnd"/>
      <w:r w:rsidR="00BA2C3B">
        <w:rPr>
          <w:rFonts w:ascii="Arial" w:eastAsia="Times New Roman" w:hAnsi="Arial" w:cs="Arial"/>
          <w:color w:val="000000"/>
        </w:rPr>
        <w:t xml:space="preserve"> across the majority of gene (chr7:774633-826027). We see a strong correlation </w:t>
      </w:r>
      <w:r w:rsidR="008E00A9">
        <w:rPr>
          <w:rFonts w:ascii="Arial" w:eastAsia="Times New Roman" w:hAnsi="Arial" w:cs="Arial"/>
          <w:color w:val="000000"/>
        </w:rPr>
        <w:t>spanning chr7:807596-809109 in</w:t>
      </w:r>
      <w:r w:rsidR="00BA2C3B" w:rsidRPr="008D02AD">
        <w:rPr>
          <w:rFonts w:ascii="Arial" w:eastAsia="Times New Roman" w:hAnsi="Arial" w:cs="Arial"/>
          <w:color w:val="000000"/>
        </w:rPr>
        <w:t xml:space="preserve"> BLCA and BRCA, as well as </w:t>
      </w:r>
      <w:r w:rsidR="00767E25">
        <w:rPr>
          <w:rFonts w:ascii="Arial" w:eastAsia="Times New Roman" w:hAnsi="Arial" w:cs="Arial"/>
          <w:color w:val="000000"/>
        </w:rPr>
        <w:t xml:space="preserve">in </w:t>
      </w:r>
      <w:r w:rsidR="00BA2C3B" w:rsidRPr="008D02AD">
        <w:rPr>
          <w:rFonts w:ascii="Arial" w:eastAsia="Times New Roman" w:hAnsi="Arial" w:cs="Arial"/>
          <w:color w:val="000000"/>
        </w:rPr>
        <w:t>the merged set (Figure 4A</w:t>
      </w:r>
      <w:r w:rsidR="00190875">
        <w:rPr>
          <w:rFonts w:ascii="Arial" w:eastAsia="Times New Roman" w:hAnsi="Arial" w:cs="Arial"/>
          <w:color w:val="000000"/>
        </w:rPr>
        <w:t>). All cohorts except for KIRC show a similar correlation</w:t>
      </w:r>
      <w:r w:rsidRPr="008D02AD">
        <w:rPr>
          <w:rFonts w:ascii="Arial" w:eastAsia="Times New Roman" w:hAnsi="Arial" w:cs="Arial"/>
          <w:color w:val="000000"/>
        </w:rPr>
        <w:t xml:space="preserve"> </w:t>
      </w:r>
      <w:r w:rsidR="00190875">
        <w:rPr>
          <w:rFonts w:ascii="Arial" w:eastAsia="Times New Roman" w:hAnsi="Arial" w:cs="Arial"/>
          <w:color w:val="000000"/>
        </w:rPr>
        <w:t>(</w:t>
      </w:r>
      <w:r w:rsidR="00064F53">
        <w:rPr>
          <w:rFonts w:ascii="Arial" w:eastAsia="Times New Roman" w:hAnsi="Arial" w:cs="Arial"/>
          <w:color w:val="000000"/>
        </w:rPr>
        <w:t>Figure S3A; Table S6</w:t>
      </w:r>
      <w:r w:rsidR="00BA2C3B" w:rsidRPr="008D02AD">
        <w:rPr>
          <w:rFonts w:ascii="Arial" w:eastAsia="Times New Roman" w:hAnsi="Arial" w:cs="Arial"/>
          <w:color w:val="000000"/>
        </w:rPr>
        <w:t xml:space="preserve">). The </w:t>
      </w:r>
      <w:proofErr w:type="spellStart"/>
      <w:r w:rsidR="00BA2C3B" w:rsidRPr="008D02AD">
        <w:rPr>
          <w:rFonts w:ascii="Arial" w:eastAsia="Times New Roman" w:hAnsi="Arial" w:cs="Arial"/>
          <w:color w:val="000000"/>
        </w:rPr>
        <w:t>cytosines</w:t>
      </w:r>
      <w:proofErr w:type="spellEnd"/>
      <w:r w:rsidR="00BA2C3B" w:rsidRPr="008D02AD">
        <w:rPr>
          <w:rFonts w:ascii="Arial" w:eastAsia="Times New Roman" w:hAnsi="Arial" w:cs="Arial"/>
          <w:color w:val="000000"/>
        </w:rPr>
        <w:t xml:space="preserve"> preceding and following th</w:t>
      </w:r>
      <w:r w:rsidR="00190875">
        <w:rPr>
          <w:rFonts w:ascii="Arial" w:eastAsia="Times New Roman" w:hAnsi="Arial" w:cs="Arial"/>
          <w:color w:val="000000"/>
        </w:rPr>
        <w:t>e identified region show no</w:t>
      </w:r>
      <w:r w:rsidR="00BA2C3B" w:rsidRPr="008D02AD">
        <w:rPr>
          <w:rFonts w:ascii="Arial" w:eastAsia="Times New Roman" w:hAnsi="Arial" w:cs="Arial"/>
          <w:color w:val="000000"/>
        </w:rPr>
        <w:t xml:space="preserve"> correlation. </w:t>
      </w:r>
      <w:r w:rsidRPr="008D02AD">
        <w:rPr>
          <w:rFonts w:ascii="Arial" w:eastAsia="Times New Roman" w:hAnsi="Arial" w:cs="Arial"/>
          <w:color w:val="000000"/>
        </w:rPr>
        <w:t xml:space="preserve">We </w:t>
      </w:r>
      <w:r w:rsidR="00190875">
        <w:rPr>
          <w:rFonts w:ascii="Arial" w:eastAsia="Times New Roman" w:hAnsi="Arial" w:cs="Arial"/>
          <w:color w:val="000000"/>
        </w:rPr>
        <w:t>summarized the data for the probes</w:t>
      </w:r>
      <w:r w:rsidRPr="008D02AD">
        <w:rPr>
          <w:rFonts w:ascii="Arial" w:eastAsia="Times New Roman" w:hAnsi="Arial" w:cs="Arial"/>
          <w:color w:val="000000"/>
        </w:rPr>
        <w:t xml:space="preserve"> across the entire gene and found strong R</w:t>
      </w:r>
      <w:r w:rsidRPr="008D02AD">
        <w:rPr>
          <w:rFonts w:ascii="Arial" w:eastAsia="Times New Roman" w:hAnsi="Arial" w:cs="Arial"/>
          <w:color w:val="000000"/>
          <w:vertAlign w:val="superscript"/>
        </w:rPr>
        <w:t>2</w:t>
      </w:r>
      <w:r w:rsidRPr="008D02AD">
        <w:rPr>
          <w:rFonts w:ascii="Arial" w:eastAsia="Times New Roman" w:hAnsi="Arial" w:cs="Arial"/>
          <w:color w:val="000000"/>
        </w:rPr>
        <w:t xml:space="preserve"> and p-values </w:t>
      </w:r>
      <w:r w:rsidR="00190875">
        <w:rPr>
          <w:rFonts w:ascii="Arial" w:eastAsia="Times New Roman" w:hAnsi="Arial" w:cs="Arial"/>
          <w:color w:val="000000"/>
        </w:rPr>
        <w:t>at a restricted region of the gene</w:t>
      </w:r>
      <w:r w:rsidR="00BD7F6F">
        <w:rPr>
          <w:rFonts w:ascii="Arial" w:eastAsia="Times New Roman" w:hAnsi="Arial" w:cs="Arial"/>
          <w:color w:val="000000"/>
        </w:rPr>
        <w:t xml:space="preserve"> (Figure 4B)</w:t>
      </w:r>
      <w:r w:rsidRPr="008D02AD">
        <w:rPr>
          <w:rFonts w:ascii="Arial" w:eastAsia="Times New Roman" w:hAnsi="Arial" w:cs="Arial"/>
          <w:color w:val="000000"/>
        </w:rPr>
        <w:t>.</w:t>
      </w:r>
      <w:r w:rsidR="00190875">
        <w:rPr>
          <w:rFonts w:ascii="Arial" w:eastAsia="Times New Roman" w:hAnsi="Arial" w:cs="Arial"/>
          <w:color w:val="000000"/>
        </w:rPr>
        <w:t xml:space="preserve"> </w:t>
      </w:r>
    </w:p>
    <w:p w:rsidR="00313BC1" w:rsidRDefault="00313BC1" w:rsidP="009B5762">
      <w:pPr>
        <w:spacing w:after="0" w:line="240" w:lineRule="auto"/>
        <w:contextualSpacing/>
        <w:jc w:val="both"/>
        <w:rPr>
          <w:rFonts w:ascii="Arial" w:eastAsia="Times New Roman" w:hAnsi="Arial" w:cs="Arial"/>
          <w:color w:val="000000"/>
        </w:rPr>
      </w:pPr>
      <w:r>
        <w:rPr>
          <w:rFonts w:ascii="Arial" w:eastAsia="Times New Roman" w:hAnsi="Arial" w:cs="Arial"/>
        </w:rPr>
        <w:tab/>
        <w:t xml:space="preserve">In order to examine the utility of DNA methylation and isoform usage as cancer biomarkers we analyzed available tumor stage data (Figure S3B&amp;C). Several cancer cohorts showed a trend in </w:t>
      </w:r>
      <w:r w:rsidRPr="0041502F">
        <w:rPr>
          <w:rFonts w:ascii="Arial" w:eastAsia="Times New Roman" w:hAnsi="Arial" w:cs="Arial"/>
          <w:i/>
        </w:rPr>
        <w:t>HEATR2</w:t>
      </w:r>
      <w:r>
        <w:rPr>
          <w:rFonts w:ascii="Arial" w:eastAsia="Times New Roman" w:hAnsi="Arial" w:cs="Arial"/>
        </w:rPr>
        <w:t xml:space="preserve"> isoform usage across tumor stages. In particular, LUSC showed a</w:t>
      </w:r>
      <w:r w:rsidRPr="00E67DB4">
        <w:rPr>
          <w:rFonts w:ascii="Arial" w:eastAsia="Times New Roman" w:hAnsi="Arial" w:cs="Arial"/>
          <w:color w:val="FF0000"/>
        </w:rPr>
        <w:t xml:space="preserve"> </w:t>
      </w:r>
      <w:r w:rsidRPr="006B1393">
        <w:rPr>
          <w:rFonts w:ascii="Arial" w:eastAsia="Times New Roman" w:hAnsi="Arial" w:cs="Arial"/>
        </w:rPr>
        <w:t xml:space="preserve">significant </w:t>
      </w:r>
      <w:r>
        <w:rPr>
          <w:rFonts w:ascii="Arial" w:eastAsia="Times New Roman" w:hAnsi="Arial" w:cs="Arial"/>
        </w:rPr>
        <w:t>difference betw</w:t>
      </w:r>
      <w:r w:rsidR="00BD7F6F">
        <w:rPr>
          <w:rFonts w:ascii="Arial" w:eastAsia="Times New Roman" w:hAnsi="Arial" w:cs="Arial"/>
        </w:rPr>
        <w:t xml:space="preserve">een stage 4 and stage 1 (Figure </w:t>
      </w:r>
      <w:r>
        <w:rPr>
          <w:rFonts w:ascii="Arial" w:eastAsia="Times New Roman" w:hAnsi="Arial" w:cs="Arial"/>
        </w:rPr>
        <w:t xml:space="preserve">S3B). The same appears true for DNA methylation. Several cancers show distinct trends in cytosine methylation across tumor stages. Often, this trend appears to be equivalent across the four analyzed </w:t>
      </w:r>
      <w:proofErr w:type="spellStart"/>
      <w:r>
        <w:rPr>
          <w:rFonts w:ascii="Arial" w:eastAsia="Times New Roman" w:hAnsi="Arial" w:cs="Arial"/>
        </w:rPr>
        <w:t>cytosines</w:t>
      </w:r>
      <w:proofErr w:type="spellEnd"/>
      <w:r>
        <w:rPr>
          <w:rFonts w:ascii="Arial" w:eastAsia="Times New Roman" w:hAnsi="Arial" w:cs="Arial"/>
        </w:rPr>
        <w:t xml:space="preserve"> (Figure S3C).</w:t>
      </w:r>
    </w:p>
    <w:p w:rsidR="00190875" w:rsidRDefault="00313BC1" w:rsidP="009B5762">
      <w:pPr>
        <w:spacing w:after="0" w:line="240" w:lineRule="auto"/>
        <w:contextualSpacing/>
        <w:jc w:val="both"/>
        <w:rPr>
          <w:rFonts w:ascii="Arial" w:eastAsia="Times New Roman" w:hAnsi="Arial" w:cs="Arial"/>
          <w:color w:val="000000"/>
        </w:rPr>
      </w:pPr>
      <w:r>
        <w:rPr>
          <w:rFonts w:ascii="Arial" w:eastAsia="Times New Roman" w:hAnsi="Arial" w:cs="Arial"/>
        </w:rPr>
        <w:tab/>
      </w:r>
      <w:r w:rsidR="00190875">
        <w:rPr>
          <w:rFonts w:ascii="Arial" w:eastAsia="Times New Roman" w:hAnsi="Arial" w:cs="Arial"/>
        </w:rPr>
        <w:t>We</w:t>
      </w:r>
      <w:r>
        <w:rPr>
          <w:rFonts w:ascii="Arial" w:eastAsia="Times New Roman" w:hAnsi="Arial" w:cs="Arial"/>
        </w:rPr>
        <w:t xml:space="preserve"> next</w:t>
      </w:r>
      <w:r w:rsidR="00190875">
        <w:rPr>
          <w:rFonts w:ascii="Arial" w:eastAsia="Times New Roman" w:hAnsi="Arial" w:cs="Arial"/>
        </w:rPr>
        <w:t xml:space="preserve"> assessed the correlation between DNA methylat</w:t>
      </w:r>
      <w:r w:rsidR="00B74C83">
        <w:rPr>
          <w:rFonts w:ascii="Arial" w:eastAsia="Times New Roman" w:hAnsi="Arial" w:cs="Arial"/>
        </w:rPr>
        <w:t>ion and isoform usage in all 546</w:t>
      </w:r>
      <w:r w:rsidR="00190875">
        <w:rPr>
          <w:rFonts w:ascii="Arial" w:eastAsia="Times New Roman" w:hAnsi="Arial" w:cs="Arial"/>
        </w:rPr>
        <w:t xml:space="preserve"> candidate genes across the 11 cancer subtypes and the merged set (</w:t>
      </w:r>
      <w:r>
        <w:rPr>
          <w:rFonts w:ascii="Arial" w:eastAsia="Times New Roman" w:hAnsi="Arial" w:cs="Arial"/>
        </w:rPr>
        <w:t>Figure 4C).</w:t>
      </w:r>
      <w:r w:rsidR="00190875">
        <w:rPr>
          <w:rFonts w:ascii="Arial" w:eastAsia="Times New Roman" w:hAnsi="Arial" w:cs="Arial"/>
        </w:rPr>
        <w:t xml:space="preserve"> </w:t>
      </w:r>
      <w:r w:rsidR="00FB4F33">
        <w:rPr>
          <w:rFonts w:ascii="Arial" w:eastAsia="Times New Roman" w:hAnsi="Arial" w:cs="Arial"/>
        </w:rPr>
        <w:t>384</w:t>
      </w:r>
      <w:r w:rsidR="00190875">
        <w:rPr>
          <w:rFonts w:ascii="Arial" w:eastAsia="Times New Roman" w:hAnsi="Arial" w:cs="Arial"/>
        </w:rPr>
        <w:t xml:space="preserve"> genes </w:t>
      </w:r>
      <w:r w:rsidR="00190875">
        <w:rPr>
          <w:rFonts w:ascii="Arial" w:eastAsia="Times New Roman" w:hAnsi="Arial" w:cs="Arial"/>
        </w:rPr>
        <w:lastRenderedPageBreak/>
        <w:t xml:space="preserve">showed a correlation in at least one cancer subtype. Seven genes exhibited correlations across multiple cancer subtypes and of these </w:t>
      </w:r>
      <w:r w:rsidR="00190875" w:rsidRPr="0041502F">
        <w:rPr>
          <w:rFonts w:ascii="Arial" w:eastAsia="Times New Roman" w:hAnsi="Arial" w:cs="Arial"/>
          <w:i/>
        </w:rPr>
        <w:t>HEATR2</w:t>
      </w:r>
      <w:r w:rsidR="00190875">
        <w:rPr>
          <w:rFonts w:ascii="Arial" w:eastAsia="Times New Roman" w:hAnsi="Arial" w:cs="Arial"/>
        </w:rPr>
        <w:t xml:space="preserve"> showed the best correlation (</w:t>
      </w:r>
      <w:r>
        <w:rPr>
          <w:rFonts w:ascii="Arial" w:eastAsia="Times New Roman" w:hAnsi="Arial" w:cs="Arial"/>
        </w:rPr>
        <w:t>Figure S4D</w:t>
      </w:r>
      <w:r w:rsidR="00190875">
        <w:rPr>
          <w:rFonts w:ascii="Arial" w:eastAsia="Times New Roman" w:hAnsi="Arial" w:cs="Arial"/>
        </w:rPr>
        <w:t xml:space="preserve">). </w:t>
      </w:r>
      <w:r w:rsidR="00E67DB4" w:rsidRPr="008D02AD">
        <w:rPr>
          <w:rFonts w:ascii="Arial" w:eastAsia="Times New Roman" w:hAnsi="Arial" w:cs="Arial"/>
          <w:color w:val="000000"/>
        </w:rPr>
        <w:t xml:space="preserve">Importantly, this remarkable correlation aligns with our differentially methylated CGI where we have observed differential binding of CTCF </w:t>
      </w:r>
      <w:r w:rsidR="00E67DB4">
        <w:rPr>
          <w:rFonts w:ascii="Arial" w:eastAsia="Times New Roman" w:hAnsi="Arial" w:cs="Arial"/>
          <w:color w:val="000000"/>
        </w:rPr>
        <w:t>and RAD21 (</w:t>
      </w:r>
      <w:r>
        <w:rPr>
          <w:rFonts w:ascii="Arial" w:eastAsia="Times New Roman" w:hAnsi="Arial" w:cs="Arial"/>
          <w:color w:val="000000"/>
        </w:rPr>
        <w:t>Figure 4B</w:t>
      </w:r>
      <w:r w:rsidR="00E67DB4" w:rsidRPr="008D02AD">
        <w:rPr>
          <w:rFonts w:ascii="Arial" w:eastAsia="Times New Roman" w:hAnsi="Arial" w:cs="Arial"/>
          <w:color w:val="000000"/>
        </w:rPr>
        <w:t xml:space="preserve">). Additionally, </w:t>
      </w:r>
      <w:proofErr w:type="spellStart"/>
      <w:r w:rsidR="00E67DB4" w:rsidRPr="008D02AD">
        <w:rPr>
          <w:rFonts w:ascii="Arial" w:eastAsia="Times New Roman" w:hAnsi="Arial" w:cs="Arial"/>
          <w:color w:val="000000"/>
        </w:rPr>
        <w:t>PhastCon</w:t>
      </w:r>
      <w:proofErr w:type="spellEnd"/>
      <w:r w:rsidR="00E67DB4" w:rsidRPr="008D02AD">
        <w:rPr>
          <w:rFonts w:ascii="Arial" w:eastAsia="Times New Roman" w:hAnsi="Arial" w:cs="Arial"/>
          <w:color w:val="000000"/>
        </w:rPr>
        <w:t xml:space="preserve"> scores show strong sequence conservation, despite the fact that this region does not align with an exon. </w:t>
      </w:r>
    </w:p>
    <w:p w:rsidR="00313BC1" w:rsidRDefault="00313BC1" w:rsidP="009B5762">
      <w:pPr>
        <w:spacing w:after="0" w:line="240" w:lineRule="auto"/>
        <w:contextualSpacing/>
        <w:jc w:val="both"/>
        <w:rPr>
          <w:rFonts w:ascii="Arial" w:eastAsia="Times New Roman" w:hAnsi="Arial" w:cs="Arial"/>
          <w:color w:val="000000"/>
        </w:rPr>
      </w:pPr>
    </w:p>
    <w:p w:rsidR="00875B7A" w:rsidRPr="007C5ED6" w:rsidRDefault="00E50CFE" w:rsidP="009B5762">
      <w:pPr>
        <w:spacing w:after="0" w:line="240" w:lineRule="auto"/>
        <w:contextualSpacing/>
        <w:jc w:val="both"/>
        <w:rPr>
          <w:rFonts w:ascii="Arial" w:eastAsia="Times New Roman" w:hAnsi="Arial" w:cs="Arial"/>
          <w:sz w:val="24"/>
          <w:szCs w:val="24"/>
        </w:rPr>
      </w:pPr>
      <w:r w:rsidRPr="008D02AD">
        <w:rPr>
          <w:rFonts w:ascii="Arial" w:eastAsia="Times New Roman" w:hAnsi="Arial" w:cs="Arial"/>
        </w:rPr>
        <w:tab/>
      </w:r>
      <w:r w:rsidR="00875B7A" w:rsidRPr="007C5ED6">
        <w:rPr>
          <w:rFonts w:ascii="Arial" w:eastAsia="Times New Roman" w:hAnsi="Arial" w:cs="Arial"/>
          <w:b/>
          <w:bCs/>
          <w:color w:val="000000"/>
        </w:rPr>
        <w:t>Discussion</w:t>
      </w:r>
    </w:p>
    <w:p w:rsidR="00875B7A" w:rsidRPr="007C5ED6" w:rsidRDefault="00875B7A" w:rsidP="009B5762">
      <w:pPr>
        <w:spacing w:after="0" w:line="240" w:lineRule="auto"/>
        <w:contextualSpacing/>
        <w:jc w:val="both"/>
        <w:rPr>
          <w:rFonts w:ascii="Arial" w:eastAsia="Times New Roman" w:hAnsi="Arial" w:cs="Arial"/>
          <w:sz w:val="24"/>
          <w:szCs w:val="24"/>
        </w:rPr>
      </w:pPr>
    </w:p>
    <w:p w:rsidR="005E4ADF" w:rsidRDefault="004E1E3C" w:rsidP="005E4ADF">
      <w:pPr>
        <w:spacing w:line="240" w:lineRule="auto"/>
        <w:contextualSpacing/>
        <w:rPr>
          <w:rFonts w:ascii="Arial" w:eastAsia="Times New Roman" w:hAnsi="Arial" w:cs="Arial"/>
          <w:color w:val="000000"/>
        </w:rPr>
      </w:pPr>
      <w:r>
        <w:rPr>
          <w:rFonts w:ascii="Arial" w:eastAsia="Times New Roman" w:hAnsi="Arial" w:cs="Arial"/>
          <w:color w:val="000000"/>
        </w:rPr>
        <w:tab/>
      </w:r>
      <w:r w:rsidR="005E4ADF">
        <w:rPr>
          <w:rFonts w:ascii="Arial" w:eastAsia="Times New Roman" w:hAnsi="Arial" w:cs="Arial"/>
          <w:color w:val="000000"/>
        </w:rPr>
        <w:t>In the absence of DNA methylation, CTCF binds DNA and recruits the cohesin complex, stalling</w:t>
      </w:r>
      <w:r w:rsidR="005E4ADF" w:rsidRPr="007C5ED6">
        <w:rPr>
          <w:rFonts w:ascii="Arial" w:eastAsia="Times New Roman" w:hAnsi="Arial" w:cs="Arial"/>
          <w:color w:val="000000"/>
        </w:rPr>
        <w:t xml:space="preserve"> </w:t>
      </w:r>
      <w:r w:rsidR="005E4ADF">
        <w:rPr>
          <w:rFonts w:ascii="Arial" w:eastAsia="Times New Roman" w:hAnsi="Arial" w:cs="Arial"/>
          <w:color w:val="000000"/>
        </w:rPr>
        <w:t>Pol2 and increasing proximal isoform production</w:t>
      </w:r>
      <w:r w:rsidR="005E4ADF" w:rsidRPr="007C5ED6">
        <w:rPr>
          <w:rFonts w:ascii="Arial" w:eastAsia="Times New Roman" w:hAnsi="Arial" w:cs="Arial"/>
          <w:color w:val="000000"/>
        </w:rPr>
        <w:t xml:space="preserve">. </w:t>
      </w:r>
      <w:r w:rsidR="005E4ADF">
        <w:rPr>
          <w:rFonts w:ascii="Arial" w:eastAsia="Times New Roman" w:hAnsi="Arial" w:cs="Arial"/>
          <w:color w:val="000000"/>
        </w:rPr>
        <w:t xml:space="preserve">DNA methylation prohibits CTCF binding, promoting distal isoform production (Figure 5). CTCF and the cohesin complex form DNA loops to establish topologically associating domains and define chromatin boundaries </w:t>
      </w:r>
      <w:r w:rsidR="005E4ADF">
        <w:rPr>
          <w:rFonts w:ascii="Arial" w:eastAsia="Times New Roman" w:hAnsi="Arial" w:cs="Arial"/>
          <w:color w:val="000000"/>
        </w:rPr>
        <w:fldChar w:fldCharType="begin" w:fldLock="1"/>
      </w:r>
      <w:r w:rsidR="005E4ADF">
        <w:rPr>
          <w:rFonts w:ascii="Arial" w:eastAsia="Times New Roman" w:hAnsi="Arial" w:cs="Arial"/>
          <w:color w:val="000000"/>
        </w:rPr>
        <w:instrText>ADDIN CSL_CITATION {"citationItems":[{"id":"ITEM-1","itemData":{"DOI":"10.5808/GI.2017.15.4.114","ISSN":"1598-866X","PMID":"29307136","abstract":"It is becoming increasingly clear that eukaryotic genomes are subjected to higher-order chromatin organization by the CCCTC-binding factor/cohesin complex. Their dynamic interactions in three dimensions within the nucleus regulate gene transcription by changing the chromatin architecture. Such spatial genomic organization is functionally important for the spatial disposition of chromosomes to control cell fate during development and differentiation. Thus, the dysregulation of proper long-range chromatin interactions may influence the development of tumorigenesis and cancer progression.","author":[{"dropping-particle":"","family":"Song","given":"Sang-Hyun","non-dropping-particle":"","parse-names":false,"suffix":""},{"dropping-particle":"","family":"Kim","given":"Tae-You","non-dropping-particle":"","parse-names":false,"suffix":""}],"container-title":"Genomics &amp; informatics","id":"ITEM-1","issue":"4","issued":{"date-parts":[["2017","12"]]},"page":"114-122","publisher":"Korea Genome Organization","title":"CTCF, Cohesin, and Chromatin in Human Cancer.","type":"article-journal","volume":"15"},"uris":["http://www.mendeley.com/documents/?uuid=87e2e072-6129-370c-bf34-ac0f8e7256b8"]},{"id":"ITEM-2","itemData":{"DOI":"10.1016/j.cell.2009.06.001","ISSN":"1097-4172","PMID":"19563753","abstract":"CTCF is a highly conserved zinc finger protein implicated in diverse regulatory functions, including transcriptional activation/repression, insulation, imprinting, and X chromosome inactivation. Here we re-evaluate data supporting these roles in the context of mechanistic insights provided by recent genome-wide studies and highlight evidence for CTCF-mediated intra- and interchromosomal contacts at several developmentally regulated genomic loci. These analyses support a primary role for CTCF in the global organization of chromatin architecture and suggest that CTCF may be a heritable component of an epigenetic system regulating the interplay between DNA methylation, higher-order chromatin structure, and lineage-specific gene expression.","author":[{"dropping-particle":"","family":"Phillips","given":"Jennifer E","non-dropping-particle":"","parse-names":false,"suffix":""},{"dropping-particle":"","family":"Corces","given":"Victor G","non-dropping-particle":"","parse-names":false,"suffix":""}],"container-title":"Cell","id":"ITEM-2","issue":"7","issued":{"date-parts":[["2009","6","26"]]},"page":"1194-211","publisher":"NIH Public Access","title":"CTCF: master weaver of the genome.","type":"article-journal","volume":"137"},"uris":["http://www.mendeley.com/documents/?uuid=09e978d2-05cb-31cf-b544-0030b5fc2b5a"]},{"id":"ITEM-3","itemData":{"DOI":"10.15252/embj.201798004","ISSN":"1460-2075","PMID":"29217591","abstract":"Mammalian genomes are spatially organized into compartments, topologically associating domains (TADs), and loops to facilitate gene regulation and other chromosomal functions. How compartments, TADs, and loops are generated is unknown. It has been proposed that cohesin forms TADs and loops by extruding chromatin loops until it encounters CTCF, but direct evidence for this hypothesis is missing. Here, we show that cohesin suppresses compartments but is required for TADs and loops, that CTCF defines their boundaries, and that the cohesin unloading factor WAPL and its PDS5 binding partners control the length of loops. In the absence of WAPL and PDS5 proteins, cohesin forms extended loops, presumably by passing CTCF sites, accumulates in axial chromosomal positions (vermicelli), and condenses chromosomes. Unexpectedly, PDS5 proteins are also required for boundary function. These results show that cohesin has an essential genome-wide function in mediating long-range chromatin interactions and support the hypothesis that cohesin creates these by loop extrusion, until it is delayed by CTCF in a manner dependent on PDS5 proteins, or until it is released from DNA by WAPL.","author":[{"dropping-particle":"","family":"Wutz","given":"Gordana","non-dropping-particle":"","parse-names":false,"suffix":""},{"dropping-particle":"","family":"Várnai","given":"Csilla","non-dropping-particle":"","parse-names":false,"suffix":""},{"dropping-particle":"","family":"Nagasaka","given":"Kota","non-dropping-particle":"","parse-names":false,"suffix":""},{"dropping-particle":"","family":"Cisneros","given":"David A","non-dropping-particle":"","parse-names":false,"suffix":""},{"dropping-particle":"","family":"Stocsits","given":"Roman R","non-dropping-particle":"","parse-names":false,"suffix":""},{"dropping-particle":"","family":"Tang","given":"Wen","non-dropping-particle":"","parse-names":false,"suffix":""},{"dropping-particle":"","family":"Schoenfelder","given":"Stefan","non-dropping-particle":"","parse-names":false,"suffix":""},{"dropping-particle":"","family":"Jessberger","given":"Gregor","non-dropping-particle":"","parse-names":false,"suffix":""},{"dropping-particle":"","family":"Muhar","given":"Matthias","non-dropping-particle":"","parse-names":false,"suffix":""},{"dropping-particle":"","family":"Hossain","given":"M Julius","non-dropping-particle":"","parse-names":false,"suffix":""},{"dropping-particle":"","family":"Walther","given":"Nike","non-dropping-particle":"","parse-names":false,"suffix":""},{"dropping-particle":"","family":"Koch","given":"Birgit","non-dropping-particle":"","parse-names":false,"suffix":""},{"dropping-particle":"","family":"Kueblbeck","given":"Moritz","non-dropping-particle":"","parse-names":false,"suffix":""},{"dropping-particle":"","family":"Ellenberg","given":"Jan","non-dropping-particle":"","parse-names":false,"suffix":""},{"dropping-particle":"","family":"Zuber","given":"Johannes","non-dropping-particle":"","parse-names":false,"suffix":""},{"dropping-particle":"","family":"Fraser","given":"Peter","non-dropping-particle":"","parse-names":false,"suffix":""},{"dropping-particle":"","family":"Peters","given":"Jan-Michael","non-dropping-particle":"","parse-names":false,"suffix":""}],"container-title":"The EMBO journal","id":"ITEM-3","issue":"24","issued":{"date-parts":[["2017"]]},"page":"3573-3599","publisher":"European Molecular Biology Organization","title":"Topologically associating domains and chromatin loops depend on cohesin and are regulated by CTCF, WAPL, and PDS5 proteins.","type":"article-journal","volume":"36"},"uris":["http://www.mendeley.com/documents/?uuid=5f8496ee-6862-322d-b7f5-76e847fde7e8"]}],"mendeley":{"formattedCitation":"(Phillips and Corces, 2009; Song and Kim, 2017; Wutz &lt;i&gt;et al.&lt;/i&gt;, 2017)","plainTextFormattedCitation":"(Phillips and Corces, 2009; Song and Kim, 2017; Wutz et al., 2017)","previouslyFormattedCitation":"(Phillips and Corces, 2009; Song and Kim, 2017; Wutz &lt;i&gt;et al.&lt;/i&gt;, 2017)"},"properties":{"noteIndex":0},"schema":"https://github.com/citation-style-language/schema/raw/master/csl-citation.json"}</w:instrText>
      </w:r>
      <w:r w:rsidR="005E4ADF">
        <w:rPr>
          <w:rFonts w:ascii="Arial" w:eastAsia="Times New Roman" w:hAnsi="Arial" w:cs="Arial"/>
          <w:color w:val="000000"/>
        </w:rPr>
        <w:fldChar w:fldCharType="separate"/>
      </w:r>
      <w:r w:rsidR="005E4ADF" w:rsidRPr="00E51F9E">
        <w:rPr>
          <w:rFonts w:ascii="Arial" w:eastAsia="Times New Roman" w:hAnsi="Arial" w:cs="Arial"/>
          <w:noProof/>
          <w:color w:val="000000"/>
        </w:rPr>
        <w:t xml:space="preserve">(Phillips and Corces, 2009; Song and Kim, 2017; Wutz </w:t>
      </w:r>
      <w:r w:rsidR="005E4ADF" w:rsidRPr="00E51F9E">
        <w:rPr>
          <w:rFonts w:ascii="Arial" w:eastAsia="Times New Roman" w:hAnsi="Arial" w:cs="Arial"/>
          <w:i/>
          <w:noProof/>
          <w:color w:val="000000"/>
        </w:rPr>
        <w:t>et al.</w:t>
      </w:r>
      <w:r w:rsidR="005E4ADF" w:rsidRPr="00E51F9E">
        <w:rPr>
          <w:rFonts w:ascii="Arial" w:eastAsia="Times New Roman" w:hAnsi="Arial" w:cs="Arial"/>
          <w:noProof/>
          <w:color w:val="000000"/>
        </w:rPr>
        <w:t>, 2017)</w:t>
      </w:r>
      <w:r w:rsidR="005E4ADF">
        <w:rPr>
          <w:rFonts w:ascii="Arial" w:eastAsia="Times New Roman" w:hAnsi="Arial" w:cs="Arial"/>
          <w:color w:val="000000"/>
        </w:rPr>
        <w:fldChar w:fldCharType="end"/>
      </w:r>
      <w:r w:rsidR="005E4ADF">
        <w:rPr>
          <w:rFonts w:ascii="Arial" w:eastAsia="Times New Roman" w:hAnsi="Arial" w:cs="Arial"/>
          <w:color w:val="000000"/>
        </w:rPr>
        <w:t xml:space="preserve">. In our mechanism a DNA loop may form that stalls Pol2 and promotes proximal isoform production in the demethylated context (Figure 5). RAD21 depletion eliminates chromatin loops after six hours of IAA treatment </w:t>
      </w:r>
      <w:r w:rsidR="005E4ADF">
        <w:rPr>
          <w:rFonts w:ascii="Arial" w:eastAsia="Times New Roman" w:hAnsi="Arial" w:cs="Arial"/>
          <w:color w:val="000000"/>
        </w:rPr>
        <w:fldChar w:fldCharType="begin" w:fldLock="1"/>
      </w:r>
      <w:r w:rsidR="005E4ADF">
        <w:rPr>
          <w:rFonts w:ascii="Arial" w:eastAsia="Times New Roman" w:hAnsi="Arial" w:cs="Arial"/>
          <w:color w:val="000000"/>
        </w:rPr>
        <w:instrText>ADDIN CSL_CITATION {"citationItems":[{"id":"ITEM-1","itemData":{"DOI":"10.1016/j.cell.2017.09.026","ISSN":"1097-4172","PMID":"28985562","abstract":"The human genome folds to create thousands of intervals, called \"contact domains,\" that exhibit enhanced contact frequency within themselves. \"Loop domains\" form because of tethering between two loci-almost always bound by CTCF and cohesin-lying on the same chromosome. \"Compartment domains\" form when genomic intervals with similar histone marks co-segregate. Here, we explore the effects of degrading cohesin. All loop domains are eliminated, but neither compartment domains nor histone marks are affected. Loss of loop domains does not lead to widespread ectopic gene activation but does affect a significant minority of active genes. In particular, cohesin loss causes superenhancers to co-localize, forming hundreds of links within and across chromosomes and affecting the regulation of nearby genes. We then restore cohesin and monitor the re-formation of each loop. Although re-formation rates vary greatly, many megabase-sized loops recovered in under an hour, consistent with a model where loop extrusion is rapid.","author":[{"dropping-particle":"","family":"Rao","given":"Suhas S P","non-dropping-particle":"","parse-names":false,"suffix":""},{"dropping-particle":"","family":"Huang","given":"Su-Chen","non-dropping-particle":"","parse-names":false,"suffix":""},{"dropping-particle":"","family":"Glenn St Hilaire","given":"Brian","non-dropping-particle":"","parse-names":false,"suffix":""},{"dropping-particle":"","family":"Engreitz","given":"Jesse M","non-dropping-particle":"","parse-names":false,"suffix":""},{"dropping-particle":"","family":"Perez","given":"Elizabeth M","non-dropping-particle":"","parse-names":false,"suffix":""},{"dropping-particle":"","family":"Kieffer-Kwon","given":"Kyong-Rim","non-dropping-particle":"","parse-names":false,"suffix":""},{"dropping-particle":"","family":"Sanborn","given":"Adrian L","non-dropping-particle":"","parse-names":false,"suffix":""},{"dropping-particle":"","family":"Johnstone","given":"Sarah E","non-dropping-particle":"","parse-names":false,"suffix":""},{"dropping-particle":"","family":"Bascom","given":"Gavin D","non-dropping-particle":"","parse-names":false,"suffix":""},{"dropping-particle":"","family":"Bochkov","given":"Ivan D","non-dropping-particle":"","parse-names":false,"suffix":""},{"dropping-particle":"","family":"Huang","given":"Xingfan","non-dropping-particle":"","parse-names":false,"suffix":""},{"dropping-particle":"","family":"Shamim","given":"Muhammad S","non-dropping-particle":"","parse-names":false,"suffix":""},{"dropping-particle":"","family":"Shin","given":"Jaeweon","non-dropping-particle":"","parse-names":false,"suffix":""},{"dropping-particle":"","family":"Turner","given":"Douglass","non-dropping-particle":"","parse-names":false,"suffix":""},{"dropping-particle":"","family":"Ye","given":"Ziyi","non-dropping-particle":"","parse-names":false,"suffix":""},{"dropping-particle":"","family":"Omer","given":"Arina D","non-dropping-particle":"","parse-names":false,"suffix":""},{"dropping-particle":"","family":"Robinson","given":"James T","non-dropping-particle":"","parse-names":false,"suffix":""},{"dropping-particle":"","family":"Schlick","given":"Tamar","non-dropping-particle":"","parse-names":false,"suffix":""},{"dropping-particle":"","family":"Bernstein","given":"Bradley E","non-dropping-particle":"","parse-names":false,"suffix":""},{"dropping-particle":"","family":"Casellas","given":"Rafael","non-dropping-particle":"","parse-names":false,"suffix":""},{"dropping-particle":"","family":"Lander","given":"Eric S","non-dropping-particle":"","parse-names":false,"suffix":""},{"dropping-particle":"","family":"Aiden","given":"Erez Lieberman","non-dropping-particle":"","parse-names":false,"suffix":""}],"container-title":"Cell","id":"ITEM-1","issue":"2","issued":{"date-parts":[["2017","10","5"]]},"page":"305-320.e24","publisher":"Elsevier","title":"Cohesin Loss Eliminates All Loop Domains.","type":"article-journal","volume":"171"},"uris":["http://www.mendeley.com/documents/?uuid=351f9775-3f0b-336c-843d-bbdc62bc3fa2"]}],"mendeley":{"formattedCitation":"(Rao &lt;i&gt;et al.&lt;/i&gt;, 2017)","plainTextFormattedCitation":"(Rao et al., 2017)","previouslyFormattedCitation":"(Rao &lt;i&gt;et al.&lt;/i&gt;, 2017)"},"properties":{"noteIndex":0},"schema":"https://github.com/citation-style-language/schema/raw/master/csl-citation.json"}</w:instrText>
      </w:r>
      <w:r w:rsidR="005E4ADF">
        <w:rPr>
          <w:rFonts w:ascii="Arial" w:eastAsia="Times New Roman" w:hAnsi="Arial" w:cs="Arial"/>
          <w:color w:val="000000"/>
        </w:rPr>
        <w:fldChar w:fldCharType="separate"/>
      </w:r>
      <w:r w:rsidR="005E4ADF" w:rsidRPr="009204A7">
        <w:rPr>
          <w:rFonts w:ascii="Arial" w:eastAsia="Times New Roman" w:hAnsi="Arial" w:cs="Arial"/>
          <w:noProof/>
          <w:color w:val="000000"/>
        </w:rPr>
        <w:t xml:space="preserve">(Rao </w:t>
      </w:r>
      <w:r w:rsidR="005E4ADF" w:rsidRPr="009204A7">
        <w:rPr>
          <w:rFonts w:ascii="Arial" w:eastAsia="Times New Roman" w:hAnsi="Arial" w:cs="Arial"/>
          <w:i/>
          <w:noProof/>
          <w:color w:val="000000"/>
        </w:rPr>
        <w:t>et al.</w:t>
      </w:r>
      <w:r w:rsidR="005E4ADF" w:rsidRPr="009204A7">
        <w:rPr>
          <w:rFonts w:ascii="Arial" w:eastAsia="Times New Roman" w:hAnsi="Arial" w:cs="Arial"/>
          <w:noProof/>
          <w:color w:val="000000"/>
        </w:rPr>
        <w:t>, 2017)</w:t>
      </w:r>
      <w:r w:rsidR="005E4ADF">
        <w:rPr>
          <w:rFonts w:ascii="Arial" w:eastAsia="Times New Roman" w:hAnsi="Arial" w:cs="Arial"/>
          <w:color w:val="000000"/>
        </w:rPr>
        <w:fldChar w:fldCharType="end"/>
      </w:r>
      <w:r w:rsidR="005E4ADF">
        <w:rPr>
          <w:rFonts w:ascii="Arial" w:eastAsia="Times New Roman" w:hAnsi="Arial" w:cs="Arial"/>
          <w:color w:val="000000"/>
        </w:rPr>
        <w:t>. The loss of DNA loops may contribute to the observed distal isoform recovery. Further studies into the candidate genes’ chromatin structure will provide additional insight into structural aspects of our mechanism. Nonetheless, our current study demonstrates that DNA methylation, CTCF, and the cohesin complex cooperate to regulate transcriptome diversity.</w:t>
      </w:r>
    </w:p>
    <w:p w:rsidR="005E4ADF" w:rsidRPr="00FC0A55" w:rsidRDefault="005E4ADF" w:rsidP="005E4ADF">
      <w:pPr>
        <w:spacing w:line="240" w:lineRule="auto"/>
        <w:contextualSpacing/>
        <w:rPr>
          <w:rFonts w:ascii="Arial" w:eastAsia="Times New Roman" w:hAnsi="Arial" w:cs="Arial"/>
          <w:color w:val="000000"/>
        </w:rPr>
      </w:pPr>
      <w:r>
        <w:rPr>
          <w:rFonts w:ascii="Arial" w:eastAsia="Times New Roman" w:hAnsi="Arial" w:cs="Arial"/>
          <w:color w:val="000000"/>
        </w:rPr>
        <w:tab/>
      </w:r>
      <w:proofErr w:type="spellStart"/>
      <w:r>
        <w:rPr>
          <w:rFonts w:ascii="Arial" w:eastAsia="Times New Roman" w:hAnsi="Arial" w:cs="Arial"/>
          <w:color w:val="000000"/>
        </w:rPr>
        <w:t>Misregulated</w:t>
      </w:r>
      <w:proofErr w:type="spellEnd"/>
      <w:r>
        <w:rPr>
          <w:rFonts w:ascii="Arial" w:eastAsia="Times New Roman" w:hAnsi="Arial" w:cs="Arial"/>
          <w:color w:val="000000"/>
        </w:rPr>
        <w:t xml:space="preserve"> APA occurs in cancer with studies suggesting a trend towards global </w:t>
      </w:r>
      <w:r w:rsidR="00B93ED9">
        <w:rPr>
          <w:rFonts w:ascii="Arial" w:eastAsia="Times New Roman" w:hAnsi="Arial" w:cs="Arial"/>
          <w:color w:val="000000"/>
        </w:rPr>
        <w:t>3′</w:t>
      </w:r>
      <w:r>
        <w:rPr>
          <w:rFonts w:ascii="Arial" w:eastAsia="Times New Roman" w:hAnsi="Arial" w:cs="Arial"/>
          <w:color w:val="000000"/>
        </w:rPr>
        <w:t xml:space="preserve">UTR shortening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{"citationItems":[{"id":"ITEM-1","itemData":{"DOI":"10.1016/j.molcel.2011.08.017","ISSN":"1097-4164","PMID":"21925375","abstract":"Alternative polyadenylation (APA) is emerging as a widespread mechanism used to control gene expression. Like alternative splicing, usage of alternative poly(A) sites allows a single gene to encode multiple mRNA transcripts. In some cases, this changes the mRNA coding potential; in other cases, the code remains unchanged but the 3' UTR length is altered, influencing the fate of mRNAs in several ways, for example, by altering the availability of RNA binding protein sites and microRNA binding sites. The mechanisms governing both global and gene-specific APA are only starting to be deciphered. Here we review what is known about these mechanisms and the functional consequences of alternative polyadenylation.","author":[{"dropping-particle":"","family":"Giammartino","given":"Dafne Campigli","non-dropping-particle":"Di","parse-names":false,"suffix":""},{"dropping-particle":"","family":"Nishida","given":"Kensei","non-dropping-particle":"","parse-names":false,"suffix":""},{"dropping-particle":"","family":"Manley","given":"James L","non-dropping-particle":"","parse-names":false,"suffix":""}],"container-title":"Molecular cell","id":"ITEM-1","issue":"6","issued":{"date-parts":[["2011","9","16"]]},"page":"853-66","publisher":"NIH Public Access","title":"Mechanisms and consequences of alternative polyadenylation.","type":"article-journal","volume":"43"},"uris":["http://www.mendeley.com/documents/?uuid=ec0e3737-16f6-3aae-b3e0-e2abf1c75050"]},{"id":"ITEM-2","itemData":{"DOI":"10.1016/J.BBRC.2018.06.087","ISSN":"0006-291X","abstract":"BACKGROUND\nNon-small cell lung cancer (NSCLC) is a life-threatening disease that has a poor prognosis and low survival rate. Cleavage factor Im 25 (CFIm25) is a RNA-binding protein that if down-regulated causes 3′UTR shortening and thus promotes the transcript stability of target genes. It is not clear whether CFIm25 and alternative polyadenylation (APA) play a role during cancer development. The purpose of this study is to explore the role of CFIm25 in lung cancer cell proliferation. \n\nMETHODS\nCFIm25 was knocked down in A549 cells. Western blots were carried out to determine the protein expression of CFIm25, insulin growth factor 1 receptor (IGF1R), CyclinD1 (CCND1) and TP53. Real-time qRT PCR was performed to determine the total transcript levels of CFIm25 targets and the normalized fold changes in their distal PAS (dPAS) usage. Immunofluorescence was carried out to check the expression of CFIm25, IGF1R and CCND1. Cell proliferation over time was determined using the WST-1 reagent. \n\nRESULTS\nThe transcript levels of CCND1 and GSK3β were significantly increased and the dPAS usage of several oncogenes (IGF1R, CCND1 and GSK3β) were decreased after CFIm25 knockdown. The protein level of IGF1R was increased, and we detected increased percentage of CCND1 positive cells and cell proliferation over time in CFIm25 knockdown cells. In addition, the mRNA and APA analysis of IGF1R using patient RNA-seq data from the Cancer Genome Atlas indicated that IGF1R is shortened in both lung adenocarcinoma and lung squamous cell carcinoma compared to normal controls. \n\nCONCLUSIONS\nOur findings suggest that CFIm25 plays an important role in lung cancer cell proliferation through regulating the APA of oncogenes, including IGF1R, and promoting their protein expression.","author":[{"dropping-particle":"","family":"Huang","given":"Jingjing","non-dropping-particle":"","parse-names":false,"suffix":""},{"dropping-particle":"","family":"Weng","given":"Tingting","non-dropping-particle":"","parse-names":false,"suffix":""},{"dropping-particle":"","family":"Ko","given":"Junsuk","non-dropping-particle":"","parse-names":false,"suffix":""},{"dropping-particle":"","family":"Chen","given":"Ning-yuan","non-dropping-particle":"","parse-names":false,"suffix":""},{"dropping-particle":"","family":"Xiang","given":"Yu","non-dropping-particle":"","parse-names":false,"suffix":""},{"dropping-particle":"","family":"Volcik","given":"Kelly","non-dropping-particle":"","parse-names":false,"suffix":""},{"dropping-particle":"","family":"Han","given":"Leng","non-dropping-particle":"","parse-names":false,"suffix":""},{"dropping-particle":"","family":"Blackburn","given":"Michael R.","non-dropping-particle":"","parse-names":false,"suffix":""},{"dropping-particle":"","family":"Lu","given":"Xiang","non-dropping-particle":"","parse-names":false,"suffix":""}],"container-title":"Biochemical and Biophysical Research Communications","id":"ITEM-2","issue":"2","issued":{"date-parts":[["2018","9","5"]]},"page":"856-862","publisher":"Academic Press","title":"Suppression of cleavage factor Im 25 promotes the proliferation of lung cancer cells through alternative polyadenylation","type":"article-journal","volume":"503"},"uris":["http://www.mendeley.com/documents/?uuid=a3a649d4-2c28-3835-a7ac-770781c9b187"]}],"mendeley":{"formattedCitation":"(Di Giammartino, Nishida and Manley, 2011; Huang &lt;i&gt;et al.&lt;/i&gt;, 2018)","plainTextFormattedCitation":"(Di Giammartino, Nishida and Manley, 2011; Huang et al., 2018)","previouslyFormattedCitation":"(Di Giammartino, Nishida and Manley, 2011)"},"properties":{"noteIndex":0},"schema":"https://github.com/citation-style-language/schema/raw/master/csl-citation.json"}</w:instrText>
      </w:r>
      <w:r>
        <w:rPr>
          <w:rFonts w:ascii="Arial" w:eastAsia="Times New Roman" w:hAnsi="Arial" w:cs="Arial"/>
          <w:color w:val="000000"/>
        </w:rPr>
        <w:fldChar w:fldCharType="separate"/>
      </w:r>
      <w:r w:rsidRPr="00AC4D64">
        <w:rPr>
          <w:rFonts w:ascii="Arial" w:eastAsia="Times New Roman" w:hAnsi="Arial" w:cs="Arial"/>
          <w:noProof/>
          <w:color w:val="000000"/>
        </w:rPr>
        <w:t xml:space="preserve">(Di Giammartino, Nishida and Manley, 2011; Huang </w:t>
      </w:r>
      <w:r w:rsidRPr="00AC4D64">
        <w:rPr>
          <w:rFonts w:ascii="Arial" w:eastAsia="Times New Roman" w:hAnsi="Arial" w:cs="Arial"/>
          <w:i/>
          <w:noProof/>
          <w:color w:val="000000"/>
        </w:rPr>
        <w:t>et al.</w:t>
      </w:r>
      <w:r w:rsidRPr="00AC4D64">
        <w:rPr>
          <w:rFonts w:ascii="Arial" w:eastAsia="Times New Roman" w:hAnsi="Arial" w:cs="Arial"/>
          <w:noProof/>
          <w:color w:val="000000"/>
        </w:rPr>
        <w:t>, 2018)</w:t>
      </w:r>
      <w:r>
        <w:rPr>
          <w:rFonts w:ascii="Arial" w:eastAsia="Times New Roman" w:hAnsi="Arial" w:cs="Arial"/>
          <w:color w:val="000000"/>
        </w:rPr>
        <w:fldChar w:fldCharType="end"/>
      </w:r>
      <w:r>
        <w:rPr>
          <w:rFonts w:ascii="Arial" w:eastAsia="Times New Roman" w:hAnsi="Arial" w:cs="Arial"/>
          <w:color w:val="000000"/>
        </w:rPr>
        <w:t>.</w:t>
      </w:r>
      <w:r w:rsidRPr="00FC0A55">
        <w:rPr>
          <w:rFonts w:ascii="Arial" w:eastAsia="Times New Roman" w:hAnsi="Arial" w:cs="Arial"/>
          <w:color w:val="000000"/>
        </w:rPr>
        <w:t xml:space="preserve"> </w:t>
      </w:r>
      <w:r w:rsidRPr="00FC0A55">
        <w:rPr>
          <w:rFonts w:ascii="Arial" w:hAnsi="Arial" w:cs="Arial"/>
        </w:rPr>
        <w:t xml:space="preserve">Shortened </w:t>
      </w:r>
      <w:r>
        <w:rPr>
          <w:rFonts w:ascii="Arial" w:hAnsi="Arial" w:cs="Arial"/>
        </w:rPr>
        <w:t>3′UTRs</w:t>
      </w:r>
      <w:r w:rsidRPr="00FC0A55">
        <w:rPr>
          <w:rFonts w:ascii="Arial" w:hAnsi="Arial" w:cs="Arial"/>
        </w:rPr>
        <w:t xml:space="preserve"> drive tumorigenesis in </w:t>
      </w:r>
      <w:r>
        <w:rPr>
          <w:rFonts w:ascii="Arial" w:hAnsi="Arial" w:cs="Arial"/>
        </w:rPr>
        <w:t>many</w:t>
      </w:r>
      <w:r w:rsidRPr="00FC0A55">
        <w:rPr>
          <w:rFonts w:ascii="Arial" w:hAnsi="Arial" w:cs="Arial"/>
        </w:rPr>
        <w:t xml:space="preserve"> ways. Oncogenes, such as </w:t>
      </w:r>
      <w:r w:rsidRPr="00FC0A55">
        <w:rPr>
          <w:rFonts w:ascii="Arial" w:hAnsi="Arial" w:cs="Arial"/>
          <w:i/>
        </w:rPr>
        <w:t>IMP-1</w:t>
      </w:r>
      <w:r w:rsidRPr="00FC0A55">
        <w:rPr>
          <w:rFonts w:ascii="Arial" w:hAnsi="Arial" w:cs="Arial"/>
        </w:rPr>
        <w:t>, underg</w:t>
      </w:r>
      <w:r>
        <w:rPr>
          <w:rFonts w:ascii="Arial" w:hAnsi="Arial" w:cs="Arial"/>
        </w:rPr>
        <w:t>o APA-mediated shortening</w:t>
      </w:r>
      <w:r w:rsidRPr="00FC0A55">
        <w:rPr>
          <w:rFonts w:ascii="Arial" w:hAnsi="Arial" w:cs="Arial"/>
        </w:rPr>
        <w:t>, thereby avoiding miRNA-mediated degradation</w:t>
      </w:r>
      <w:r w:rsidRPr="00FC0A55">
        <w:rPr>
          <w:rFonts w:ascii="Arial" w:eastAsia="Times New Roman" w:hAnsi="Arial" w:cs="Arial"/>
          <w:color w:val="000000"/>
        </w:rPr>
        <w:t xml:space="preserve">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{"citationItems":[{"id":"ITEM-1","itemData":{"DOI":"10.1016/j.cell.2009.06.016","ISSN":"1097-4172","PMID":"19703394","abstract":"In cancer cells, genetic alterations can activate proto-oncogenes, thereby contributing to tumorigenesis. However, the protein products of oncogenes are sometimes overexpressed without alteration of the proto-oncogene. Helping to explain this phenomenon, we found that when compared to similarly proliferating nontransformed cell lines, cancer cell lines often expressed substantial amounts of mRNA isoforms with shorter 3' untranslated regions (UTRs). These shorter isoforms usually resulted from alternative cleavage and polyadenylation (APA). The APA had functional consequences, with the shorter mRNA isoforms exhibiting increased stability and typically producing ten-fold more protein, in part through the loss of microRNA-mediated repression. Moreover, expression of the shorter mRNA isoform of the proto-oncogene IGF2BP1/IMP-1 led to far more oncogenic transformation than did expression of the full-length, annotated mRNA. The high incidence of APA in cancer cells, with consequent loss of 3'UTR repressive elements, suggests a pervasive role for APA in oncogene activation without genetic alteration.","author":[{"dropping-particle":"","family":"Mayr","given":"Christine","non-dropping-particle":"","parse-names":false,"suffix":""},{"dropping-particle":"","family":"Bartel","given":"David P","non-dropping-particle":"","parse-names":false,"suffix":""}],"container-title":"Cell","id":"ITEM-1","issue":"4","issued":{"date-parts":[["2009","8","21"]]},"page":"673-84","publisher":"NIH Public Access","title":"Widespread shortening of 3'UTRs by alternative cleavage and polyadenylation activates oncogenes in cancer cells.","type":"article-journal","volume":"138"},"uris":["http://www.mendeley.com/documents/?uuid=5018d945-314b-31be-8de4-9970abb331b4"]}],"mendeley":{"formattedCitation":"(Mayr and Bartel, 2009)","plainTextFormattedCitation":"(Mayr and Bartel, 2009)","previouslyFormattedCitation":"(Mayr and Bartel, 2009)"},"properties":{"noteIndex":0},"schema":"https://github.com/citation-style-language/schema/raw/master/csl-citation.json"}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(Mayr and Bartel, 2009)</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w:t>
      </w:r>
      <w:r w:rsidRPr="00FC0A55">
        <w:rPr>
          <w:rFonts w:ascii="Arial" w:hAnsi="Arial" w:cs="Arial"/>
        </w:rPr>
        <w:t xml:space="preserve">Conversely, shortened </w:t>
      </w:r>
      <w:r>
        <w:rPr>
          <w:rFonts w:ascii="Arial" w:hAnsi="Arial" w:cs="Arial"/>
        </w:rPr>
        <w:t>3′</w:t>
      </w:r>
      <w:r w:rsidRPr="00FC0A55">
        <w:rPr>
          <w:rFonts w:ascii="Arial" w:hAnsi="Arial" w:cs="Arial"/>
        </w:rPr>
        <w:t xml:space="preserve">UTRs of tumor suppressor competing endogenous RNAs increased </w:t>
      </w:r>
      <w:r>
        <w:rPr>
          <w:rFonts w:ascii="Arial" w:hAnsi="Arial" w:cs="Arial"/>
        </w:rPr>
        <w:t>miRNA-mediated degradation of tumor suppressors</w:t>
      </w:r>
      <w:r w:rsidRPr="00FC0A55">
        <w:rPr>
          <w:rFonts w:ascii="Arial" w:eastAsia="Times New Roman" w:hAnsi="Arial" w:cs="Arial"/>
          <w:color w:val="000000"/>
        </w:rPr>
        <w:t xml:space="preserve">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{"citationItems":[{"id":"ITEM-1","itemData":{"DOI":"10.1038/s41588-018-0118-8","ISSN":"1061-4036","abstract":"Widespread mRNA 3′ UTR shortening through alternative polyadenylation\n                  1\n                 promotes tumor growth in vivo\n                  2\n                . A prevailing hypothesis is that it induces proto-oncogene expression in cis through escaping microRNA-mediated repression. Here we report a surprising enrichment of 3′UTR shortening among transcripts that are predicted to act as competing-endogenous RNAs (ceRNAs) for tumor-suppressor genes. Our model-based analysis of the trans effect of 3′ UTR shortening (MAT3UTR) reveals a significant role in altering ceRNA expression. MAT3UTR predicts many trans-targets of 3′ UTR shortening, including PTEN, a crucial tumor-suppressor gene\n                  3\n                 involved in ceRNA crosstalk\n                  4\n                 with nine 3′UTR-shortening genes, including EPS15 and NFIA. Knockdown of NUDT21, a master 3′ UTR-shortening regulator\n                  2\n                , represses tumor-suppressor genes such as PHF6 and LARP1 in trans in a miRNA-dependent manner. Together, the results of our analysis suggest a major role of 3′ UTR shortening in repressing tumor-suppressor genes in trans by disrupting ceRNA crosstalk, rather than inducing proto-oncogenes in cis.","author":[{"dropping-particle":"","family":"Park","given":"Hyun Jung","non-dropping-particle":"","parse-names":false,"suffix":""},{"dropping-particle":"","family":"Ji","given":"Ping","non-dropping-particle":"","parse-names":false,"suffix":""},{"dropping-particle":"","family":"Kim","given":"Soyeon","non-dropping-particle":"","parse-names":false,"suffix":""},{"dropping-particle":"","family":"Xia","given":"Zheng","non-dropping-particle":"","parse-names":false,"suffix":""},{"dropping-particle":"","family":"Rodriguez","given":"Benjamin","non-dropping-particle":"","parse-names":false,"suffix":""},{"dropping-particle":"","family":"Li","given":"Lei","non-dropping-particle":"","parse-names":false,"suffix":""},{"dropping-particle":"","family":"Su","given":"Jianzhong","non-dropping-particle":"","parse-names":false,"suffix":""},{"dropping-particle":"","family":"Chen","given":"Kaifu","non-dropping-particle":"","parse-names":false,"suffix":""},{"dropping-particle":"","family":"Masamha","given":"Chioniso P.","non-dropping-particle":"","parse-names":false,"suffix":""},{"dropping-particle":"","family":"Baillat","given":"David","non-dropping-particle":"","parse-names":false,"suffix":""},{"dropping-particle":"","family":"Fontes-Garfias","given":"Camila R.","non-dropping-particle":"","parse-names":false,"suffix":""},{"dropping-particle":"","family":"Shyu","given":"Ann-Bin","non-dropping-particle":"","parse-names":false,"suffix":""},{"dropping-particle":"","family":"Neilson","given":"Joel R.","non-dropping-particle":"","parse-names":false,"suffix":""},{"dropping-particle":"","family":"Wagner","given":"Eric J.","non-dropping-particle":"","parse-names":false,"suffix":""},{"dropping-particle":"","family":"Li","given":"Wei","non-dropping-particle":"","parse-names":false,"suffix":""}],"container-title":"Nature Genetics","id":"ITEM-1","issue":"6","issued":{"date-parts":[["2018","6","21"]]},"page":"783-789","publisher":"Nature Publishing Group","title":"3′ UTR shortening represses tumor-suppressor genes in trans by disrupting ceRNA crosstalk","type":"article-journal","volume":"50"},"uris":["http://www.mendeley.com/documents/?uuid=d2e65d9f-6d8b-3465-b953-02f3670dca90"]}],"mendeley":{"formattedCitation":"(Park &lt;i&gt;et al.&lt;/i&gt;, 2018)","plainTextFormattedCitation":"(Park et al., 2018)","previouslyFormattedCitation":"(Park &lt;i&gt;et al.&lt;/i&gt;, 2018)"},"properties":{"noteIndex":0},"schema":"https://github.com/citation-style-language/schema/raw/master/csl-citation.json"}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 xml:space="preserve">(Park </w:t>
      </w:r>
      <w:r w:rsidRPr="00FC0A55">
        <w:rPr>
          <w:rFonts w:ascii="Arial" w:eastAsia="Times New Roman" w:hAnsi="Arial" w:cs="Arial"/>
          <w:i/>
          <w:noProof/>
          <w:color w:val="000000"/>
        </w:rPr>
        <w:t>et al.</w:t>
      </w:r>
      <w:r w:rsidRPr="00FC0A55">
        <w:rPr>
          <w:rFonts w:ascii="Arial" w:eastAsia="Times New Roman" w:hAnsi="Arial" w:cs="Arial"/>
          <w:noProof/>
          <w:color w:val="000000"/>
        </w:rPr>
        <w:t>, 2018)</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w:t>
      </w:r>
      <w:r w:rsidRPr="00FC0A55">
        <w:rPr>
          <w:rFonts w:ascii="Arial" w:hAnsi="Arial" w:cs="Arial"/>
        </w:rPr>
        <w:t>Additi</w:t>
      </w:r>
      <w:r>
        <w:rPr>
          <w:rFonts w:ascii="Arial" w:hAnsi="Arial" w:cs="Arial"/>
        </w:rPr>
        <w:t>onally, intronic APA</w:t>
      </w:r>
      <w:r w:rsidRPr="00FC0A55">
        <w:rPr>
          <w:rFonts w:ascii="Arial" w:hAnsi="Arial" w:cs="Arial"/>
        </w:rPr>
        <w:t xml:space="preserve"> </w:t>
      </w:r>
      <w:r>
        <w:rPr>
          <w:rFonts w:ascii="Arial" w:hAnsi="Arial" w:cs="Arial"/>
        </w:rPr>
        <w:t>drives</w:t>
      </w:r>
      <w:r w:rsidRPr="00FC0A55">
        <w:rPr>
          <w:rFonts w:ascii="Arial" w:hAnsi="Arial" w:cs="Arial"/>
        </w:rPr>
        <w:t xml:space="preserve"> tumorigenesis by generating truncated proteins</w:t>
      </w:r>
      <w:r w:rsidRPr="00FC0A55">
        <w:rPr>
          <w:rFonts w:ascii="Arial" w:eastAsia="Times New Roman" w:hAnsi="Arial" w:cs="Arial"/>
          <w:color w:val="000000"/>
        </w:rPr>
        <w:t xml:space="preserve">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{"citationItems":[{"id":"ITEM-1","itemData":{"DOI":"10.1038/s41586-018-0465-8","ISSN":"0028-0836","abstract":"DNA mutations are known cancer drivers. Here we investigated whether mRNA events that are upregulated in cancer can functionally mimic the outcome of genetic alterations. RNA sequencing or 3′-end sequencing techniques were applied to normal and malignant B cells from 59 patients with chronic lymphocytic leukaemia (CLL)1–3. We discovered widespread upregulation of truncated mRNAs and proteins in primary CLL cells that were not generated by genetic alterations but instead occurred by intronic polyadenylation. Truncated mRNAs caused by intronic polyadenylation were recurrent (n = 330) and predominantly affected genes with tumour-suppressive functions. The truncated proteins generated by intronic polyadenylation often lack the tumour-suppressive functions of the corresponding full-length proteins (such as DICER and FOXN3), and several even acted in an oncogenic manner (such as CARD11, MGA and CHST11). In CLL, the inactivation of tumour-suppressor genes by aberrant mRNA processing is substantially more prevalent than the functional loss of such genes through genetic events. We further identified new candidate tumour-suppressor genes that are inactivated by intronic polyadenylation in leukaemia and by truncating DNA mutations in solid tumours4,5. These genes are understudied in cancer, as their overall mutation rates are lower than those of well-known tumour-suppressor genes. Our findings show the need to go beyond genomic analyses in cancer diagnostics, as mRNA events that are silent at the DNA level are widespread contributors to cancer pathogenesis through the inactivation of tumour-suppressor genes.","author":[{"dropping-particle":"","family":"Lee","given":"Shih-Han","non-dropping-particle":"","parse-names":false,"suffix":""},{"dropping-particle":"","family":"Singh","given":"Irtisha","non-dropping-particle":"","parse-names":false,"suffix":""},{"dropping-particle":"","family":"Tisdale","given":"Sarah","non-dropping-particle":"","parse-names":false,"suffix":""},{"dropping-particle":"","family":"Abdel-Wahab","given":"Omar","non-dropping-particle":"","parse-names":false,"suffix":""},{"dropping-particle":"","family":"Leslie","given":"Christina S.","non-dropping-particle":"","parse-names":false,"suffix":""},{"dropping-particle":"","family":"Mayr","given":"Christine","non-dropping-particle":"","parse-names":false,"suffix":""}],"container-title":"Nature","id":"ITEM-1","issue":"7721","issued":{"date-parts":[["2018","9","27"]]},"page":"127-131","publisher":"Nature Publishing Group","title":"Widespread intronic polyadenylation inactivates tumour suppressor genes in leukaemia","type":"article-journal","volume":"561"},"uris":["http://www.mendeley.com/documents/?uuid=99b8f967-aaea-369a-9e2f-f1143e4e5109"]}],"mendeley":{"formattedCitation":"(Lee &lt;i&gt;et al.&lt;/i&gt;, 2018)","plainTextFormattedCitation":"(Lee et al., 2018)","previouslyFormattedCitation":"(Lee &lt;i&gt;et al.&lt;/i&gt;, 2018)"},"properties":{"noteIndex":0},"schema":"https://github.com/citation-style-language/schema/raw/master/csl-citation.json"}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 xml:space="preserve">(Lee </w:t>
      </w:r>
      <w:r w:rsidRPr="00FC0A55">
        <w:rPr>
          <w:rFonts w:ascii="Arial" w:eastAsia="Times New Roman" w:hAnsi="Arial" w:cs="Arial"/>
          <w:i/>
          <w:noProof/>
          <w:color w:val="000000"/>
        </w:rPr>
        <w:t>et al.</w:t>
      </w:r>
      <w:r w:rsidRPr="00FC0A55">
        <w:rPr>
          <w:rFonts w:ascii="Arial" w:eastAsia="Times New Roman" w:hAnsi="Arial" w:cs="Arial"/>
          <w:noProof/>
          <w:color w:val="000000"/>
        </w:rPr>
        <w:t>, 2018)</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w:t>
      </w:r>
      <w:r>
        <w:rPr>
          <w:rFonts w:ascii="Arial" w:eastAsia="Times New Roman" w:hAnsi="Arial" w:cs="Arial"/>
          <w:color w:val="000000"/>
        </w:rPr>
        <w:t>G</w:t>
      </w:r>
      <w:r w:rsidRPr="00FC0A55">
        <w:rPr>
          <w:rFonts w:ascii="Arial" w:eastAsia="Times New Roman" w:hAnsi="Arial" w:cs="Arial"/>
          <w:color w:val="000000"/>
        </w:rPr>
        <w:t xml:space="preserve">lobal </w:t>
      </w:r>
      <w:r w:rsidRPr="00FC0A55">
        <w:rPr>
          <w:rFonts w:ascii="Arial" w:eastAsia="Times New Roman" w:hAnsi="Arial" w:cs="Arial"/>
          <w:noProof/>
          <w:color w:val="000000"/>
        </w:rPr>
        <w:t>patterns</w:t>
      </w:r>
      <w:r w:rsidRPr="00FC0A55">
        <w:rPr>
          <w:rFonts w:ascii="Arial" w:eastAsia="Times New Roman" w:hAnsi="Arial" w:cs="Arial"/>
          <w:color w:val="000000"/>
        </w:rPr>
        <w:t xml:space="preserve"> of APA vary between cancers</w:t>
      </w:r>
      <w:r>
        <w:rPr>
          <w:rFonts w:ascii="Arial" w:eastAsia="Times New Roman" w:hAnsi="Arial" w:cs="Arial"/>
          <w:color w:val="000000"/>
        </w:rPr>
        <w:t>; lengthened 3′</w:t>
      </w:r>
      <w:r w:rsidRPr="00FC0A55">
        <w:rPr>
          <w:rFonts w:ascii="Arial" w:eastAsia="Times New Roman" w:hAnsi="Arial" w:cs="Arial"/>
          <w:noProof/>
          <w:color w:val="000000"/>
        </w:rPr>
        <w:t>UTRs</w:t>
      </w:r>
      <w:r>
        <w:rPr>
          <w:rFonts w:ascii="Arial" w:eastAsia="Times New Roman" w:hAnsi="Arial" w:cs="Arial"/>
          <w:color w:val="000000"/>
        </w:rPr>
        <w:t xml:space="preserve"> are also seen in cancer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{"citationItems":[{"id":"ITEM-1","itemData":{"DOI":"10.1158/1078-0432.CCR-12-0543","ISSN":"1078-0432","PMID":"22874640","abstract":"PURPOSE Alternative cleavage and polyadenylation (APA) of mRNAs is a phenomenon that alters 3'-untranslated region length leading to altered posttranscriptional regulation of gene expression. Changing APA patterns have been shown to result in misregulation of genes involved in carcinogenesis; therefore, we hypothesized that altered APA contributes to progression of colorectal cancer, and that measurement of APA may lead to discovery of novel biomarkers. EXPERIMENTAL DESIGN We used next-generation sequencing to directly measure global patterns of APA changes during colorectal carcinoma progression in 15 human patient samples. Results were validated in a larger cohort of 50 patients, including 5 normal/carcinoma pairs from individuals. RESULTS We discovered numerous genes presenting progressive changes in APA. Genes undergoing untranslated region (3'UTR) shortening were enriched for functional groups such as cell-cycle and nucleic acid-binding and processing factors, and those undergoing 3'UTR lengthening or alternative 3'UTR usage were enriched for categories such as cell-cell adhesion and extracellular matrix. We found indications that APA changes result from differential processing of transcripts because of increased expression of cleavage and polyadenylation factors. Quantitative PCR analysis in a larger series of human patient samples, including matched pairs, confirmed APA changes in DMKN, PDXK, and PPIE genes. CONCLUSIONS Our results suggest that genes undergoing altered APA during human cancer progression may be useful novel biomarkers and potentially targeted for disease prevention and treatment. We propose that the strategy presented here may be broadly useful in discovery of novel biomarkers for other types of cancer and human disease.","author":[{"dropping-particle":"","family":"Morris","given":"A. R.","non-dropping-particle":"","parse-names":false,"suffix":""},{"dropping-particle":"","family":"Bos","given":"A.","non-dropping-particle":"","parse-names":false,"suffix":""},{"dropping-particle":"","family":"Diosdado","given":"B.","non-dropping-particle":"","parse-names":false,"suffix":""},{"dropping-particle":"","family":"Rooijers","given":"K.","non-dropping-particle":"","parse-names":false,"suffix":""},{"dropping-particle":"","family":"Elkon","given":"R.","non-dropping-particle":"","parse-names":false,"suffix":""},{"dropping-particle":"","family":"Bolijn","given":"A. S.","non-dropping-particle":"","parse-names":false,"suffix":""},{"dropping-particle":"","family":"Carvalho","given":"B.","non-dropping-particle":"","parse-names":false,"suffix":""},{"dropping-particle":"","family":"Meijer","given":"G. A.","non-dropping-particle":"","parse-names":false,"suffix":""},{"dropping-particle":"","family":"Agami","given":"R.","non-dropping-particle":"","parse-names":false,"suffix":""}],"container-title":"Clinical Cancer Research","id":"ITEM-1","issue":"19","issued":{"date-parts":[["2012","10","1"]]},"page":"5256-5266","publisher":"American Association for Cancer Research","title":"Alternative Cleavage and Polyadenylation during Colorectal Cancer Development","type":"article-journal","volume":"18"},"uris":["http://www.mendeley.com/documents/?uuid=f7ef5705-23c3-3215-ac3f-6b24be5d66a6"]},{"id":"ITEM-2","itemData":{"DOI":"10.1101/gr.115295.110","ISSN":"1088-9051","PMID":"21474764","abstract":"Tandem 3' UTRs produced by alternative polyadenylation (APA) play an important role in gene expression by impacting mRNA stability, translation, and translocation in cells. Several studies have investigated APA site switching in various physiological states; nevertheless, they only focused on either the genes with two known APA sites or several candidate genes. Here, we developed a strategy to study APA sites in a genome-wide fashion with second-generation sequencing technology which could not only identify new polyadenylation sites but also analyze the APA site switching of all genes, especially those with more than two APA sites. We used this strategy to explore the profiling of APA sites in two human breast cancer cell lines, MCF7 and MB231, and one cultured mammary epithelial cell line, MCF10A. More than half of the identified polyadenylation sites are not included in human poly(A) databases. While MCF7 showed shortening 3' UTRs, more genes in MB231 switched to distal poly(A) sites. Several gene ontology (GO) terms and pathways were enriched in the list of genes with switched APA sites, including cell cycle, apoptosis, and metabolism. These results suggest a more complex regulation of APA sites in cancer cells than previously thought. In short, our novel unbiased method can be a powerful approach to cost-effectively investigate the complex mechanism of 3' UTR switching in a genome-wide fashion among various physiological processes and diseases.","author":[{"dropping-particle":"","family":"Fu","given":"Y.","non-dropping-particle":"","parse-names":false,"suffix":""},{"dropping-particle":"","family":"Sun","given":"Y.","non-dropping-particle":"","parse-names":false,"suffix":""},{"dropping-particle":"","family":"Li","given":"Y.","non-dropping-particle":"","parse-names":false,"suffix":""},{"dropping-particle":"","family":"Li","given":"J.","non-dropping-particle":"","parse-names":false,"suffix":""},{"dropping-particle":"","family":"Rao","given":"X.","non-dropping-particle":"","parse-names":false,"suffix":""},{"dropping-particle":"","family":"Chen","given":"C.","non-dropping-particle":"","parse-names":false,"suffix":""},{"dropping-particle":"","family":"Xu","given":"A.","non-dropping-particle":"","parse-names":false,"suffix":""}],"container-title":"Genome Research","id":"ITEM-2","issue":"5","issued":{"date-parts":[["2011","5","1"]]},"page":"741-747","title":"Differential genome-wide profiling of tandem 3' UTRs among human breast cancer and normal cells by high-throughput sequencing","type":"article-journal","volume":"21"},"uris":["http://www.mendeley.com/documents/?uuid=8174aa48-e7e1-3e1f-ab41-c8f0ea415099"]}],"mendeley":{"formattedCitation":"(Fu &lt;i&gt;et al.&lt;/i&gt;, 2011; Morris &lt;i&gt;et al.&lt;/i&gt;, 2012)","plainTextFormattedCitation":"(Fu et al., 2011; Morris et al., 2012)","previouslyFormattedCitation":"(Fu &lt;i&gt;et al.&lt;/i&gt;, 2011; Morris &lt;i&gt;et al.&lt;/i&gt;, 2012)"},"properties":{"noteIndex":0},"schema":"https://github.com/citation-style-language/schema/raw/master/csl-citation.json"}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 xml:space="preserve">(Fu </w:t>
      </w:r>
      <w:r w:rsidRPr="00FC0A55">
        <w:rPr>
          <w:rFonts w:ascii="Arial" w:eastAsia="Times New Roman" w:hAnsi="Arial" w:cs="Arial"/>
          <w:i/>
          <w:noProof/>
          <w:color w:val="000000"/>
        </w:rPr>
        <w:t>et al.</w:t>
      </w:r>
      <w:r w:rsidRPr="00FC0A55">
        <w:rPr>
          <w:rFonts w:ascii="Arial" w:eastAsia="Times New Roman" w:hAnsi="Arial" w:cs="Arial"/>
          <w:noProof/>
          <w:color w:val="000000"/>
        </w:rPr>
        <w:t xml:space="preserve">, 2011; Morris </w:t>
      </w:r>
      <w:r w:rsidRPr="00FC0A55">
        <w:rPr>
          <w:rFonts w:ascii="Arial" w:eastAsia="Times New Roman" w:hAnsi="Arial" w:cs="Arial"/>
          <w:i/>
          <w:noProof/>
          <w:color w:val="000000"/>
        </w:rPr>
        <w:t>et al.</w:t>
      </w:r>
      <w:r w:rsidRPr="00FC0A55">
        <w:rPr>
          <w:rFonts w:ascii="Arial" w:eastAsia="Times New Roman" w:hAnsi="Arial" w:cs="Arial"/>
          <w:noProof/>
          <w:color w:val="000000"/>
        </w:rPr>
        <w:t>, 2012)</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Previous research into </w:t>
      </w:r>
      <w:r>
        <w:rPr>
          <w:rFonts w:ascii="Arial" w:eastAsia="Times New Roman" w:hAnsi="Arial" w:cs="Arial"/>
          <w:color w:val="000000"/>
        </w:rPr>
        <w:t>APA regulation</w:t>
      </w:r>
      <w:r w:rsidRPr="00FC0A55">
        <w:rPr>
          <w:rFonts w:ascii="Arial" w:eastAsia="Times New Roman" w:hAnsi="Arial" w:cs="Arial"/>
          <w:color w:val="000000"/>
        </w:rPr>
        <w:t xml:space="preserve"> </w:t>
      </w:r>
      <w:r>
        <w:rPr>
          <w:rFonts w:ascii="Arial" w:eastAsia="Times New Roman" w:hAnsi="Arial" w:cs="Arial"/>
          <w:color w:val="000000"/>
        </w:rPr>
        <w:t>focused</w:t>
      </w:r>
      <w:r w:rsidRPr="00FC0A55">
        <w:rPr>
          <w:rFonts w:ascii="Arial" w:eastAsia="Times New Roman" w:hAnsi="Arial" w:cs="Arial"/>
          <w:color w:val="000000"/>
        </w:rPr>
        <w:t xml:space="preserve"> almost exclusively on concentrations of </w:t>
      </w:r>
      <w:r w:rsidRPr="00FC0A55">
        <w:rPr>
          <w:rFonts w:ascii="Arial" w:eastAsia="Times New Roman" w:hAnsi="Arial" w:cs="Arial"/>
          <w:i/>
          <w:color w:val="000000"/>
        </w:rPr>
        <w:t>trans</w:t>
      </w:r>
      <w:r w:rsidRPr="00FC0A55">
        <w:rPr>
          <w:rFonts w:ascii="Arial" w:eastAsia="Times New Roman" w:hAnsi="Arial" w:cs="Arial"/>
          <w:color w:val="000000"/>
        </w:rPr>
        <w:t xml:space="preserve">-acting factors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{"citationItems":[{"id":"ITEM-1","itemData":{"DOI":"10.1016/S1097-2765(00)80291-9","ISSN":"1097-2765","abstract":"Cleavage stimulation factor (CstF) is one of the multiple factors required for mRNA polyadenylation. The concentration of one CstF subunit (CstF-64) increases during activation of B cells, and this is sufficient to switch IgM heavy chain mRNA expression from membrane-bound form to secreted form. To extend this observation, we disrupted the endogenous CstF-64 gene in the B cell line DT40 and replaced it with a regulatable transgene. Strikingly, a 10-fold decrease in CstF-64 concentration did not markedly affect cell growth but specifically and dramatically reduced accumulation of IgM heavy chain mRNA. Further reduction caused reversible cell cycle arrest in G0/G1 phase, while depletion resulted in apoptotic cell death. Our results indicate that CstF-64 plays unexpected roles in regulating gene expression and cell growth in B cells.","author":[{"dropping-particle":"","family":"Takagaki","given":"Yoshio","non-dropping-particle":"","parse-names":false,"suffix":""},{"dropping-particle":"","family":"Manley","given":"James L","non-dropping-particle":"","parse-names":false,"suffix":""}],"container-title":"Molecular Cell","id":"ITEM-1","issue":"6","issued":{"date-parts":[["1998","12","1"]]},"page":"761-771","publisher":"Cell Press","title":"Levels of Polyadenylation Factor CstF-64 Control IgM Heavy Chain mRNA Accumulation and Other Events Associated with B Cell Differentiation","type":"article-journal","volume":"2"},"uris":["http://www.mendeley.com/documents/?uuid=6310134b-9025-335a-bf57-ea459af3fc38"]},{"id":"ITEM-2","itemData":{"DOI":"10.1016/J.BBRC.2018.06.087","ISSN":"0006-291X","abstract":"BACKGROUND\nNon-small cell lung cancer (NSCLC) is a life-threatening disease that has a poor prognosis and low survival rate. Cleavage factor Im 25 (CFIm25) is a RNA-binding protein that if down-regulated causes 3′UTR shortening and thus promotes the transcript stability of target genes. It is not clear whether CFIm25 and alternative polyadenylation (APA) play a role during cancer development. The purpose of this study is to explore the role of CFIm25 in lung cancer cell proliferation. \n\nMETHODS\nCFIm25 was knocked down in A549 cells. Western blots were carried out to determine the protein expression of CFIm25, insulin growth factor 1 receptor (IGF1R), CyclinD1 (CCND1) and TP53. Real-time qRT PCR was performed to determine the total transcript levels of CFIm25 targets and the normalized fold changes in their distal PAS (dPAS) usage. Immunofluorescence was carried out to check the expression of CFIm25, IGF1R and CCND1. Cell proliferation over time was determined using the WST-1 reagent. \n\nRESULTS\nThe transcript levels of CCND1 and GSK3β were significantly increased and the dPAS usage of several oncogenes (IGF1R, CCND1 and GSK3β) were decreased after CFIm25 knockdown. The protein level of IGF1R was increased, and we detected increased percentage of CCND1 positive cells and cell proliferation over time in CFIm25 knockdown cells. In addition, the mRNA and APA analysis of IGF1R using patient RNA-seq data from the Cancer Genome Atlas indicated that IGF1R is shortened in both lung adenocarcinoma and lung squamous cell carcinoma compared to normal controls. \n\nCONCLUSIONS\nOur findings suggest that CFIm25 plays an important role in lung cancer cell proliferation through regulating the APA of oncogenes, including IGF1R, and promoting their protein expression.","author":[{"dropping-particle":"","family":"Huang","given":"Jingjing","non-dropping-particle":"","parse-names":false,"suffix":""},{"dropping-particle":"","family":"Weng","given":"Tingting","non-dropping-particle":"","parse-names":false,"suffix":""},{"dropping-particle":"","family":"Ko","given":"Junsuk","non-dropping-particle":"","parse-names":false,"suffix":""},{"dropping-particle":"","family":"Chen","given":"Ning-yuan","non-dropping-particle":"","parse-names":false,"suffix":""},{"dropping-particle":"","family":"Xiang","given":"Yu","non-dropping-particle":"","parse-names":false,"suffix":""},{"dropping-particle":"","family":"Volcik","given":"Kelly","non-dropping-particle":"","parse-names":false,"suffix":""},{"dropping-particle":"","family":"Han","given":"Leng","non-dropping-particle":"","parse-names":false,"suffix":""},{"dropping-particle":"","family":"Blackburn","given":"Michael R.","non-dropping-particle":"","parse-names":false,"suffix":""},{"dropping-particle":"","family":"Lu","given":"Xiang","non-dropping-particle":"","parse-names":false,"suffix":""}],"container-title":"Biochemical and Biophysical Research Communications","id":"ITEM-2","issue":"2","issued":{"date-parts":[["2018","9","5"]]},"page":"856-862","publisher":"Academic Press","title":"Suppression of cleavage factor Im 25 promotes the proliferation of lung cancer cells through alternative polyadenylation","type":"article-journal","volume":"503"},"uris":["http://www.mendeley.com/documents/?uuid=a3a649d4-2c28-3835-a7ac-770781c9b187"]},{"id":"ITEM-3","itemData":{"DOI":"10.1016/j.tibs.2013.03.005","ISSN":"0968-0004","PMID":"23632313","abstract":"Cleavage and polyadenylation (C/P) of nascent transcripts is essential for maturation of the 3' ends of most eukaryotic mRNAs. Over the past three decades, biochemical studies have elucidated the machinery responsible for the seemingly simple C/P reaction. Recent genomic analyses have indicated that most eukaryotic genes have multiple cleavage and polyadenylation sites (pAs), leading to transcript isoforms with different coding potentials and/or variable 3' untranslated regions (UTRs). As such, alternative cleavage and polyadenylation (APA) is an important layer of gene regulation impacting mRNA metabolism. Here, we review our current understanding of APA and recent progress in this field.","author":[{"dropping-particle":"","family":"Tian","given":"Bin","non-dropping-particle":"","parse-names":false,"suffix":""},{"dropping-particle":"","family":"Manley","given":"James L","non-dropping-particle":"","parse-names":false,"suffix":""}],"container-title":"Trends in biochemical sciences","id":"ITEM-3","issue":"6","issued":{"date-parts":[["2013","6"]]},"page":"312-20","publisher":"NIH Public Access","title":"Alternative cleavage and polyadenylation: the long and short of it.","type":"article-journal","volume":"38"},"uris":["http://www.mendeley.com/documents/?uuid=e19b5c2d-1fc3-3d51-8f71-834ad26dd3eb"]},{"id":"ITEM-4","itemData":{"DOI":"10.7554/eLife.16030","ISSN":"2050-084X","PMID":"27331609","abstract":"Transcription factors organize gene expression profiles by regulating promoter activity. However, the role of transcription factors after transcription initiation is poorly understood. Here, we show that the homeoprotein Nkx2-5 and the 5'-3' exonuclease Xrn2 are involved in the regulation of alternative polyadenylation (APA) during mouse heart development. Nkx2-5 occupied not only the transcription start sites (TSSs) but also the downstream regions of genes, serving to connect these regions in primary embryonic cardiomyocytes (eCMs). Nkx2-5 deficiency affected Xrn2 binding to target loci and resulted in increases in RNA polymerase II (RNAPII) occupancy and in the expression of mRNAs with long 3'untranslated regions (3' UTRs) from genes related to heart development. siRNA-mediated suppression of Nkx2-5 and Xrn2 led to heart looping anomaly. Moreover, Nkx2-5 genetically interacts with Xrn2 because Nkx2-5(+/-)Xrn2(+/-), but neither Nkx2-5(+/-)nor Xrn2(+/-), newborns exhibited a defect in ventricular septum formation, suggesting that the association between Nkx2-5 and Xrn2 is essential for heart development. Our results indicate that Nkx2-5 regulates not only the initiation but also the usage of poly(A) sites during heart development. Our findings suggest that tissue-specific transcription factors is involved in the regulation of APA.","author":[{"dropping-particle":"","family":"Nimura","given":"Keisuke","non-dropping-particle":"","parse-names":false,"suffix":""},{"dropping-particle":"","family":"Yamamoto","given":"Masamichi","non-dropping-particle":"","parse-names":false,"suffix":""},{"dropping-particle":"","family":"Takeichi","given":"Makiko","non-dropping-particle":"","parse-names":false,"suffix":""},{"dropping-particle":"","family":"Saga","given":"Kotaro","non-dropping-particle":"","parse-names":false,"suffix":""},{"dropping-particle":"","family":"Takaoka","given":"Katsuyoshi","non-dropping-particle":"","parse-names":false,"suffix":""},{"dropping-particle":"","family":"Kawamura","given":"Norihiko","non-dropping-particle":"","parse-names":false,"suffix":""},{"dropping-particle":"","family":"Nitta","given":"Hirohisa","non-dropping-particle":"","parse-names":false,"suffix":""},{"dropping-particle":"","family":"Nagano","given":"Hiromichi","non-dropping-particle":"","parse-names":false,"suffix":""},{"dropping-particle":"","family":"Ishino","given":"Saki","non-dropping-particle":"","parse-names":false,"suffix":""},{"dropping-particle":"","family":"Tanaka","given":"Tatsuya","non-dropping-particle":"","parse-names":false,"suffix":""},{"dropping-particle":"","family":"Schwartz","given":"Robert J","non-dropping-particle":"","parse-names":false,"suffix":""},{"dropping-particle":"","family":"Aburatani","given":"Hiroyuki","non-dropping-particle":"","parse-names":false,"suffix":""},{"dropping-particle":"","family":"Kaneda","given":"Yasufumi","non-dropping-particle":"","parse-names":false,"suffix":""}],"container-title":"eLife","id":"ITEM-4","issued":{"date-parts":[["2016"]]},"publisher":"eLife Sciences Publications, Ltd","title":"Regulation of alternative polyadenylation by Nkx2-5 and Xrn2 during mouse heart development.","type":"article-journal","volume":"5"},"uris":["http://www.mendeley.com/documents/?uuid=5edd4ce7-d5dd-336f-aa7d-78af5542a825"]}],"mendeley":{"formattedCitation":"(Takagaki and Manley, 1998; Tian and Manley, 2013; Nimura &lt;i&gt;et al.&lt;/i&gt;, 2016; Huang &lt;i&gt;et al.&lt;/i&gt;, 2018)","plainTextFormattedCitation":"(Takagaki and Manley, 1998; Tian and Manley, 2013; Nimura et al., 2016; Huang et al., 2018)","previouslyFormattedCitation":"(Takagaki and Manley, 1998; Tian and Manley, 2013; Nimura &lt;i&gt;et al.&lt;/i&gt;, 2016; Huang &lt;i&gt;et al.&lt;/i&gt;, 2018)"},"properties":{"noteIndex":0},"schema":"https://github.com/citation-style-language/schema/raw/master/csl-citation.json"}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 xml:space="preserve">(Takagaki and Manley, 1998; Tian and Manley, 2013; Nimura </w:t>
      </w:r>
      <w:r w:rsidRPr="00FC0A55">
        <w:rPr>
          <w:rFonts w:ascii="Arial" w:eastAsia="Times New Roman" w:hAnsi="Arial" w:cs="Arial"/>
          <w:i/>
          <w:noProof/>
          <w:color w:val="000000"/>
        </w:rPr>
        <w:t>et al.</w:t>
      </w:r>
      <w:r w:rsidRPr="00FC0A55">
        <w:rPr>
          <w:rFonts w:ascii="Arial" w:eastAsia="Times New Roman" w:hAnsi="Arial" w:cs="Arial"/>
          <w:noProof/>
          <w:color w:val="000000"/>
        </w:rPr>
        <w:t xml:space="preserve">, 2016; Huang </w:t>
      </w:r>
      <w:r w:rsidRPr="00FC0A55">
        <w:rPr>
          <w:rFonts w:ascii="Arial" w:eastAsia="Times New Roman" w:hAnsi="Arial" w:cs="Arial"/>
          <w:i/>
          <w:noProof/>
          <w:color w:val="000000"/>
        </w:rPr>
        <w:t>et al.</w:t>
      </w:r>
      <w:r w:rsidRPr="00FC0A55">
        <w:rPr>
          <w:rFonts w:ascii="Arial" w:eastAsia="Times New Roman" w:hAnsi="Arial" w:cs="Arial"/>
          <w:noProof/>
          <w:color w:val="000000"/>
        </w:rPr>
        <w:t>, 2018)</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This cannot account for all APA. </w:t>
      </w:r>
      <w:r>
        <w:rPr>
          <w:rFonts w:ascii="Arial" w:eastAsia="Times New Roman" w:hAnsi="Arial" w:cs="Arial"/>
          <w:color w:val="000000"/>
        </w:rPr>
        <w:t>Understanding</w:t>
      </w:r>
      <w:r w:rsidRPr="00FC0A55">
        <w:rPr>
          <w:rFonts w:ascii="Arial" w:eastAsia="Times New Roman" w:hAnsi="Arial" w:cs="Arial"/>
          <w:color w:val="000000"/>
        </w:rPr>
        <w:t xml:space="preserve"> the mechanisms </w:t>
      </w:r>
      <w:r>
        <w:rPr>
          <w:rFonts w:ascii="Arial" w:eastAsia="Times New Roman" w:hAnsi="Arial" w:cs="Arial"/>
          <w:color w:val="000000"/>
        </w:rPr>
        <w:t>that dysregulate</w:t>
      </w:r>
      <w:r w:rsidRPr="00FC0A55">
        <w:rPr>
          <w:rFonts w:ascii="Arial" w:eastAsia="Times New Roman" w:hAnsi="Arial" w:cs="Arial"/>
          <w:color w:val="000000"/>
        </w:rPr>
        <w:t xml:space="preserve"> APA will </w:t>
      </w:r>
      <w:r>
        <w:rPr>
          <w:rFonts w:ascii="Arial" w:eastAsia="Times New Roman" w:hAnsi="Arial" w:cs="Arial"/>
          <w:color w:val="000000"/>
        </w:rPr>
        <w:t>provide critical insights to its regulation in cancer. G</w:t>
      </w:r>
      <w:r w:rsidRPr="00FC0A55">
        <w:rPr>
          <w:rFonts w:ascii="Arial" w:eastAsia="Times New Roman" w:hAnsi="Arial" w:cs="Arial"/>
          <w:color w:val="000000"/>
        </w:rPr>
        <w:t xml:space="preserve">enome-wide methylation is </w:t>
      </w:r>
      <w:r>
        <w:rPr>
          <w:rFonts w:ascii="Arial" w:eastAsia="Times New Roman" w:hAnsi="Arial" w:cs="Arial"/>
          <w:color w:val="000000"/>
        </w:rPr>
        <w:t xml:space="preserve">similarly </w:t>
      </w:r>
      <w:r w:rsidRPr="00FC0A55">
        <w:rPr>
          <w:rFonts w:ascii="Arial" w:eastAsia="Times New Roman" w:hAnsi="Arial" w:cs="Arial"/>
          <w:color w:val="000000"/>
        </w:rPr>
        <w:t xml:space="preserve">dysregulated during carcinogenesis. </w:t>
      </w:r>
      <w:r>
        <w:rPr>
          <w:rFonts w:ascii="Arial" w:eastAsia="Times New Roman" w:hAnsi="Arial" w:cs="Arial"/>
          <w:color w:val="000000"/>
        </w:rPr>
        <w:t>For example, p</w:t>
      </w:r>
      <w:r w:rsidRPr="00FC0A55">
        <w:rPr>
          <w:rFonts w:ascii="Arial" w:eastAsia="Times New Roman" w:hAnsi="Arial" w:cs="Arial"/>
          <w:color w:val="000000"/>
        </w:rPr>
        <w:t xml:space="preserve">romoter hypomethylation </w:t>
      </w:r>
      <w:r>
        <w:rPr>
          <w:rFonts w:ascii="Arial" w:eastAsia="Times New Roman" w:hAnsi="Arial" w:cs="Arial"/>
          <w:color w:val="000000"/>
        </w:rPr>
        <w:t>activates</w:t>
      </w:r>
      <w:r w:rsidRPr="00FC0A55">
        <w:rPr>
          <w:rFonts w:ascii="Arial" w:eastAsia="Times New Roman" w:hAnsi="Arial" w:cs="Arial"/>
          <w:color w:val="000000"/>
        </w:rPr>
        <w:t xml:space="preserve"> oncogenes</w:t>
      </w:r>
      <w:r>
        <w:rPr>
          <w:rFonts w:ascii="Arial" w:eastAsia="Times New Roman" w:hAnsi="Arial" w:cs="Arial"/>
          <w:color w:val="000000"/>
        </w:rPr>
        <w:t xml:space="preserve">; protease </w:t>
      </w:r>
      <w:proofErr w:type="spellStart"/>
      <w:r>
        <w:rPr>
          <w:rFonts w:ascii="Arial" w:eastAsia="Times New Roman" w:hAnsi="Arial" w:cs="Arial"/>
          <w:color w:val="000000"/>
        </w:rPr>
        <w:t>urokinase</w:t>
      </w:r>
      <w:proofErr w:type="spellEnd"/>
      <w:r>
        <w:rPr>
          <w:rFonts w:ascii="Arial" w:eastAsia="Times New Roman" w:hAnsi="Arial" w:cs="Arial"/>
          <w:color w:val="000000"/>
        </w:rPr>
        <w:t xml:space="preserve"> is overexpressed and hypomethylated in breast and prostate cancers</w:t>
      </w:r>
      <w:r w:rsidRPr="00FC0A55">
        <w:rPr>
          <w:rFonts w:ascii="Arial" w:eastAsia="Times New Roman" w:hAnsi="Arial" w:cs="Arial"/>
          <w:color w:val="000000"/>
        </w:rPr>
        <w:t xml:space="preserve"> </w:t>
      </w:r>
      <w:r w:rsidRPr="00FC0A55">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{"citationItems":[{"id":"ITEM-1","itemData":{"DOI":"10.1038/ng1089","ISSN":"10614036","abstract":"Epigenetic regulation of gene expression: how the genome integrates intrinsic and environmental signals","author":[{"dropping-particle":"","family":"Jaenisch","given":"Rudolf","non-dropping-particle":"","parse-names":false,"suffix":""},{"dropping-particle":"","family":"Bird","given":"Adrian","non-dropping-particle":"","parse-names":false,"suffix":""}],"container-title":"Nature Genetics","id":"ITEM-1","issue":"3s","issued":{"date-parts":[["2003","3","1"]]},"page":"245-254","publisher":"Nature Publishing Group","title":"Epigenetic regulation of gene expression: how the genome integrates intrinsic and environmental signals","type":"article-journal","volume":"33"},"uris":["http://www.mendeley.com/documents/?uuid=0c0601a4-a9b9-3150-bb44-05cbe0e12480"]},{"id":"ITEM-2","itemData":{"DOI":"10.2217/epi.09.33","ISSN":"1750-192X","PMID":"20495664","abstract":"DNA hypomethylation was the initial epigenetic abnormality recognized in human tumors. However, for several decades after its independent discovery by two laboratories in 1983, it was often ignored as an unwelcome complication, with almost all of the attention on the hypermethylation of promoters of genes that are silenced in cancers (e.g., tumor-suppressor genes). Because it was subsequently shown that global hypomethylation of DNA in cancer was most closely associated with repeated DNA elements, cancer linked-DNA hypomethylation continued to receive rather little attention. DNA hypomethylation in cancer can no longer be considered an oddity, because recent high-resolution genome-wide studies confirm that DNA hypomethylation is the almost constant companion to hypermethylation of the genome in cancer, just usually (but not always) in different sequences. Methylation changes at individual CpG dyads in cancer can have a high degree of dependence not only on the regional context, but also on neighboring sites. DNA demethylation during carcinogenesis may involve hemimethylated dyads as intermediates, followed by spreading of the loss of methylation on both strands. In this review, active demethylation of DNA and the relationship of cancer-associated DNA hypomethylation to cancer stem cells are discussed. Evidence is accumulating for the biological significance and clinical relevance of DNA hypomethylation in cancer, and for cancer-linked demethylation and de novo methylation being highly dynamic processes.","author":[{"dropping-particle":"","family":"Ehrlich","given":"Melanie","non-dropping-particle":"","parse-names":false,"suffix":""}],"container-title":"Epigenomics","id":"ITEM-2","issue":"2","issued":{"date-parts":[["2009","12"]]},"page":"239-59","publisher":"NIH Public Access","title":"DNA hypomethylation in cancer cells.","type":"article-journal","volume":"1"},"uris":["http://www.mendeley.com/documents/?uuid=e3322618-598a-37ba-b275-a6ab94746444"]}],"mendeley":{"formattedCitation":"(Jaenisch and Bird, 2003; Ehrlich, 2009)","plainTextFormattedCitation":"(Jaenisch and Bird, 2003; Ehrlich, 2009)","previouslyFormattedCitation":"(Jaenisch and Bird, 2003; Ehrlich, 2009)"},"properties":{"noteIndex":0},"schema":"https://github.com/citation-style-language/schema/raw/master/csl-citation.json"}</w:instrText>
      </w:r>
      <w:r w:rsidRPr="00FC0A55">
        <w:rPr>
          <w:rFonts w:ascii="Arial" w:eastAsia="Times New Roman" w:hAnsi="Arial" w:cs="Arial"/>
          <w:color w:val="000000"/>
        </w:rPr>
        <w:fldChar w:fldCharType="separate"/>
      </w:r>
      <w:r w:rsidRPr="00AC4D64">
        <w:rPr>
          <w:rFonts w:ascii="Arial" w:eastAsia="Times New Roman" w:hAnsi="Arial" w:cs="Arial"/>
          <w:noProof/>
          <w:color w:val="000000"/>
        </w:rPr>
        <w:t>(Jaenisch and Bird, 2003; Ehrlich, 2009)</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w:t>
      </w:r>
      <w:r>
        <w:rPr>
          <w:rFonts w:ascii="Arial" w:eastAsia="Times New Roman" w:hAnsi="Arial" w:cs="Arial"/>
          <w:color w:val="000000"/>
        </w:rPr>
        <w:t>Moreover, p</w:t>
      </w:r>
      <w:r w:rsidRPr="00FC0A55">
        <w:rPr>
          <w:rFonts w:ascii="Arial" w:eastAsia="Times New Roman" w:hAnsi="Arial" w:cs="Arial"/>
          <w:color w:val="000000"/>
        </w:rPr>
        <w:t xml:space="preserve">romoter hypermethylation silences tumor suppressors: Von Hippel-Lindau and CDKN2A are </w:t>
      </w:r>
      <w:r w:rsidRPr="00FC0A55">
        <w:rPr>
          <w:rFonts w:ascii="Arial" w:eastAsia="Times New Roman" w:hAnsi="Arial" w:cs="Arial"/>
          <w:noProof/>
          <w:color w:val="000000"/>
        </w:rPr>
        <w:t>promoter</w:t>
      </w:r>
      <w:r w:rsidRPr="00FC0A55">
        <w:rPr>
          <w:rFonts w:ascii="Arial" w:eastAsia="Times New Roman" w:hAnsi="Arial" w:cs="Arial"/>
          <w:color w:val="000000"/>
        </w:rPr>
        <w:t xml:space="preserve"> hypermethy</w:t>
      </w:r>
      <w:r>
        <w:rPr>
          <w:rFonts w:ascii="Arial" w:eastAsia="Times New Roman" w:hAnsi="Arial" w:cs="Arial"/>
          <w:color w:val="000000"/>
        </w:rPr>
        <w:t>lated in renal</w:t>
      </w:r>
      <w:r w:rsidRPr="00FC0A55">
        <w:rPr>
          <w:rFonts w:ascii="Arial" w:eastAsia="Times New Roman" w:hAnsi="Arial" w:cs="Arial"/>
          <w:color w:val="000000"/>
        </w:rPr>
        <w:t xml:space="preserve"> and colorectal cancer</w:t>
      </w:r>
      <w:r>
        <w:rPr>
          <w:rFonts w:ascii="Arial" w:eastAsia="Times New Roman" w:hAnsi="Arial" w:cs="Arial"/>
          <w:color w:val="000000"/>
        </w:rPr>
        <w:t>s</w:t>
      </w:r>
      <w:r w:rsidRPr="00FC0A55">
        <w:rPr>
          <w:rFonts w:ascii="Arial" w:eastAsia="Times New Roman" w:hAnsi="Arial" w:cs="Arial"/>
          <w:color w:val="000000"/>
        </w:rPr>
        <w:t xml:space="preserve">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{"citationItems":[{"id":"ITEM-1","itemData":{"DOI":"10.1038/nrc3130","ISSN":"1474-175X","abstract":"Epigenetic alterations are leading candidates for the development of specific markers for cancer detection, diagnosis and prognosis, as well as new targets for cancer therapy. Which of the discoveries in the past 10 years are ready for advancement?","author":[{"dropping-particle":"","family":"Baylin","given":"Stephen B.","non-dropping-particle":"","parse-names":false,"suffix":""},{"dropping-particle":"","family":"Jones","given":"Peter A.","non-dropping-particle":"","parse-names":false,"suffix":""}],"container-title":"Nature Reviews Cancer","id":"ITEM-1","issue":"10","issued":{"date-parts":[["2011","10","1"]]},"page":"726-734","publisher":"Nature Publishing Group","title":"A decade of exploring the cancer epigenome — biological and translational implications","type":"article-journal","volume":"11"},"uris":["http://www.mendeley.com/documents/?uuid=adf4739b-3828-3204-9617-8c150f4fc5c7"]},{"id":"ITEM-2","itemData":{"DOI":"10.1002/ijc.25432","ISSN":"1097-0215","PMID":"20473920","abstract":"A cyclin-dependent kinase inhibitor CDKN2A (p16/Ink4a) is a tumor suppressor and upregulated in cellular senescence. CDKN2A promoter methylation and gene silencing are associated with the CpG island methylator phenotype (CIMP) in colon cancer. However, prognostic significance of CDKN2A methylation or loss of CDKN2A (p16) expression independent of CIMP status remains uncertain. Using a database of 902 colorectal cancers in 2 independent cohort studies (the Nurses' Health Study and the Health Professionals Follow-up Study), we quantified CDKN2A promoter methylation and detected hypermethylation in 269 tumors (30%). By immunohistochemistry, we detected loss of CDKN2A (p16) expression in 25% (200/804) of tumors. We analyzed for LINE-1 hypomethylation and hypermethylation at 7 CIMP-specific CpG islands (CACNA1G, CRABP1, IGF2, MLH1, NEUROG1, RUNX3 and SOCS1); microsatellite instability (MSI); KRAS, BRAF and PIK3CA mutations; and expression of TP53 (p53), CTNNB1 (β-catenin), CDKN1A (p21), CDKN1B (p27), CCND1 (cyclin D1), FASN (fatty acid synthase) and PTGS2 (cyclooxygenase-2). CDKN2A promoter methylation and loss of CDKN2A (p16) were associated with shorter overall survival in univariate Cox regression analysis [hazard ratio (HR): 1.36, 95% CI: 1.10-1.66, p = 0.0036 for CDKN2A methylation; HR: 1.30, 95% CI: 1.03-1.63, p = 0.026 for CDKN2A (p16) loss] but not in multivariate analysis that adjusted for clinical and tumor variables, including CIMP, MSI and LINE-1 methylation. Neither CDKN2A promoter methylation nor loss of CDKN2A (p16) was associated with colorectal cancer-specific mortality in uni- or multivariate analysis. Despite its well-established role in carcinogenesis, CDKN2A (p16) promoter methylation or loss of expression in colorectal cancer is not independently associated with patient prognosis.","author":[{"dropping-particle":"","family":"Shima","given":"Kaori","non-dropping-particle":"","parse-names":false,"suffix":""},{"dropping-particle":"","family":"Nosho","given":"Katsuhiko","non-dropping-particle":"","parse-names":false,"suffix":""},{"dropping-particle":"","family":"Baba","given":"Yoshifumi","non-dropping-particle":"","parse-names":false,"suffix":""},{"dropping-particle":"","family":"Cantor","given":"Mami","non-dropping-particle":"","parse-names":false,"suffix":""},{"dropping-particle":"","family":"Meyerhardt","given":"Jeffrey A","non-dropping-particle":"","parse-names":false,"suffix":""},{"dropping-particle":"","family":"Giovannucci","given":"Edward L","non-dropping-particle":"","parse-names":false,"suffix":""},{"dropping-particle":"","family":"Fuchs","given":"Charles S","non-dropping-particle":"","parse-names":false,"suffix":""},{"dropping-particle":"","family":"Ogino","given":"Shuji","non-dropping-particle":"","parse-names":false,"suffix":""}],"container-title":"International journal of cancer","id":"ITEM-2","issue":"5","issued":{"date-parts":[["2011","3","1"]]},"page":"1080-94","publisher":"NIH Public Access","title":"Prognostic significance of CDKN2A (p16) promoter methylation and loss of expression in 902 colorectal cancers: Cohort study and literature review.","type":"article-journal","volume":"128"},"uris":["http://www.mendeley.com/documents/?uuid=609ba31f-8cd8-3d5c-9967-1f0ee59d9a8c"]}],"mendeley":{"formattedCitation":"(Baylin and Jones, 2011; Shima &lt;i&gt;et al.&lt;/i&gt;, 2011)","plainTextFormattedCitation":"(Baylin and Jones, 2011; Shima et al., 2011)","previouslyFormattedCitation":"(Baylin and Jones, 2011; Shima &lt;i&gt;et al.&lt;/i&gt;, 2011)"},"properties":{"noteIndex":0},"schema":"https://github.com/citation-style-language/schema/raw/master/csl-citation.json"}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 xml:space="preserve">(Baylin and Jones, 2011; Shima </w:t>
      </w:r>
      <w:r w:rsidRPr="00FC0A55">
        <w:rPr>
          <w:rFonts w:ascii="Arial" w:eastAsia="Times New Roman" w:hAnsi="Arial" w:cs="Arial"/>
          <w:i/>
          <w:noProof/>
          <w:color w:val="000000"/>
        </w:rPr>
        <w:t>et al.</w:t>
      </w:r>
      <w:r w:rsidRPr="00FC0A55">
        <w:rPr>
          <w:rFonts w:ascii="Arial" w:eastAsia="Times New Roman" w:hAnsi="Arial" w:cs="Arial"/>
          <w:noProof/>
          <w:color w:val="000000"/>
        </w:rPr>
        <w:t>, 2011)</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w:t>
      </w:r>
      <w:r>
        <w:rPr>
          <w:rFonts w:ascii="Arial" w:eastAsia="Times New Roman" w:hAnsi="Arial" w:cs="Arial"/>
          <w:color w:val="000000"/>
        </w:rPr>
        <w:t>Beyond the promoter</w:t>
      </w:r>
      <w:r w:rsidRPr="00FC0A55">
        <w:rPr>
          <w:rFonts w:ascii="Arial" w:eastAsia="Times New Roman" w:hAnsi="Arial" w:cs="Arial"/>
          <w:color w:val="000000"/>
        </w:rPr>
        <w:t>, gene body methylation</w:t>
      </w:r>
      <w:r>
        <w:rPr>
          <w:rFonts w:ascii="Arial" w:eastAsia="Times New Roman" w:hAnsi="Arial" w:cs="Arial"/>
          <w:color w:val="000000"/>
        </w:rPr>
        <w:t xml:space="preserve"> is</w:t>
      </w:r>
      <w:r w:rsidRPr="00FC0A55">
        <w:rPr>
          <w:rFonts w:ascii="Arial" w:eastAsia="Times New Roman" w:hAnsi="Arial" w:cs="Arial"/>
          <w:color w:val="000000"/>
        </w:rPr>
        <w:t xml:space="preserve"> a therapeutic target in cancer </w:t>
      </w:r>
      <w:r w:rsidRPr="00FC0A55">
        <w:rPr>
          <w:rFonts w:ascii="Arial" w:eastAsia="Times New Roman" w:hAnsi="Arial" w:cs="Arial"/>
          <w:color w:val="000000"/>
        </w:rPr>
        <w:fldChar w:fldCharType="begin" w:fldLock="1"/>
      </w:r>
      <w:r w:rsidRPr="00FC0A55">
        <w:rPr>
          <w:rFonts w:ascii="Arial" w:eastAsia="Times New Roman" w:hAnsi="Arial" w:cs="Arial"/>
          <w:color w:val="000000"/>
        </w:rPr>
        <w:instrText>ADDIN CSL_CITATION {"citationItems":[{"id":"ITEM-1","itemData":{"DOI":"10.1016/j.ccr.2014.07.028","ISSN":"1878-3686","PMID":"25263941","abstract":"DNA methylation in promoters is well known to silence genes and is the presumed therapeutic target of methylation inhibitors. Gene body methylation is positively correlated with expression, yet its function is unknown. We show that 5-aza-2'-deoxycytidine treatment not only reactivates genes but decreases the overexpression of genes, many of which are involved in metabolic processes regulated by c-MYC. Downregulation is caused by DNA demethylation of the gene bodies and restoration of high levels of expression requires remethylation by DNMT3B. Gene body methylation may, therefore, be an unexpected therapeutic target for DNA methylation inhibitors, resulting in the normalization of gene overexpression induced during carcinogenesis. Our results provide direct evidence for a causal relationship between gene body methylation and transcription.","author":[{"dropping-particle":"","family":"Yang","given":"Xiaojing","non-dropping-particle":"","parse-names":false,"suffix":""},{"dropping-particle":"","family":"Han","given":"Han","non-dropping-particle":"","parse-names":false,"suffix":""},{"dropping-particle":"","family":"Carvalho","given":"Daniel D","non-dropping-particle":"De","parse-names":false,"suffix":""},{"dropping-particle":"","family":"Lay","given":"Fides D","non-dropping-particle":"","parse-names":false,"suffix":""},{"dropping-particle":"","family":"Jones","given":"Peter A","non-dropping-particle":"","parse-names":false,"suffix":""},{"dropping-particle":"","family":"Liang","given":"Gangning","non-dropping-particle":"","parse-names":false,"suffix":""}],"container-title":"Cancer cell","id":"ITEM-1","issue":"4","issued":{"date-parts":[["2014","10","13"]]},"page":"577-90","publisher":"NIH Public Access","title":"Gene body methylation can alter gene expression and is a therapeutic target in cancer.","type":"article-journal","volume":"26"},"uris":["http://www.mendeley.com/documents/?uuid=c1e8a0bd-767b-3a09-b029-63dc43da0bfa"]}],"mendeley":{"formattedCitation":"(Yang &lt;i&gt;et al.&lt;/i&gt;, 2014)","plainTextFormattedCitation":"(Yang et al., 2014)","previouslyFormattedCitation":"(Yang &lt;i&gt;et al.&lt;/i&gt;, 2014)"},"properties":{"noteIndex":0},"schema":"https://github.com/citation-style-language/schema/raw/master/csl-citation.json"}</w:instrText>
      </w:r>
      <w:r w:rsidRPr="00FC0A55">
        <w:rPr>
          <w:rFonts w:ascii="Arial" w:eastAsia="Times New Roman" w:hAnsi="Arial" w:cs="Arial"/>
          <w:color w:val="000000"/>
        </w:rPr>
        <w:fldChar w:fldCharType="separate"/>
      </w:r>
      <w:r w:rsidRPr="00FC0A55">
        <w:rPr>
          <w:rFonts w:ascii="Arial" w:eastAsia="Times New Roman" w:hAnsi="Arial" w:cs="Arial"/>
          <w:noProof/>
          <w:color w:val="000000"/>
        </w:rPr>
        <w:t xml:space="preserve">(Yang </w:t>
      </w:r>
      <w:r w:rsidRPr="00FC0A55">
        <w:rPr>
          <w:rFonts w:ascii="Arial" w:eastAsia="Times New Roman" w:hAnsi="Arial" w:cs="Arial"/>
          <w:i/>
          <w:noProof/>
          <w:color w:val="000000"/>
        </w:rPr>
        <w:t>et al.</w:t>
      </w:r>
      <w:r w:rsidRPr="00FC0A55">
        <w:rPr>
          <w:rFonts w:ascii="Arial" w:eastAsia="Times New Roman" w:hAnsi="Arial" w:cs="Arial"/>
          <w:noProof/>
          <w:color w:val="000000"/>
        </w:rPr>
        <w:t>, 2014)</w:t>
      </w:r>
      <w:r w:rsidRPr="00FC0A55">
        <w:rPr>
          <w:rFonts w:ascii="Arial" w:eastAsia="Times New Roman" w:hAnsi="Arial" w:cs="Arial"/>
          <w:color w:val="000000"/>
        </w:rPr>
        <w:fldChar w:fldCharType="end"/>
      </w:r>
      <w:r w:rsidRPr="00FC0A55">
        <w:rPr>
          <w:rFonts w:ascii="Arial" w:eastAsia="Times New Roman" w:hAnsi="Arial" w:cs="Arial"/>
          <w:color w:val="000000"/>
        </w:rPr>
        <w:t xml:space="preserve">. </w:t>
      </w:r>
    </w:p>
    <w:p w:rsidR="005E4ADF" w:rsidRDefault="005E4ADF" w:rsidP="005E4ADF">
      <w:pPr>
        <w:spacing w:line="240" w:lineRule="auto"/>
        <w:contextualSpacing/>
        <w:rPr>
          <w:rFonts w:ascii="Arial" w:eastAsia="Times New Roman" w:hAnsi="Arial" w:cs="Arial"/>
          <w:color w:val="000000"/>
        </w:rPr>
      </w:pPr>
      <w:r>
        <w:rPr>
          <w:rFonts w:ascii="Arial" w:eastAsia="Times New Roman" w:hAnsi="Arial" w:cs="Arial"/>
          <w:color w:val="000000"/>
        </w:rPr>
        <w:tab/>
        <w:t xml:space="preserve">DAC treatment, </w:t>
      </w:r>
      <w:r w:rsidRPr="007C5ED6">
        <w:rPr>
          <w:rFonts w:ascii="Arial" w:eastAsia="Times New Roman" w:hAnsi="Arial" w:cs="Arial"/>
          <w:color w:val="000000"/>
        </w:rPr>
        <w:t xml:space="preserve">an established epigenetic cancer therapy, </w:t>
      </w:r>
      <w:r>
        <w:rPr>
          <w:rFonts w:ascii="Arial" w:eastAsia="Times New Roman" w:hAnsi="Arial" w:cs="Arial"/>
          <w:color w:val="000000"/>
        </w:rPr>
        <w:t xml:space="preserve">reactivates genes by promoter demethylation and represses genes by gene body demethylation </w:t>
      </w:r>
      <w:r w:rsidRPr="007C5ED6">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{"citationItems":[{"id":"ITEM-1","itemData":{"DOI":"10.1053/J.SEMINHEMATOL.2005.05.002","ISSN":"0037-1963","abstract":"The preclinical pharmacology of 5-aza-2′-deoxycytidine (decitabine, 5AZA-CdR) is reviewed. 5AZA-CdR, an analogue of deoxycytidine, is a prodrug that requires metabolic activation by deoxycytidine kinase. The active inhibitor in the cell is its triphosphate form (5AZA-dCTP), which incorporates very readily into DNA to produce an inhibition of DNA methyltransferase. The mechanism responsible for the antileukemic action of 5AZA-CdR is related to its reversal of epigenetic silencing by aberrant DNA methylation of genes that suppress leukemiogenesis. 5AZA-CdR is an S-phase-specific agent. At concentrations in the range of micromolars this analogue can induce terminal differentiation and loss of clonogenicity of human leukemic cells. Drug resistance to 5AZA-CdR occurs primarily by reduction in deoxycytidine kinase activity or increase in the activity of cytidine deaminase, the enzyme that inactivates this analogue. 5AZA-CdR is a very potent antileukemic agent in animal models, more effective than the related antileukemic drug, cytosine arabinoside. In humans, 5AZA-CdR has a short half-life of 15 to 25 minutes due to rapid inactivation by liver cytidine deaminase. The major toxicity produced by 5AZA-CdR is myelosuppression. Preliminary clinical studies in patients with hematologic malignancies indicate that 5AZA-CdR is an active chemotherapeutic agent. The optimal dose-schedule for this interesting epigenetic agent with a novel mechanism of action remains to be determined. Translation of the pharmacology of 5AZA-CdR into therapeutic regimens based on scientific rationale can be used to obtain this objective.","author":[{"dropping-particle":"","family":"Momparler","given":"Richard L.","non-dropping-particle":"","parse-names":false,"suffix":""}],"container-title":"Seminars in Hematology","id":"ITEM-1","issued":{"date-parts":[["2005","7","1"]]},"page":"S9-S16","publisher":"W.B. Saunders","title":"Pharmacology of 5-Aza-2′-deoxycytidine (decitabine)","type":"article-journal","volume":"42"},"uris":["http://www.mendeley.com/documents/?uuid=2fee1bae-cdab-3f4f-9bc1-3e2284029116"]},{"id":"ITEM-2","itemData":{"DOI":"10.1016/j.ccr.2014.07.028","ISSN":"1878-3686","PMID":"25263941","abstract":"DNA methylation in promoters is well known to silence genes and is the presumed therapeutic target of methylation inhibitors. Gene body methylation is positively correlated with expression, yet its function is unknown. We show that 5-aza-2'-deoxycytidine treatment not only reactivates genes but decreases the overexpression of genes, many of which are involved in metabolic processes regulated by c-MYC. Downregulation is caused by DNA demethylation of the gene bodies and restoration of high levels of expression requires remethylation by DNMT3B. Gene body methylation may, therefore, be an unexpected therapeutic target for DNA methylation inhibitors, resulting in the normalization of gene overexpression induced during carcinogenesis. Our results provide direct evidence for a causal relationship between gene body methylation and transcription.","author":[{"dropping-particle":"","family":"Yang","given":"Xiaojing","non-dropping-particle":"","parse-names":false,"suffix":""},{"dropping-particle":"","family":"Han","given":"Han","non-dropping-particle":"","parse-names":false,"suffix":""},{"dropping-particle":"","family":"Carvalho","given":"Daniel D","non-dropping-particle":"De","parse-names":false,"suffix":""},{"dropping-particle":"","family":"Lay","given":"Fides D","non-dropping-particle":"","parse-names":false,"suffix":""},{"dropping-particle":"","family":"Jones","given":"Peter A","non-dropping-particle":"","parse-names":false,"suffix":""},{"dropping-particle":"","family":"Liang","given":"Gangning","non-dropping-particle":"","parse-names":false,"suffix":""}],"container-title":"Cancer cell","id":"ITEM-2","issue":"4","issued":{"date-parts":[["2014","10","13"]]},"page":"577-90","publisher":"NIH Public Access","title":"Gene body methylation can alter gene expression and is a therapeutic target in cancer.","type":"article-journal","volume":"26"},"uris":["http://www.mendeley.com/documents/?uuid=c1e8a0bd-767b-3a09-b029-63dc43da0bfa"]}],"mendeley":{"formattedCitation":"(Momparler, 2005; Yang &lt;i&gt;et al.&lt;/i&gt;, 2014)","plainTextFormattedCitation":"(Momparler, 2005; Yang et al., 2014)","previouslyFormattedCitation":"(Momparler, 2005; Yang &lt;i&gt;et al.&lt;/i&gt;, 2014)"},"properties":{"noteIndex":0},"schema":"https://github.com/citation-style-language/schema/raw/master/csl-citation.json"}</w:instrText>
      </w:r>
      <w:r w:rsidRPr="007C5ED6">
        <w:rPr>
          <w:rFonts w:ascii="Arial" w:eastAsia="Times New Roman" w:hAnsi="Arial" w:cs="Arial"/>
          <w:color w:val="000000"/>
        </w:rPr>
        <w:fldChar w:fldCharType="separate"/>
      </w:r>
      <w:r w:rsidRPr="00A1036B">
        <w:rPr>
          <w:rFonts w:ascii="Arial" w:eastAsia="Times New Roman" w:hAnsi="Arial" w:cs="Arial"/>
          <w:noProof/>
          <w:color w:val="000000"/>
        </w:rPr>
        <w:t xml:space="preserve">(Momparler, 2005; Yang </w:t>
      </w:r>
      <w:r w:rsidRPr="00A1036B">
        <w:rPr>
          <w:rFonts w:ascii="Arial" w:eastAsia="Times New Roman" w:hAnsi="Arial" w:cs="Arial"/>
          <w:i/>
          <w:noProof/>
          <w:color w:val="000000"/>
        </w:rPr>
        <w:t>et al.</w:t>
      </w:r>
      <w:r w:rsidRPr="00A1036B">
        <w:rPr>
          <w:rFonts w:ascii="Arial" w:eastAsia="Times New Roman" w:hAnsi="Arial" w:cs="Arial"/>
          <w:noProof/>
          <w:color w:val="000000"/>
        </w:rPr>
        <w:t>, 2014)</w:t>
      </w:r>
      <w:r w:rsidRPr="007C5ED6">
        <w:rPr>
          <w:rFonts w:ascii="Arial" w:eastAsia="Times New Roman" w:hAnsi="Arial" w:cs="Arial"/>
          <w:color w:val="000000"/>
        </w:rPr>
        <w:fldChar w:fldCharType="end"/>
      </w:r>
      <w:r w:rsidRPr="007C5ED6">
        <w:rPr>
          <w:rFonts w:ascii="Arial" w:eastAsia="Times New Roman" w:hAnsi="Arial" w:cs="Arial"/>
          <w:color w:val="000000"/>
        </w:rPr>
        <w:t xml:space="preserve">. </w:t>
      </w:r>
      <w:r>
        <w:rPr>
          <w:rFonts w:ascii="Arial" w:eastAsia="Times New Roman" w:hAnsi="Arial" w:cs="Arial"/>
          <w:color w:val="000000"/>
        </w:rPr>
        <w:t xml:space="preserve">DAC treatment induces remission in several cancers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{"citationItems":[{"id":"ITEM-1","itemData":{"DOI":"10.2147/CMAR.S40600","ISSN":"1179-1322","PMID":"24520204","abstract":"The majority of patients with acute myeloid leukemia (AML) are elderly and have a poor prognosis despite induction therapy. Decitabine, a DNA-hypomethylating agent that induces differentiation and apoptosis of leukemic cells, is a well-tolerated alternative to aggressive chemotherapy. It is currently FDA-approved for myelodysplastic syndrome, including patients with 20%-30% bone marrow blasts. Recent clinical attention has focused on evaluating decitabine as frontline therapy for untreated high-risk elderly AML patients. A large randomized international phase III study comparing decitabine to supportive care and cytarabine in elderly AML patients demonstrated significantly improved complete remission rates, but the survival difference did not reach significance. Due to this, decitabine did not achieve FDA approval for AML, but continues to be used off-label. Current research is focused on further defining subgroups of elderly AML patients who may derive greater benefit from decitabine therapy and combining it with other low-intensity active agents for AML.","author":[{"dropping-particle":"","family":"Malik","given":"Priya","non-dropping-particle":"","parse-names":false,"suffix":""},{"dropping-particle":"","family":"Cashen","given":"Amanda F","non-dropping-particle":"","parse-names":false,"suffix":""}],"container-title":"Cancer management and research","id":"ITEM-1","issued":{"date-parts":[["2014"]]},"page":"53-61","publisher":"Dove Press","title":"Decitabine in the treatment of acute myeloid leukemia in elderly patients.","type":"article-journal","volume":"6"},"uris":["http://www.mendeley.com/documents/?uuid=df71a31c-ac28-3d5b-9ace-ebb204b93db2"]}],"mendeley":{"formattedCitation":"(Malik and Cashen, 2014)","plainTextFormattedCitation":"(Malik and Cashen, 2014)","previouslyFormattedCitation":"(Malik and Cashen, 2014)"},"properties":{"noteIndex":0},"schema":"https://github.com/citation-style-language/schema/raw/master/csl-citation.json"}</w:instrText>
      </w:r>
      <w:r>
        <w:rPr>
          <w:rFonts w:ascii="Arial" w:eastAsia="Times New Roman" w:hAnsi="Arial" w:cs="Arial"/>
          <w:color w:val="000000"/>
        </w:rPr>
        <w:fldChar w:fldCharType="separate"/>
      </w:r>
      <w:r w:rsidRPr="00A1036B">
        <w:rPr>
          <w:rFonts w:ascii="Arial" w:eastAsia="Times New Roman" w:hAnsi="Arial" w:cs="Arial"/>
          <w:noProof/>
          <w:color w:val="000000"/>
        </w:rPr>
        <w:t>(Malik and Cashen, 2014)</w:t>
      </w:r>
      <w:r>
        <w:rPr>
          <w:rFonts w:ascii="Arial" w:eastAsia="Times New Roman" w:hAnsi="Arial" w:cs="Arial"/>
          <w:color w:val="000000"/>
        </w:rPr>
        <w:fldChar w:fldCharType="end"/>
      </w:r>
      <w:r>
        <w:rPr>
          <w:rFonts w:ascii="Arial" w:eastAsia="Times New Roman" w:hAnsi="Arial" w:cs="Arial"/>
          <w:color w:val="000000"/>
        </w:rPr>
        <w:t xml:space="preserve">. </w:t>
      </w:r>
      <w:r w:rsidRPr="007C5ED6">
        <w:rPr>
          <w:rFonts w:ascii="Arial" w:eastAsia="Times New Roman" w:hAnsi="Arial" w:cs="Arial"/>
          <w:color w:val="000000"/>
        </w:rPr>
        <w:t>However,</w:t>
      </w:r>
      <w:r>
        <w:rPr>
          <w:rFonts w:ascii="Arial" w:eastAsia="Times New Roman" w:hAnsi="Arial" w:cs="Arial"/>
          <w:color w:val="000000"/>
        </w:rPr>
        <w:t xml:space="preserve"> the side effects of global demethylation</w:t>
      </w:r>
      <w:r w:rsidRPr="007C5ED6">
        <w:rPr>
          <w:rFonts w:ascii="Arial" w:eastAsia="Times New Roman" w:hAnsi="Arial" w:cs="Arial"/>
          <w:color w:val="000000"/>
        </w:rPr>
        <w:t xml:space="preserve"> </w:t>
      </w:r>
      <w:r>
        <w:rPr>
          <w:rFonts w:ascii="Arial" w:eastAsia="Times New Roman" w:hAnsi="Arial" w:cs="Arial"/>
          <w:color w:val="000000"/>
        </w:rPr>
        <w:t>are challenging</w:t>
      </w:r>
      <w:r w:rsidRPr="007C5ED6">
        <w:rPr>
          <w:rFonts w:ascii="Arial" w:eastAsia="Times New Roman" w:hAnsi="Arial" w:cs="Arial"/>
          <w:color w:val="000000"/>
        </w:rPr>
        <w:t xml:space="preserve"> to predict </w:t>
      </w:r>
      <w:r>
        <w:rPr>
          <w:rFonts w:ascii="Arial" w:eastAsia="Times New Roman" w:hAnsi="Arial" w:cs="Arial"/>
          <w:color w:val="000000"/>
        </w:rPr>
        <w:t>without an exhaustive</w:t>
      </w:r>
      <w:r w:rsidRPr="007C5ED6">
        <w:rPr>
          <w:rFonts w:ascii="Arial" w:eastAsia="Times New Roman" w:hAnsi="Arial" w:cs="Arial"/>
          <w:color w:val="000000"/>
        </w:rPr>
        <w:t xml:space="preserve"> understanding of </w:t>
      </w:r>
      <w:r>
        <w:rPr>
          <w:rFonts w:ascii="Arial" w:eastAsia="Times New Roman" w:hAnsi="Arial" w:cs="Arial"/>
          <w:color w:val="000000"/>
        </w:rPr>
        <w:t>DNA methylation’s regulatory effects</w:t>
      </w:r>
      <w:r w:rsidRPr="007C5ED6">
        <w:rPr>
          <w:rFonts w:ascii="Arial" w:eastAsia="Times New Roman" w:hAnsi="Arial" w:cs="Arial"/>
          <w:color w:val="000000"/>
        </w:rPr>
        <w:t xml:space="preserve">. </w:t>
      </w:r>
      <w:r>
        <w:rPr>
          <w:rFonts w:ascii="Arial" w:eastAsia="Times New Roman" w:hAnsi="Arial" w:cs="Arial"/>
          <w:color w:val="000000"/>
        </w:rPr>
        <w:t>Our mechanism</w:t>
      </w:r>
      <w:r w:rsidRPr="007C5ED6">
        <w:rPr>
          <w:rFonts w:ascii="Arial" w:eastAsia="Times New Roman" w:hAnsi="Arial" w:cs="Arial"/>
          <w:color w:val="000000"/>
        </w:rPr>
        <w:t xml:space="preserve"> indicates that we should </w:t>
      </w:r>
      <w:r>
        <w:rPr>
          <w:rFonts w:ascii="Arial" w:eastAsia="Times New Roman" w:hAnsi="Arial" w:cs="Arial"/>
          <w:color w:val="000000"/>
        </w:rPr>
        <w:t>consider</w:t>
      </w:r>
      <w:r w:rsidRPr="007C5ED6">
        <w:rPr>
          <w:rFonts w:ascii="Arial" w:eastAsia="Times New Roman" w:hAnsi="Arial" w:cs="Arial"/>
          <w:color w:val="000000"/>
        </w:rPr>
        <w:t xml:space="preserve"> not only the </w:t>
      </w:r>
      <w:r>
        <w:rPr>
          <w:rFonts w:ascii="Arial" w:eastAsia="Times New Roman" w:hAnsi="Arial" w:cs="Arial"/>
          <w:color w:val="000000"/>
        </w:rPr>
        <w:t>transcriptional activity caused by</w:t>
      </w:r>
      <w:r w:rsidRPr="007C5ED6">
        <w:rPr>
          <w:rFonts w:ascii="Arial" w:eastAsia="Times New Roman" w:hAnsi="Arial" w:cs="Arial"/>
          <w:color w:val="000000"/>
        </w:rPr>
        <w:t xml:space="preserve"> </w:t>
      </w:r>
      <w:r w:rsidRPr="0077157E">
        <w:rPr>
          <w:rFonts w:ascii="Arial" w:eastAsia="Times New Roman" w:hAnsi="Arial" w:cs="Arial"/>
          <w:noProof/>
          <w:color w:val="000000"/>
        </w:rPr>
        <w:t>demethylation</w:t>
      </w:r>
      <w:r>
        <w:rPr>
          <w:rFonts w:ascii="Arial" w:eastAsia="Times New Roman" w:hAnsi="Arial" w:cs="Arial"/>
          <w:color w:val="000000"/>
        </w:rPr>
        <w:t xml:space="preserve"> but also the erasure of regulation. Methylation-regulated APA may identify therapeutic targets in cancer. NFY may have widespread effects on carcinogenesis as many of its targets are upregulated in cancer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{"citationItems":[{"id":"ITEM-1","itemData":{"DOI":"10.1016/J.BBAGRM.2016.10.007","ISSN":"1874-9399","abstract":"NF-Y is a trimeric transcription factor that binds on DNA the CCAAT-box motif. In this article we reviewed and complemented with additional bioinformatic analysis existing data on genome-wide NF-Y binding characterization in human, reaching the following main conclusions: (1) about half of NF-Y binding sites are located at promoters, about 60–80 base pairs from transcription start sites; NF-Y binding to distal genomic regions takes place at inactive chromatin loci and/or DNA repetitive elements more often than active enhancers; (2) on almost half of its binding sites, regardless of their genomic localization (promoters or distal regions), NF-Y finds on DNA more than one CCAAT-box, and most of those multiple CCAAT binding loci present precise spacing and organization of the elements composing them; (3) there exists a well defined class of transcription factors that show genome-wide co-localization with NF-Y. Some of them lack their canonical binding site in binding regions overlapping with NF-Y, hence hinting at NF-Y mediated recruitment, while others show a precise positioning on DNA of their binding sites with respect to the CCAAT box bound by NF-Y. This article is part of a Special Issue entitled: Nuclear Factor Y in Development and Disease, edited by Prof. Roberto Mantovani.","author":[{"dropping-particle":"","family":"Zambelli","given":"Federico","non-dropping-particle":"","parse-names":false,"suffix":""},{"dropping-particle":"","family":"Pavesi","given":"Giulio","non-dropping-particle":"","parse-names":false,"suffix":""}],"container-title":"Biochimica et Biophysica Acta (BBA) - Gene Regulatory Mechanisms","id":"ITEM-1","issue":"5","issued":{"date-parts":[["2017","5","1"]]},"page":"581-589","publisher":"Elsevier","title":"Genome wide features, distribution and correlations of NF-Y binding sites","type":"article-journal","volume":"1860"},"uris":["http://www.mendeley.com/documents/?uuid=a41cd752-6cec-36bc-9e27-ed5ec58fa175"]},{"id":"ITEM-2","itemData":{"DOI":"10.1016/J.BBAGRM.2016.12.005","ISSN":"1874-9399","abstract":"NF-Y is a ubiquitous heterotrimeric transcription factor with a binding affinity for the CCAAT consensus motif, one of the most common cis-acting element in the promoter and enhancer regions of eukaryote genes in direct (CCAAT) or reverse (ATTGG) orientation. NF-Y consists of three subunits, NF-YA, the regulatory subunit of the trimer, NF-YB, and NF-YC, all required for CCAAT binding. Growing evidence in cells and animal models support the notion that NF-Y, driving transcription of a plethora of cell cycle regulatory genes, is a key player in the regulation of proliferation. Proper control of cellular growth is critical for cancer prevention and uncontrolled proliferation is a hallmark of cancer cells. Indeed, during cell transformation aberrant molecular pathways disrupt mechanisms controlling proliferation and many growth regulatory genes are altered in tumors. Here, we review bioinformatics, molecular and functional evidence indicating the involvement of the cell cycle regulator NF-Y in cancer-associated pathways. This article is part of a Special Issue entitled: Nuclear Factor Y in Development and Disease, edited by Prof. Roberto Mantovani.","author":[{"dropping-particle":"","family":"Gurtner","given":"Aymone","non-dropping-particle":"","parse-names":false,"suffix":""},{"dropping-particle":"","family":"Manni","given":"Isabella","non-dropping-particle":"","parse-names":false,"suffix":""},{"dropping-particle":"","family":"Piaggio","given":"Giulia","non-dropping-particle":"","parse-names":false,"suffix":""}],"container-title":"Biochimica et Biophysica Acta (BBA) - Gene Regulatory Mechanisms","id":"ITEM-2","issue":"5","issued":{"date-parts":[["2017","5","1"]]},"note":"-NF-Y is a CCAAT-binding transcription factor\n-Extremely conserved\n-binds to and regulates transcription of numerous cell cycle regulatory genes --&amp;gt; fundamental role in proliferation\n-supports basal transcription of a class of regulatory genes responsible for cell cycle progression\n-NFYB and NFYC are mainly ubiquitously expressed, but NFYA subunit is downregulated in some postmitotic cells\n-NFYA is the limiting subunit of the trimer\n-NFY dependent transcripition of cell cycle regulatory genes is down-regulated in terminally differentiated muscle cells through down-regulation of NFYA \n-Differential expression has been observed in several cell types both during cell cycle progression and under specific conditions\n-modulated during cell cycle of normal cells (NFYA is) \n-expression of a dominant negative NF-YA mutant, as well as silencing of NF-Y subunits, blocks cell cycle progression in G1 and G2\n-knockout of NFYA subunit in mice leads to early embryo lethality\n-control of NF-YA accumulation has been shown to occur at a posttranscriptional level\n-NF-YA protein is regulated as a posttranslational level by ubiquitylation through proteasome pathway\n-Think about relationship betweeen 3' UTR and posttranslational modifications. Are there any? \n- another way to regulate NF-Y activity is the modulation of their nuclear localization\n-NFYA has 2 alternatively spliced forms - show similar activity\n-while NFYAs enhances cell proliferation, NFYAl inhibits it\n-amount of NFYAl protein and the balance between the amount of the two isoforms dictate the cell decision between proliferation and death\n-role of NFY in the chromatin loading of proteins involved in DNA replication\n\n-plethora of NF-Y targets are upregulated in different types of cancer\n-CCAAT boxes are overrepresented, and bound by NF-Y, in a variety of genes overexpressed in cancer cells and tissues\n-upon DNA damage, NF-Y could be an important player of the wild type p53-mediated down-regulation of gene expression\n-upon stress NF-Y could participate in the induction of cell cycle checkpoints that block transcription of cancer-associated genes (?)\n-investigated metabolic pathways influenced by NF-Y transcriptional activity (gene expression profiles in Hela, HCT116 and H322 cells\n-specific cancer-driving nodes are under NF-Y control\n\nNF-Y contributes to the modulation of several genes involved in the cancer-associated inflammation (interleukin-10)\n-NF-Y depending on tumor type, external stimuli and genome contest may activate or inhibit gene expression required for tumor development\n-NF-YA knockdown suppresses EZH2 expression and in turn inhibits proliferation of epithelial ovarian cells both in vitro and in vivo\n-NFYA loss induces apoptosis of these cells\n-CCAAT box overrepresented in the promoter of miRNA loci \n-despite the large number of cancer associated genes whose expression is under NF-Y control, overexpression of the 3 NF-Y subunits is rarely observed. The only evidence of overexpression of NF-YA mRNA has been provided by Garipov and coworkers in epithelial ovarian cancer. No data about NF-YA protein have been provided. \n-long isoform of NF-YA is the main form expressed in benign tissues, short isoform is almost absent in these samples\n-NF-YA knockdown induced an increase of sub-G1 DNA content and increased cells in S\n\n-NFY cooperates with other proteins to mediate its function\n-NF-Y interacts with wt and mut p53 w/ opposite effects \n-NF-Y/wtp53 complex recruits HDACs and releases HATs on repressed promoters causing cell cycle arres \n-NF-Y/mutp53 complexes cause transactivation of proliferative genes and genes involved in cell transformation. Recruits HATs and release HDACs on activated promoters.\n-Upon DNA damage, NF-YA anchors p21 to the promoter of the PLK1 gene and inhibit transcription\n\n-one technique of inhibiting NF-YA: inhibitor of nuclear import INI-43 inhibited NF-YA movement from cytoplasm to the nucleus \n-PANDA can sequester NF-YA in complexes that do not bind DNA","page":"604-616","publisher":"Elsevier","title":"NF-Y in cancer: Impact on cell transformation of a gene essential for proliferation","type":"article-journal","volume":"1860"},"uris":["http://www.mendeley.com/documents/?uuid=f2e03c0a-7df4-317b-9e27-8b35d893df55"]}],"mendeley":{"formattedCitation":"(Gurtner, Manni and Piaggio, 2017; Zambelli and Pavesi, 2017)","plainTextFormattedCitation":"(Gurtner, Manni and Piaggio, 2017; Zambelli and Pavesi, 2017)","previouslyFormattedCitation":"(Gurtner, Manni and Piaggio, 2017; Zambelli and Pavesi, 2017)"},"properties":{"noteIndex":0},"schema":"https://github.com/citation-style-language/schema/raw/master/csl-citation.json"}</w:instrText>
      </w:r>
      <w:r>
        <w:rPr>
          <w:rFonts w:ascii="Arial" w:eastAsia="Times New Roman" w:hAnsi="Arial" w:cs="Arial"/>
          <w:color w:val="000000"/>
        </w:rPr>
        <w:fldChar w:fldCharType="separate"/>
      </w:r>
      <w:r w:rsidRPr="0090727F">
        <w:rPr>
          <w:rFonts w:ascii="Arial" w:eastAsia="Times New Roman" w:hAnsi="Arial" w:cs="Arial"/>
          <w:noProof/>
          <w:color w:val="000000"/>
        </w:rPr>
        <w:t>(Gurtner, Manni and Piaggio, 2017; Zambelli and Pavesi, 2017)</w:t>
      </w:r>
      <w:r>
        <w:rPr>
          <w:rFonts w:ascii="Arial" w:eastAsia="Times New Roman" w:hAnsi="Arial" w:cs="Arial"/>
          <w:color w:val="000000"/>
        </w:rPr>
        <w:fldChar w:fldCharType="end"/>
      </w:r>
      <w:r>
        <w:rPr>
          <w:rFonts w:ascii="Arial" w:eastAsia="Times New Roman" w:hAnsi="Arial" w:cs="Arial"/>
          <w:color w:val="000000"/>
        </w:rPr>
        <w:t xml:space="preserve">. The reasons behind these changes are currently unidentified. Methylation-regulated APA presents a new avenue of research as to NFYA’s role in carcinogenesis. HEATR2 has not previously been associated with </w:t>
      </w:r>
      <w:r>
        <w:rPr>
          <w:rFonts w:ascii="Arial" w:eastAsia="Times New Roman" w:hAnsi="Arial" w:cs="Arial"/>
          <w:color w:val="000000"/>
        </w:rPr>
        <w:lastRenderedPageBreak/>
        <w:t xml:space="preserve">cancer. However, there is a remarkably strong correlation between methylation of </w:t>
      </w:r>
      <w:r w:rsidRPr="00DF5BA5">
        <w:rPr>
          <w:rFonts w:ascii="Arial" w:eastAsia="Times New Roman" w:hAnsi="Arial" w:cs="Arial"/>
          <w:i/>
          <w:color w:val="000000"/>
        </w:rPr>
        <w:t>HEATR2</w:t>
      </w:r>
      <w:r>
        <w:rPr>
          <w:rFonts w:ascii="Arial" w:eastAsia="Times New Roman" w:hAnsi="Arial" w:cs="Arial"/>
          <w:color w:val="000000"/>
        </w:rPr>
        <w:t xml:space="preserve"> and its isoform usage. As HEATR2 is important for ciliary motility, it may be involved in the motility of cancer cells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{"citationItems":[{"id":"ITEM-1","itemData":{"DOI":"10.1371/journal.pgen.1004577","ISSN":"1553-7404","PMID":"25232951","abstract":"Cilia are highly conserved microtubule-based structures that perform a variety of sensory and motility functions during development and adult homeostasis. In humans, defects specifically affecting motile cilia lead to chronic airway infections, infertility and laterality defects in the genetically heterogeneous disorder Primary Ciliary Dyskinesia (PCD). Using the comparatively simple Drosophila system, in which mechanosensory neurons possess modified motile cilia, we employed a recently elucidated cilia transcriptional RFX-FOX code to identify novel PCD candidate genes. Here, we report characterization of CG31320/HEATR2, which plays a conserved critical role in forming the axonemal dynein arms required for ciliary motility in both flies and humans. Inner and outer arm dyneins are absent from axonemes of CG31320 mutant flies and from PCD individuals with a novel splice-acceptor HEATR2 mutation. Functional conservation of closely arranged RFX-FOX binding sites upstream of HEATR2 orthologues may drive higher cytoplasmic expression of HEATR2 during early motile ciliogenesis. Immunoprecipitation reveals HEATR2 interacts with DNAI2, but not HSP70 or HSP90, distinguishing it from the client/chaperone functions described for other cytoplasmic proteins required for dynein arm assembly such as DNAAF1-4. These data implicate CG31320/HEATR2 in a growing intracellular pre-assembly and transport network that is necessary to deliver functional dynein machinery to the ciliary compartment for integration into the motile axoneme.","author":[{"dropping-particle":"","family":"Diggle","given":"Christine P","non-dropping-particle":"","parse-names":false,"suffix":""},{"dropping-particle":"","family":"Moore","given":"Daniel J","non-dropping-particle":"","parse-names":false,"suffix":""},{"dropping-particle":"","family":"Mali","given":"Girish","non-dropping-particle":"","parse-names":false,"suffix":""},{"dropping-particle":"","family":"Lage","given":"Petra","non-dropping-particle":"zur","parse-names":false,"suffix":""},{"dropping-particle":"","family":"Ait-Lounis","given":"Aouatef","non-dropping-particle":"","parse-names":false,"suffix":""},{"dropping-particle":"","family":"Schmidts","given":"Miriam","non-dropping-particle":"","parse-names":false,"suffix":""},{"dropping-particle":"","family":"Shoemark","given":"Amelia","non-dropping-particle":"","parse-names":false,"suffix":""},{"dropping-particle":"","family":"Garcia Munoz","given":"Amaya","non-dropping-particle":"","parse-names":false,"suffix":""},{"dropping-particle":"","family":"Halachev","given":"Mihail R","non-dropping-particle":"","parse-names":false,"suffix":""},{"dropping-particle":"","family":"Gautier","given":"Philippe","non-dropping-particle":"","parse-names":false,"suffix":""},{"dropping-particle":"","family":"Yeyati","given":"Patricia L","non-dropping-particle":"","parse-names":false,"suffix":""},{"dropping-particle":"","family":"Bonthron","given":"David T","non-dropping-particle":"","parse-names":false,"suffix":""},{"dropping-particle":"","family":"Carr","given":"Ian M","non-dropping-particle":"","parse-names":false,"suffix":""},{"dropping-particle":"","family":"Hayward","given":"Bruce","non-dropping-particle":"","parse-names":false,"suffix":""},{"dropping-particle":"","family":"Markham","given":"Alexander F","non-dropping-particle":"","parse-names":false,"suffix":""},{"dropping-particle":"","family":"Hope","given":"Jilly E","non-dropping-particle":"","parse-names":false,"suffix":""},{"dropping-particle":"","family":"Kriegsheim","given":"Alex","non-dropping-particle":"von","parse-names":false,"suffix":""},{"dropping-particle":"","family":"Mitchison","given":"Hannah M","non-dropping-particle":"","parse-names":false,"suffix":""},{"dropping-particle":"","family":"Jackson","given":"Ian J","non-dropping-particle":"","parse-names":false,"suffix":""},{"dropping-particle":"","family":"Durand","given":"Bénédicte","non-dropping-particle":"","parse-names":false,"suffix":""},{"dropping-particle":"","family":"Reith","given":"Walter","non-dropping-particle":"","parse-names":false,"suffix":""},{"dropping-particle":"","family":"Sheridan","given":"Eamonn","non-dropping-particle":"","parse-names":false,"suffix":""},{"dropping-particle":"","family":"Jarman","given":"Andrew P","non-dropping-particle":"","parse-names":false,"suffix":""},{"dropping-particle":"","family":"Mill","given":"Pleasantine","non-dropping-particle":"","parse-names":false,"suffix":""}],"container-title":"PLoS genetics","id":"ITEM-1","issue":"9","issued":{"date-parts":[["2014","9"]]},"page":"e1004577","publisher":"Public Library of Science","title":"HEATR2 plays a conserved role in assembly of the ciliary motile apparatus.","type":"article-journal","volume":"10"},"uris":["http://www.mendeley.com/documents/?uuid=ab7c4c55-be0e-31b0-8d93-e16f246974bd"]},{"id":"ITEM-2","itemData":{"DOI":"10.1073/pnas.1715915115","ISSN":"1091-6490","PMID":"29358401","abstract":"Motile cilia are characterized by dynein motor units, which preassemble in the cytoplasm before trafficking into the cilia. Proteins required for dynein preassembly were discovered by finding human mutations that result in absent ciliary motors, but little is known about their expression, function, or interactions. By monitoring ciliogenesis in primary airway epithelial cells and MCIDAS-regulated induced pluripotent stem cells, we uncovered two phases of expression of preassembly proteins. An early phase, composed of HEATR2, SPAG1, and DNAAF2, preceded other preassembly proteins and was independent of MCIDAS regulation. The early preassembly proteins colocalized within perinuclear foci that also contained dynein arm proteins. These proteins also interacted based on immunoprecipitation and Förster resonance energy transfer (FRET) studies. FRET analysis of HEAT domain deletions and human mutations showed that HEATR2 interacted with itself and SPAG1 at multiple HEAT domains, while DNAAF2 interacted with SPAG1. Human mutations in HEATR2 did not affect this interaction, but triggered the formation of p62/Sequestosome-1-positive aggregates containing the early preassembly proteins, suggesting that degradation of an early preassembly complex is responsible for disease and pointing to key regions required for HEATR2 scaffold stability. We speculate that HEATR2 is an early scaffold for the initiation of dynein complex assembly in motile cilia.","author":[{"dropping-particle":"","family":"Horani","given":"Amjad","non-dropping-particle":"","parse-names":false,"suffix":""},{"dropping-particle":"","family":"Ustione","given":"Alessandro","non-dropping-particle":"","parse-names":false,"suffix":""},{"dropping-particle":"","family":"Huang","given":"Tao","non-dropping-particle":"","parse-names":false,"suffix":""},{"dropping-particle":"","family":"Firth","given":"Amy L","non-dropping-particle":"","parse-names":false,"suffix":""},{"dropping-particle":"","family":"Pan","given":"Jiehong","non-dropping-particle":"","parse-names":false,"suffix":""},{"dropping-particle":"","family":"Gunsten","given":"Sean P","non-dropping-particle":"","parse-names":false,"suffix":""},{"dropping-particle":"","family":"Haspel","given":"Jeffrey A","non-dropping-particle":"","parse-names":false,"suffix":""},{"dropping-particle":"","family":"Piston","given":"David W","non-dropping-particle":"","parse-names":false,"suffix":""},{"dropping-particle":"","family":"Brody","given":"Steven L","non-dropping-particle":"","parse-names":false,"suffix":""}],"container-title":"Proceedings of the National Academy of Sciences of the United States of America","id":"ITEM-2","issued":{"date-parts":[["2018","1","22"]]},"page":"201715915","publisher":"National Academy of Sciences","title":"Establishment of the early cilia preassembly protein complex during motile ciliogenesis.","type":"article-journal"},"uris":["http://www.mendeley.com/documents/?uuid=870dcd6c-e08d-39fc-881b-0cb004901568"]}],"mendeley":{"formattedCitation":"(Diggle &lt;i&gt;et al.&lt;/i&gt;, 2014; Horani &lt;i&gt;et al.&lt;/i&gt;, 2018)","plainTextFormattedCitation":"(Diggle et al., 2014; Horani et al., 2018)","previouslyFormattedCitation":"(Diggle &lt;i&gt;et al.&lt;/i&gt;, 2014; Horani &lt;i&gt;et al.&lt;/i&gt;, 2018)"},"properties":{"noteIndex":0},"schema":"https://github.com/citation-style-language/schema/raw/master/csl-citation.json"}</w:instrText>
      </w:r>
      <w:r>
        <w:rPr>
          <w:rFonts w:ascii="Arial" w:eastAsia="Times New Roman" w:hAnsi="Arial" w:cs="Arial"/>
          <w:color w:val="000000"/>
        </w:rPr>
        <w:fldChar w:fldCharType="separate"/>
      </w:r>
      <w:r w:rsidRPr="0090727F">
        <w:rPr>
          <w:rFonts w:ascii="Arial" w:eastAsia="Times New Roman" w:hAnsi="Arial" w:cs="Arial"/>
          <w:noProof/>
          <w:color w:val="000000"/>
        </w:rPr>
        <w:t xml:space="preserve">(Diggle </w:t>
      </w:r>
      <w:r w:rsidRPr="0090727F">
        <w:rPr>
          <w:rFonts w:ascii="Arial" w:eastAsia="Times New Roman" w:hAnsi="Arial" w:cs="Arial"/>
          <w:i/>
          <w:noProof/>
          <w:color w:val="000000"/>
        </w:rPr>
        <w:t>et al.</w:t>
      </w:r>
      <w:r w:rsidRPr="0090727F">
        <w:rPr>
          <w:rFonts w:ascii="Arial" w:eastAsia="Times New Roman" w:hAnsi="Arial" w:cs="Arial"/>
          <w:noProof/>
          <w:color w:val="000000"/>
        </w:rPr>
        <w:t xml:space="preserve">, 2014; Horani </w:t>
      </w:r>
      <w:r w:rsidRPr="0090727F">
        <w:rPr>
          <w:rFonts w:ascii="Arial" w:eastAsia="Times New Roman" w:hAnsi="Arial" w:cs="Arial"/>
          <w:i/>
          <w:noProof/>
          <w:color w:val="000000"/>
        </w:rPr>
        <w:t>et al.</w:t>
      </w:r>
      <w:r w:rsidRPr="0090727F">
        <w:rPr>
          <w:rFonts w:ascii="Arial" w:eastAsia="Times New Roman" w:hAnsi="Arial" w:cs="Arial"/>
          <w:noProof/>
          <w:color w:val="000000"/>
        </w:rPr>
        <w:t>, 2018)</w:t>
      </w:r>
      <w:r>
        <w:rPr>
          <w:rFonts w:ascii="Arial" w:eastAsia="Times New Roman" w:hAnsi="Arial" w:cs="Arial"/>
          <w:color w:val="000000"/>
        </w:rPr>
        <w:fldChar w:fldCharType="end"/>
      </w:r>
      <w:r>
        <w:rPr>
          <w:rFonts w:ascii="Arial" w:eastAsia="Times New Roman" w:hAnsi="Arial" w:cs="Arial"/>
          <w:color w:val="000000"/>
        </w:rPr>
        <w:t xml:space="preserve">. These are examples of therapeutic insights that may arise from studying methylation-regulated APA. </w:t>
      </w:r>
    </w:p>
    <w:p w:rsidR="005E4ADF" w:rsidRPr="00233B99" w:rsidRDefault="005E4ADF" w:rsidP="005E4ADF">
      <w:pPr>
        <w:spacing w:after="0" w:line="240" w:lineRule="auto"/>
        <w:contextualSpacing/>
        <w:jc w:val="both"/>
        <w:rPr>
          <w:rFonts w:ascii="Arial" w:eastAsia="Times New Roman" w:hAnsi="Arial" w:cs="Arial"/>
          <w:color w:val="000000"/>
        </w:rPr>
      </w:pPr>
      <w:r>
        <w:rPr>
          <w:rFonts w:ascii="Arial" w:eastAsia="Times New Roman" w:hAnsi="Arial" w:cs="Arial"/>
          <w:color w:val="000000"/>
        </w:rPr>
        <w:tab/>
        <w:t xml:space="preserve">Despite their prevalence in carcinogenesis, DNA methylation and APA are not pathogenic by nature. Rather, they are necessary for everyday regulation of gene expression and </w:t>
      </w:r>
      <w:r w:rsidRPr="00233B99">
        <w:rPr>
          <w:rFonts w:ascii="Arial" w:eastAsia="Times New Roman" w:hAnsi="Arial" w:cs="Arial"/>
          <w:color w:val="000000"/>
        </w:rPr>
        <w:t xml:space="preserve">transcriptome diversity. Promoter DNA methylation is necessary for gene imprinting and X chromosome-inactivation and </w:t>
      </w:r>
      <w:r>
        <w:rPr>
          <w:rFonts w:ascii="Arial" w:eastAsia="Times New Roman" w:hAnsi="Arial" w:cs="Arial"/>
          <w:color w:val="000000"/>
        </w:rPr>
        <w:t xml:space="preserve">stabilizes gene expression </w:t>
      </w:r>
      <w:r w:rsidRPr="00233B99">
        <w:rPr>
          <w:rFonts w:ascii="Arial" w:eastAsia="Times New Roman" w:hAnsi="Arial" w:cs="Arial"/>
          <w:color w:val="000000"/>
        </w:rPr>
        <w:t xml:space="preserve">by creating silent chromatin states </w:t>
      </w:r>
      <w:r w:rsidRPr="00233B99">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{"citationItems":[{"id":"ITEM-1","itemData":{"DOI":"10.1038/ng1089","ISSN":"10614036","abstract":"Epigenetic regulation of gene expression: how the genome integrates intrinsic and environmental signals","author":[{"dropping-particle":"","family":"Jaenisch","given":"Rudolf","non-dropping-particle":"","parse-names":false,"suffix":""},{"dropping-particle":"","family":"Bird","given":"Adrian","non-dropping-particle":"","parse-names":false,"suffix":""}],"container-title":"Nature Genetics","id":"ITEM-1","issue":"3s","issued":{"date-parts":[["2003","3","1"]]},"page":"245-254","publisher":"Nature Publishing Group","title":"Epigenetic regulation of gene expression: how the genome integrates intrinsic and environmental signals","type":"article-journal","volume":"33"},"uris":["http://www.mendeley.com/documents/?uuid=0c0601a4-a9b9-3150-bb44-05cbe0e12480"]}],"mendeley":{"formattedCitation":"(Jaenisch and Bird, 2003)","plainTextFormattedCitation":"(Jaenisch and Bird, 2003)","previouslyFormattedCitation":"(Jaenisch and Bird, 2003)"},"properties":{"noteIndex":0},"schema":"https://github.com/citation-style-language/schema/raw/master/csl-citation.json"}</w:instrText>
      </w:r>
      <w:r w:rsidRPr="00233B99">
        <w:rPr>
          <w:rFonts w:ascii="Arial" w:eastAsia="Times New Roman" w:hAnsi="Arial" w:cs="Arial"/>
          <w:color w:val="000000"/>
        </w:rPr>
        <w:fldChar w:fldCharType="separate"/>
      </w:r>
      <w:r w:rsidRPr="00AC4D64">
        <w:rPr>
          <w:rFonts w:ascii="Arial" w:eastAsia="Times New Roman" w:hAnsi="Arial" w:cs="Arial"/>
          <w:noProof/>
          <w:color w:val="000000"/>
        </w:rPr>
        <w:t>(Jaenisch and Bird, 2003)</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w:t>
      </w:r>
      <w:r>
        <w:rPr>
          <w:rFonts w:ascii="Arial" w:eastAsia="Times New Roman" w:hAnsi="Arial" w:cs="Arial"/>
          <w:color w:val="000000"/>
        </w:rPr>
        <w:t>Although</w:t>
      </w:r>
      <w:r w:rsidRPr="00233B99">
        <w:rPr>
          <w:rFonts w:ascii="Arial" w:eastAsia="Times New Roman" w:hAnsi="Arial" w:cs="Arial"/>
          <w:color w:val="000000"/>
        </w:rPr>
        <w:t xml:space="preserve"> gene bodies are ancient methylation targets, the effects of genic DNA methylation are unclear </w:t>
      </w:r>
      <w:r w:rsidRPr="00233B99">
        <w:rPr>
          <w:rFonts w:ascii="Arial" w:eastAsia="Times New Roman" w:hAnsi="Arial" w:cs="Arial"/>
          <w:color w:val="000000"/>
        </w:rPr>
        <w:fldChar w:fldCharType="begin" w:fldLock="1"/>
      </w:r>
      <w:r w:rsidRPr="00233B99">
        <w:rPr>
          <w:rFonts w:ascii="Arial" w:eastAsia="Times New Roman" w:hAnsi="Arial" w:cs="Arial"/>
          <w:color w:val="000000"/>
        </w:rPr>
        <w:instrText>ADDIN CSL_CITATION {"citationItems":[{"id":"ITEM-1","itemData":{"DOI":"10.1016/J.CUB.2010.07.007","ISSN":"0960-9822","abstract":"Cytosine methylation is an ancient process with conserved enzymology but diverse biological functions that include defense against transposable elements and regulation of gene expression. Here we will discuss the evolution and biological significance of eukaryotic DNA methylation, the likely drivers of that evolution, and major remaining mysteries.","author":[{"dropping-particle":"","family":"Zemach","given":"Assaf","non-dropping-particle":"","parse-names":false,"suffix":""},{"dropping-particle":"","family":"Zilberman","given":"Daniel","non-dropping-particle":"","parse-names":false,"suffix":""}],"container-title":"Current Biology","id":"ITEM-1","issue":"17","issued":{"date-parts":[["2010","9","14"]]},"page":"R780-R785","publisher":"Cell Press","title":"Evolution of Eukaryotic DNA Methylation and the Pursuit of Safer Sex","type":"article-journal","volume":"20"},"uris":["http://www.mendeley.com/documents/?uuid=26ec927b-7aba-3721-bb97-1bfb9f58ee3a"]}],"mendeley":{"formattedCitation":"(Zemach and Zilberman, 2010)","plainTextFormattedCitation":"(Zemach and Zilberman, 2010)","previouslyFormattedCitation":"(Zemach and Zilberman, 2010)"},"properties":{"noteIndex":0},"schema":"https://github.com/citation-style-language/schema/raw/master/csl-citation.json"}</w:instrText>
      </w:r>
      <w:r w:rsidRPr="00233B99">
        <w:rPr>
          <w:rFonts w:ascii="Arial" w:eastAsia="Times New Roman" w:hAnsi="Arial" w:cs="Arial"/>
          <w:color w:val="000000"/>
        </w:rPr>
        <w:fldChar w:fldCharType="separate"/>
      </w:r>
      <w:r w:rsidRPr="00233B99">
        <w:rPr>
          <w:rFonts w:ascii="Arial" w:eastAsia="Times New Roman" w:hAnsi="Arial" w:cs="Arial"/>
          <w:noProof/>
          <w:color w:val="000000"/>
        </w:rPr>
        <w:t>(Zemach and Zilberman, 2010)</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Methylation at centromeres </w:t>
      </w:r>
      <w:r>
        <w:rPr>
          <w:rFonts w:ascii="Arial" w:eastAsia="Times New Roman" w:hAnsi="Arial" w:cs="Arial"/>
          <w:color w:val="000000"/>
        </w:rPr>
        <w:t>may stabilize chromosomes and suppress transposable elements</w:t>
      </w:r>
      <w:r w:rsidRPr="00233B99">
        <w:rPr>
          <w:rFonts w:ascii="Arial" w:eastAsia="Times New Roman" w:hAnsi="Arial" w:cs="Arial"/>
          <w:color w:val="000000"/>
        </w:rPr>
        <w:t xml:space="preserve"> </w:t>
      </w:r>
      <w:r w:rsidRPr="00233B99">
        <w:rPr>
          <w:rFonts w:ascii="Arial" w:eastAsia="Times New Roman" w:hAnsi="Arial" w:cs="Arial"/>
          <w:color w:val="000000"/>
        </w:rPr>
        <w:fldChar w:fldCharType="begin" w:fldLock="1"/>
      </w:r>
      <w:r w:rsidRPr="00233B99">
        <w:rPr>
          <w:rFonts w:ascii="Arial" w:eastAsia="Times New Roman" w:hAnsi="Arial" w:cs="Arial"/>
          <w:color w:val="000000"/>
        </w:rPr>
        <w:instrText>ADDIN CSL_CITATION {"citationItems":[{"id":"ITEM-1","itemData":{"DOI":"10.1016/J.JMB.2011.04.050","ISSN":"0022-2836","abstract":"The DNMT3B de novo DNA methyltransferase (DNMT) plays a major role in establishing DNA methylation patterns in early mammalian development, but its catalytic mechanism remains poorly characterized. Here, we provide a comprehensive biochemical analysis of human DNMT3B function through the characterization of a series of site-directed DNMT3B variants associated with immunodeficiency, centromere instability, and facial anomalies (ICF) syndrome. Our data reveal several novel and important aspects of DNMT3B function. First, DNMT3B, unlike DNMT3A, requires a DNA cofactor in order to stably bind to S-adenosyl-l-methionine (SAM), suggesting that it proceeds according to an ordered catalytic scheme. Second, ICF mutations cause a broad spectrum of biochemical defects in DNMT3B function, including defects in homo-oligomerization, SAM binding, SAM utilization, and DNA binding. Third, all tested ICF mutations, including the A766P and R840Q variants, result in altered catalytic properties without interfering with DNMT3L-mediated stimulation; this indicates that DNMT3L is not involved in the pathogenesis of ICF syndrome. Finally, our study reveals a novel level of coupling between substrate binding, oligomerization, and catalysis that is likely conserved within the DNMT3 family of enzymes.","author":[{"dropping-particle":"","family":"Moarefi","given":"Amir H.","non-dropping-particle":"","parse-names":false,"suffix":""},{"dropping-particle":"","family":"Chédin","given":"Frédéric","non-dropping-particle":"","parse-names":false,"suffix":""}],"container-title":"Journal of Molecular Biology","id":"ITEM-1","issue":"5","issued":{"date-parts":[["2011","6","24"]]},"page":"758-772","publisher":"Academic Press","title":"ICF Syndrome Mutations Cause a Broad Spectrum of Biochemical Defects in DNMT3B-Mediated De Novo DNA Methylation","type":"article-journal","volume":"409"},"uris":["http://www.mendeley.com/documents/?uuid=cc6fab73-8d36-3784-b181-8920b452963e"]}],"mendeley":{"formattedCitation":"(Moarefi and Chédin, 2011)","plainTextFormattedCitation":"(Moarefi and Chédin, 2011)","previouslyFormattedCitation":"(Moarefi and Chédin, 2011)"},"properties":{"noteIndex":0},"schema":"https://github.com/citation-style-language/schema/raw/master/csl-citation.json"}</w:instrText>
      </w:r>
      <w:r w:rsidRPr="00233B99">
        <w:rPr>
          <w:rFonts w:ascii="Arial" w:eastAsia="Times New Roman" w:hAnsi="Arial" w:cs="Arial"/>
          <w:color w:val="000000"/>
        </w:rPr>
        <w:fldChar w:fldCharType="separate"/>
      </w:r>
      <w:r w:rsidRPr="00233B99">
        <w:rPr>
          <w:rFonts w:ascii="Arial" w:eastAsia="Times New Roman" w:hAnsi="Arial" w:cs="Arial"/>
          <w:noProof/>
          <w:color w:val="000000"/>
        </w:rPr>
        <w:t>(Moarefi and Chédin, 2011)</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Intragenic methylation may silence alternative transcription start sites or  affect the efficiency of </w:t>
      </w:r>
      <w:r>
        <w:rPr>
          <w:rFonts w:ascii="Arial" w:eastAsia="Times New Roman" w:hAnsi="Arial" w:cs="Arial"/>
          <w:color w:val="000000"/>
        </w:rPr>
        <w:t>Pol2</w:t>
      </w:r>
      <w:r w:rsidRPr="00233B99">
        <w:rPr>
          <w:rFonts w:ascii="Arial" w:eastAsia="Times New Roman" w:hAnsi="Arial" w:cs="Arial"/>
          <w:color w:val="000000"/>
        </w:rPr>
        <w:t xml:space="preserve"> </w:t>
      </w:r>
      <w:r w:rsidRPr="00233B99">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{"citationItems":[{"id":"ITEM-1","itemData":{"DOI":"10.1038/bjc.2011.550","ISSN":"1532-1827","PMID":"22166804","abstract":"Epigenetics is the study of all mechanisms that regulate gene transcription and genome stability that are maintained throughout the cell division, but do not include the DNA sequence itself. The best-studied epigenetic mechanism to date is DNA methylation, where methyl groups are added to the cytosine base within cytosine-guanine dinucleotides (CpG sites). CpGs are frequently clustered in high density (CpG islands (CGIs)) at the promoter of over half of all genes. Current knowledge of transcriptional regulation by DNA methylation centres on its role at the promoter where unmethylated CGIs are present at most actively transcribed genes, whereas hypermethylation of the promoter results in gene repression. Over the last 5 years, research has gradually incorporated a broader understanding that methylation patterns across the gene (so-called intragenic or gene body methylation) may have a role in transcriptional regulation and efficiency. Numerous genome-wide DNA methylation profiling studies now support this notion, although whether DNA methylation patterns are a cause or consequence of other regulatory mechanisms is not yet clear. This review will examine the evidence for the function of intragenic methylation in gene transcription, and discuss the significance of this in carcinogenesis and for the future use of therapies targeted against DNA methylation.","author":[{"dropping-particle":"","family":"Shenker","given":"N","non-dropping-particle":"","parse-names":false,"suffix":""},{"dropping-particle":"","family":"Flanagan","given":"J M","non-dropping-particle":"","parse-names":false,"suffix":""}],"container-title":"British journal of cancer","id":"ITEM-1","issue":"2","issued":{"date-parts":[["2012","1","17"]]},"page":"248-53","publisher":"Nature Publishing Group","title":"Intragenic DNA methylation: implications of this epigenetic mechanism for cancer research.","type":"article-journal","volume":"106"},"uris":["http://www.mendeley.com/documents/?uuid=33b2d8f7-5709-3d88-aeac-abe12e051284"]}],"mendeley":{"formattedCitation":"(Shenker and Flanagan, 2012)","plainTextFormattedCitation":"(Shenker and Flanagan, 2012)","previouslyFormattedCitation":"(Shenker and Flanagan, 2012)"},"properties":{"noteIndex":0},"schema":"https://github.com/citation-style-language/schema/raw/master/csl-citation.json"}</w:instrText>
      </w:r>
      <w:r w:rsidRPr="00233B99">
        <w:rPr>
          <w:rFonts w:ascii="Arial" w:eastAsia="Times New Roman" w:hAnsi="Arial" w:cs="Arial"/>
          <w:color w:val="000000"/>
        </w:rPr>
        <w:fldChar w:fldCharType="separate"/>
      </w:r>
      <w:r w:rsidRPr="00AC4D64">
        <w:rPr>
          <w:rFonts w:ascii="Arial" w:eastAsia="Times New Roman" w:hAnsi="Arial" w:cs="Arial"/>
          <w:noProof/>
          <w:color w:val="000000"/>
        </w:rPr>
        <w:t>(Shenker and Flanagan, 2012)</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w:t>
      </w:r>
      <w:r>
        <w:rPr>
          <w:rFonts w:ascii="Arial" w:eastAsia="Times New Roman" w:hAnsi="Arial" w:cs="Arial"/>
          <w:color w:val="000000"/>
        </w:rPr>
        <w:t xml:space="preserve">Approximately 22% of splicing </w:t>
      </w:r>
      <w:r w:rsidRPr="00233B99">
        <w:rPr>
          <w:rFonts w:ascii="Arial" w:eastAsia="Times New Roman" w:hAnsi="Arial" w:cs="Arial"/>
          <w:color w:val="000000"/>
        </w:rPr>
        <w:t xml:space="preserve">appears to be regulated by </w:t>
      </w:r>
      <w:proofErr w:type="spellStart"/>
      <w:r w:rsidRPr="00233B99">
        <w:rPr>
          <w:rFonts w:ascii="Arial" w:eastAsia="Times New Roman" w:hAnsi="Arial" w:cs="Arial"/>
          <w:color w:val="000000"/>
        </w:rPr>
        <w:t>exonic</w:t>
      </w:r>
      <w:proofErr w:type="spellEnd"/>
      <w:r w:rsidRPr="00233B99">
        <w:rPr>
          <w:rFonts w:ascii="Arial" w:eastAsia="Times New Roman" w:hAnsi="Arial" w:cs="Arial"/>
          <w:color w:val="000000"/>
        </w:rPr>
        <w:t xml:space="preserve"> DNA methylation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{"citationItems":[{"id":"ITEM-1","itemData":{"DOI":"10.1016/j.tig.2015.03.002","ISSN":"0168-9525","PMID":"25837375","abstract":"Although DNA methylation was originally thought to only affect transcription, emerging evidence shows that it also regulates alternative splicing. Exons, and especially splice sites, have higher levels of DNA methylation than flanking introns, and the splicing of about 22% of alternative exons is regulated by DNA methylation. Two different mechanisms convey DNA methylation information into the regulation of alternative splicing. The first involves modulation of the elongation rate of RNA polymerase II (Pol II) by CCCTC-binding factor (CTCF) and methyl-CpG binding protein 2 (MeCP2); the second involves the formation of a protein bridge by heterochromatin protein 1 (HP1) that recruits splicing factors onto transcribed alternative exons. These two mechanisms, however, regulate only a fraction of such events, implying that more underlying mechanisms remain to be found.","author":[{"dropping-particle":"","family":"Lev Maor","given":"Galit","non-dropping-particle":"","parse-names":false,"suffix":""},{"dropping-particle":"","family":"Yearim","given":"Ahuvi","non-dropping-particle":"","parse-names":false,"suffix":""},{"dropping-particle":"","family":"Ast","given":"Gil","non-dropping-particle":"","parse-names":false,"suffix":""}],"container-title":"Trends in genetics : TIG","id":"ITEM-1","issue":"5","issued":{"date-parts":[["2015","5","1"]]},"page":"274-80","publisher":"Elsevier","title":"The alternative role of DNA methylation in splicing regulation.","type":"article-journal","volume":"31"},"uris":["http://www.mendeley.com/documents/?uuid=0862d76e-82ff-3bcc-ae4b-cc8864d85f70"]},{"id":"ITEM-2","itemData":{"DOI":"10.1261/rna.064865.117","ISSN":"1469-9001","PMID":"30002084","abstract":"Alternative splicing (AS) contributes to proteome diversity. As splicing occurs cotranscriptionally, epigenetic determinants such as DNA methylation likely play a part in regulation of AS. Previously, we have shown that DNA methylation marks exons and that a loss of DNA methylation alters splicing patterns in a genome-wide manner. To investigate the influence of DNA methylation on splicing of individual genes, we developed a method to manipulate DNA methylation in vivo in a site-specific manner using the deactivated endonuclease Cas9 fused to enzymes that methylate or demethylate DNA. We used this system to directly change the DNA methylation pattern of selected exons and introns. We demonstrated that changes in the methylation pattern of alternatively spliced exons, but not constitutively spliced exons or introns, altered inclusion levels. This is the first direct demonstration that DNA methylation of exon-encoding regions is directly involved in regulation of AS.","author":[{"dropping-particle":"","family":"Shayevitch","given":"Ronna","non-dropping-particle":"","parse-names":false,"suffix":""},{"dropping-particle":"","family":"Askayo","given":"Dan","non-dropping-particle":"","parse-names":false,"suffix":""},{"dropping-particle":"","family":"Keydar","given":"Ifat","non-dropping-particle":"","parse-names":false,"suffix":""},{"dropping-particle":"","family":"Ast","given":"Gil","non-dropping-particle":"","parse-names":false,"suffix":""}],"container-title":"RNA (New York, N.Y.)","id":"ITEM-2","issue":"10","issued":{"date-parts":[["2018","10","1"]]},"page":"1351-1362","publisher":"Cold Spring Harbor Laboratory Press","title":"The importance of DNA methylation of exons on alternative splicing.","type":"article-journal","volume":"24"},"uris":["http://www.mendeley.com/documents/?uuid=855c4c81-4a34-3012-910b-e771f84afb60"]}],"mendeley":{"formattedCitation":"(Lev Maor, Yearim and Ast, 2015; Shayevitch &lt;i&gt;et al.&lt;/i&gt;, 2018)","plainTextFormattedCitation":"(Lev Maor, Yearim and Ast, 2015; Shayevitch et al., 2018)","previouslyFormattedCitation":"(Lev Maor, Yearim and Ast, 2015; Shayevitch &lt;i&gt;et al.&lt;/i&gt;, 2018)"},"properties":{"noteIndex":0},"schema":"https://github.com/citation-style-language/schema/raw/master/csl-citation.json"}</w:instrText>
      </w:r>
      <w:r>
        <w:rPr>
          <w:rFonts w:ascii="Arial" w:eastAsia="Times New Roman" w:hAnsi="Arial" w:cs="Arial"/>
          <w:color w:val="000000"/>
        </w:rPr>
        <w:fldChar w:fldCharType="separate"/>
      </w:r>
      <w:r w:rsidRPr="00AA160F">
        <w:rPr>
          <w:rFonts w:ascii="Arial" w:eastAsia="Times New Roman" w:hAnsi="Arial" w:cs="Arial"/>
          <w:noProof/>
          <w:color w:val="000000"/>
        </w:rPr>
        <w:t xml:space="preserve">(Lev Maor, Yearim and Ast, 2015; Shayevitch </w:t>
      </w:r>
      <w:r w:rsidRPr="00AA160F">
        <w:rPr>
          <w:rFonts w:ascii="Arial" w:eastAsia="Times New Roman" w:hAnsi="Arial" w:cs="Arial"/>
          <w:i/>
          <w:noProof/>
          <w:color w:val="000000"/>
        </w:rPr>
        <w:t>et al.</w:t>
      </w:r>
      <w:r w:rsidRPr="00AA160F">
        <w:rPr>
          <w:rFonts w:ascii="Arial" w:eastAsia="Times New Roman" w:hAnsi="Arial" w:cs="Arial"/>
          <w:noProof/>
          <w:color w:val="000000"/>
        </w:rPr>
        <w:t>, 2018)</w:t>
      </w:r>
      <w:r>
        <w:rPr>
          <w:rFonts w:ascii="Arial" w:eastAsia="Times New Roman" w:hAnsi="Arial" w:cs="Arial"/>
          <w:color w:val="000000"/>
        </w:rPr>
        <w:fldChar w:fldCharType="end"/>
      </w:r>
      <w:r>
        <w:rPr>
          <w:rFonts w:ascii="Arial" w:eastAsia="Times New Roman" w:hAnsi="Arial" w:cs="Arial"/>
          <w:color w:val="000000"/>
        </w:rPr>
        <w:t>.</w:t>
      </w:r>
      <w:r w:rsidRPr="00233B99">
        <w:rPr>
          <w:rFonts w:ascii="Arial" w:eastAsia="Times New Roman" w:hAnsi="Arial" w:cs="Arial"/>
          <w:color w:val="000000"/>
        </w:rPr>
        <w:t xml:space="preserve"> </w:t>
      </w:r>
      <w:r>
        <w:rPr>
          <w:rFonts w:ascii="Arial" w:eastAsia="Times New Roman" w:hAnsi="Arial" w:cs="Arial"/>
          <w:color w:val="000000"/>
        </w:rPr>
        <w:t>APA is similarly prevalent in normal development</w:t>
      </w:r>
      <w:r w:rsidRPr="00233B99">
        <w:rPr>
          <w:rFonts w:ascii="Arial" w:eastAsia="Times New Roman" w:hAnsi="Arial" w:cs="Arial"/>
          <w:color w:val="000000"/>
        </w:rPr>
        <w:t xml:space="preserve">. </w:t>
      </w:r>
      <w:r>
        <w:rPr>
          <w:rFonts w:ascii="Arial" w:eastAsia="Times New Roman" w:hAnsi="Arial" w:cs="Arial"/>
          <w:color w:val="000000"/>
        </w:rPr>
        <w:t>M</w:t>
      </w:r>
      <w:r w:rsidRPr="00233B99">
        <w:rPr>
          <w:rFonts w:ascii="Arial" w:eastAsia="Times New Roman" w:hAnsi="Arial" w:cs="Arial"/>
          <w:color w:val="000000"/>
        </w:rPr>
        <w:t xml:space="preserve">ore than 50% of human genes produce multiple isoforms via </w:t>
      </w:r>
      <w:r>
        <w:rPr>
          <w:rFonts w:ascii="Arial" w:eastAsia="Times New Roman" w:hAnsi="Arial" w:cs="Arial"/>
          <w:color w:val="000000"/>
        </w:rPr>
        <w:t>APA</w:t>
      </w:r>
      <w:r w:rsidRPr="00233B99">
        <w:rPr>
          <w:rFonts w:ascii="Arial" w:eastAsia="Times New Roman" w:hAnsi="Arial" w:cs="Arial"/>
          <w:color w:val="000000"/>
        </w:rPr>
        <w:t xml:space="preserve"> </w:t>
      </w:r>
      <w:r w:rsidRPr="00233B99">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{"citationItems":[{"id":"ITEM-1","itemData":{"DOI":"10.1093/nar/gki158","ISSN":"1362-4962","PMID":"15647503","abstract":"mRNA polyadenylation is a critical cellular process in eukaryotes. It involves 3' end cleavage of nascent mRNAs and addition of the poly(A) tail, which plays important roles in many aspects of the cellular metabolism of mRNA. The process is controlled by various cis-acting elements surrounding the cleavage site, and their binding factors. In this study, we surveyed genome regions containing cleavage sites [herein called poly(A) sites], for 13,942 human and 11,155 mouse genes. We found that a great proportion of human and mouse genes have alternative polyadenylation ( approximately 54 and 32%, respectively). The conservation of alternative polyadenylation type or polyadenylation configuration between human and mouse orthologs is statistically significant, indicating that alternative polyadenylation is widely employed by these two species to produce alternative gene transcripts. Genes belonging to several functional groups, indicated by their Gene Ontology annotations, are biased with respect to polyadenylation configuration. Many poly(A) sites harbor multiple cleavage sites (51.25% human and 46.97% mouse sites), leading to heterogeneous 3' end formation for transcripts. This implies that the cleavage process of polyadenylation is largely imprecise. Different types of poly(A) sites, with regard to their relative locations in a gene, are found to have distinct nucleotide composition in surrounding genomic regions. This large-scale study provides important insights into the mechanism of polyadenylation in mammalian species and represents a genomic view of the regulation of gene expression by alternative polyadenylation.","author":[{"dropping-particle":"","family":"Tian","given":"Bin","non-dropping-particle":"","parse-names":false,"suffix":""},{"dropping-particle":"","family":"Hu","given":"Jun","non-dropping-particle":"","parse-names":false,"suffix":""},{"dropping-particle":"","family":"Zhang","given":"Haibo","non-dropping-particle":"","parse-names":false,"suffix":""},{"dropping-particle":"","family":"Lutz","given":"Carol S","non-dropping-particle":"","parse-names":false,"suffix":""}],"container-title":"Nucleic acids research","id":"ITEM-1","issue":"1","issued":{"date-parts":[["2005"]]},"page":"201-12","publisher":"Oxford University Press","title":"A large-scale analysis of mRNA polyadenylation of human and mouse genes.","type":"article-journal","volume":"33"},"uris":["http://www.mendeley.com/documents/?uuid=9b6846d5-930e-3ee2-a300-9e141f2183ba"]}],"mendeley":{"formattedCitation":"(Tian &lt;i&gt;et al.&lt;/i&gt;, 2005)","plainTextFormattedCitation":"(Tian et al., 2005)","previouslyFormattedCitation":"(Tian &lt;i&gt;et al.&lt;/i&gt;, 2005)"},"properties":{"noteIndex":0},"schema":"https://github.com/citation-style-language/schema/raw/master/csl-citation.json"}</w:instrText>
      </w:r>
      <w:r w:rsidRPr="00233B99">
        <w:rPr>
          <w:rFonts w:ascii="Arial" w:eastAsia="Times New Roman" w:hAnsi="Arial" w:cs="Arial"/>
          <w:color w:val="000000"/>
        </w:rPr>
        <w:fldChar w:fldCharType="separate"/>
      </w:r>
      <w:r w:rsidRPr="008E00A9">
        <w:rPr>
          <w:rFonts w:ascii="Arial" w:eastAsia="Times New Roman" w:hAnsi="Arial" w:cs="Arial"/>
          <w:noProof/>
          <w:color w:val="000000"/>
        </w:rPr>
        <w:t xml:space="preserve">(Tian </w:t>
      </w:r>
      <w:r w:rsidRPr="008E00A9">
        <w:rPr>
          <w:rFonts w:ascii="Arial" w:eastAsia="Times New Roman" w:hAnsi="Arial" w:cs="Arial"/>
          <w:i/>
          <w:noProof/>
          <w:color w:val="000000"/>
        </w:rPr>
        <w:t>et al.</w:t>
      </w:r>
      <w:r w:rsidRPr="008E00A9">
        <w:rPr>
          <w:rFonts w:ascii="Arial" w:eastAsia="Times New Roman" w:hAnsi="Arial" w:cs="Arial"/>
          <w:noProof/>
          <w:color w:val="000000"/>
        </w:rPr>
        <w:t>, 2005)</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For example, </w:t>
      </w:r>
      <w:r>
        <w:rPr>
          <w:rFonts w:ascii="Arial" w:eastAsia="Times New Roman" w:hAnsi="Arial" w:cs="Arial"/>
          <w:color w:val="000000"/>
        </w:rPr>
        <w:t>CD47 localizes to the cell surface with a long 3′UTR or the endoplasmic reticulum with a short 3′UTR</w:t>
      </w:r>
      <w:r w:rsidRPr="00233B99">
        <w:rPr>
          <w:rFonts w:ascii="Arial" w:eastAsia="Times New Roman" w:hAnsi="Arial" w:cs="Arial"/>
          <w:color w:val="000000"/>
        </w:rPr>
        <w:t xml:space="preserve"> </w:t>
      </w:r>
      <w:r w:rsidRPr="00233B99">
        <w:rPr>
          <w:rFonts w:ascii="Arial" w:eastAsia="Times New Roman" w:hAnsi="Arial" w:cs="Arial"/>
          <w:color w:val="000000"/>
        </w:rPr>
        <w:fldChar w:fldCharType="begin" w:fldLock="1"/>
      </w:r>
      <w:r w:rsidRPr="00233B99">
        <w:rPr>
          <w:rFonts w:ascii="Arial" w:eastAsia="Times New Roman" w:hAnsi="Arial" w:cs="Arial"/>
          <w:color w:val="000000"/>
        </w:rPr>
        <w:instrText>ADDIN CSL_CITATION {"citationItems":[{"id":"ITEM-1","itemData":{"DOI":"10.1038/nature14321","ISSN":"0028-0836","abstract":"Many human genes undergo alternative cleavage and polyadenylation to generate messenger RNA transcripts with different lengths at the 3' untranslated regions (3' UTRs) but that encode the same protein; now it is shown that these alternative 3' UTRs regulate protein localization.","author":[{"dropping-particle":"","family":"Berkovits","given":"Binyamin D.","non-dropping-particle":"","parse-names":false,"suffix":""},{"dropping-particle":"","family":"Mayr","given":"Christine","non-dropping-particle":"","parse-names":false,"suffix":""}],"container-title":"Nature","id":"ITEM-1","issue":"7556","issued":{"date-parts":[["2015","6","20"]]},"page":"363-367","publisher":"Nature Publishing Group","title":"Alternative 3′ UTRs act as scaffolds to regulate membrane protein localization","type":"article-journal","volume":"522"},"uris":["http://www.mendeley.com/documents/?uuid=34106f1d-cc00-347e-9044-bb5461fcd12e"]}],"mendeley":{"formattedCitation":"(Berkovits and Mayr, 2015)","plainTextFormattedCitation":"(Berkovits and Mayr, 2015)","previouslyFormattedCitation":"(Berkovits and Mayr, 2015)"},"properties":{"noteIndex":0},"schema":"https://github.com/citation-style-language/schema/raw/master/csl-citation.json"}</w:instrText>
      </w:r>
      <w:r w:rsidRPr="00233B99">
        <w:rPr>
          <w:rFonts w:ascii="Arial" w:eastAsia="Times New Roman" w:hAnsi="Arial" w:cs="Arial"/>
          <w:color w:val="000000"/>
        </w:rPr>
        <w:fldChar w:fldCharType="separate"/>
      </w:r>
      <w:r w:rsidRPr="00233B99">
        <w:rPr>
          <w:rFonts w:ascii="Arial" w:eastAsia="Times New Roman" w:hAnsi="Arial" w:cs="Arial"/>
          <w:noProof/>
          <w:color w:val="000000"/>
        </w:rPr>
        <w:t>(Berkovits and Mayr, 2015)</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Embryonic tissues express shorter 3′ </w:t>
      </w:r>
      <w:r w:rsidRPr="00233B99">
        <w:rPr>
          <w:rFonts w:ascii="Arial" w:eastAsia="Times New Roman" w:hAnsi="Arial" w:cs="Arial"/>
          <w:noProof/>
          <w:color w:val="000000"/>
        </w:rPr>
        <w:t>UTR</w:t>
      </w:r>
      <w:r>
        <w:rPr>
          <w:rFonts w:ascii="Arial" w:eastAsia="Times New Roman" w:hAnsi="Arial" w:cs="Arial"/>
          <w:noProof/>
          <w:color w:val="000000"/>
        </w:rPr>
        <w:t>s</w:t>
      </w:r>
      <w:r w:rsidRPr="00233B99">
        <w:rPr>
          <w:rFonts w:ascii="Arial" w:eastAsia="Times New Roman" w:hAnsi="Arial" w:cs="Arial"/>
          <w:color w:val="000000"/>
        </w:rPr>
        <w:t xml:space="preserve"> than differentiated tissues, and between differentiated </w:t>
      </w:r>
      <w:r w:rsidRPr="00233B99">
        <w:rPr>
          <w:rFonts w:ascii="Arial" w:eastAsia="Times New Roman" w:hAnsi="Arial" w:cs="Arial"/>
          <w:noProof/>
          <w:color w:val="000000"/>
        </w:rPr>
        <w:t>tissues</w:t>
      </w:r>
      <w:r>
        <w:rPr>
          <w:rFonts w:ascii="Arial" w:eastAsia="Times New Roman" w:hAnsi="Arial" w:cs="Arial"/>
          <w:noProof/>
          <w:color w:val="000000"/>
        </w:rPr>
        <w:t>,</w:t>
      </w:r>
      <w:r w:rsidRPr="00233B99">
        <w:rPr>
          <w:rFonts w:ascii="Arial" w:eastAsia="Times New Roman" w:hAnsi="Arial" w:cs="Arial"/>
          <w:color w:val="000000"/>
        </w:rPr>
        <w:t xml:space="preserve"> there </w:t>
      </w:r>
      <w:r>
        <w:rPr>
          <w:rFonts w:ascii="Arial" w:eastAsia="Times New Roman" w:hAnsi="Arial" w:cs="Arial"/>
          <w:color w:val="000000"/>
        </w:rPr>
        <w:t>is</w:t>
      </w:r>
      <w:r w:rsidRPr="00233B99">
        <w:rPr>
          <w:rFonts w:ascii="Arial" w:eastAsia="Times New Roman" w:hAnsi="Arial" w:cs="Arial"/>
          <w:color w:val="000000"/>
        </w:rPr>
        <w:t xml:space="preserve"> </w:t>
      </w:r>
      <w:r>
        <w:rPr>
          <w:rFonts w:ascii="Arial" w:eastAsia="Times New Roman" w:hAnsi="Arial" w:cs="Arial"/>
          <w:noProof/>
          <w:color w:val="000000"/>
        </w:rPr>
        <w:t>cell-</w:t>
      </w:r>
      <w:r w:rsidRPr="00233B99">
        <w:rPr>
          <w:rFonts w:ascii="Arial" w:eastAsia="Times New Roman" w:hAnsi="Arial" w:cs="Arial"/>
          <w:color w:val="000000"/>
        </w:rPr>
        <w:t>spe</w:t>
      </w:r>
      <w:r>
        <w:rPr>
          <w:rFonts w:ascii="Arial" w:eastAsia="Times New Roman" w:hAnsi="Arial" w:cs="Arial"/>
          <w:color w:val="000000"/>
        </w:rPr>
        <w:t xml:space="preserve">cific expression of </w:t>
      </w:r>
      <w:r w:rsidRPr="00233B99">
        <w:rPr>
          <w:rFonts w:ascii="Arial" w:eastAsia="Times New Roman" w:hAnsi="Arial" w:cs="Arial"/>
          <w:color w:val="000000"/>
        </w:rPr>
        <w:t xml:space="preserve">3′ </w:t>
      </w:r>
      <w:r w:rsidRPr="00233B99">
        <w:rPr>
          <w:rFonts w:ascii="Arial" w:eastAsia="Times New Roman" w:hAnsi="Arial" w:cs="Arial"/>
          <w:noProof/>
          <w:color w:val="000000"/>
        </w:rPr>
        <w:t>UTR</w:t>
      </w:r>
      <w:r>
        <w:rPr>
          <w:rFonts w:ascii="Arial" w:eastAsia="Times New Roman" w:hAnsi="Arial" w:cs="Arial"/>
          <w:noProof/>
          <w:color w:val="000000"/>
        </w:rPr>
        <w:t>s</w:t>
      </w:r>
      <w:r w:rsidRPr="00233B99">
        <w:rPr>
          <w:rFonts w:ascii="Arial" w:eastAsia="Times New Roman" w:hAnsi="Arial" w:cs="Arial"/>
          <w:color w:val="000000"/>
        </w:rPr>
        <w:t xml:space="preserve"> </w:t>
      </w:r>
      <w:r w:rsidRPr="00233B99">
        <w:rPr>
          <w:rFonts w:ascii="Arial" w:eastAsia="Times New Roman" w:hAnsi="Arial" w:cs="Arial"/>
          <w:color w:val="000000"/>
        </w:rPr>
        <w:fldChar w:fldCharType="begin" w:fldLock="1"/>
      </w:r>
      <w:r w:rsidRPr="00233B99">
        <w:rPr>
          <w:rFonts w:ascii="Arial" w:eastAsia="Times New Roman" w:hAnsi="Arial" w:cs="Arial"/>
          <w:color w:val="000000"/>
        </w:rPr>
        <w:instrText>ADDIN CSL_CITATION {"citationItems":[{"id":"ITEM-1","itemData":{"DOI":"10.1146/annurev-genet-120116-024704","ISSN":"0066-4197","abstract":"3′-untranslated regions (3′-UTRs) are the noncoding parts of mRNAs. Compared to yeast, in humans, median 3′-UTR length has expanded approximately tenfold alongside an increased generation of alternative 3′-UTR isoforms. In contrast, the number of coding genes, as well as coding region length, has remained similar. This suggests an important role for 3′-UTRs in the biology of higher organisms. 3′-UTRs are best known to regulate diverse fates of mRNAs, including degradation, translation, and localization, but they can also function like long noncoding or small RNAs, as has been shown for whole 3′-UTRs as well as for cleaved fragments. Furthermore, 3′-UTRs determine the fate of proteins through the regulation of protein–protein interactions. They facilitate cotranslational protein complex formation, which establishes a role for 3′-UTRs as evolved eukaryotic operons. Whereas bacterial operons promote the interaction of two subunits, 3′-UTRs enable the formation of protein complexes with diverse compositions. ...","author":[{"dropping-particle":"","family":"Mayr","given":"Christine","non-dropping-particle":"","parse-names":false,"suffix":""}],"container-title":"Annual Review of Genetics","id":"ITEM-1","issue":"1","issued":{"date-parts":[["2017","11","27"]]},"page":"171-194","publisher":" Annual Reviews ","title":"Regulation by 3′-Untranslated Regions","type":"article-journal","volume":"51"},"uris":["http://www.mendeley.com/documents/?uuid=2d12b72a-328c-368e-b1c7-8ba3196d7eb3"]}],"mendeley":{"formattedCitation":"(Mayr, 2017)","plainTextFormattedCitation":"(Mayr, 2017)","previouslyFormattedCitation":"(Mayr, 2017)"},"properties":{"noteIndex":0},"schema":"https://github.com/citation-style-language/schema/raw/master/csl-citation.json"}</w:instrText>
      </w:r>
      <w:r w:rsidRPr="00233B99">
        <w:rPr>
          <w:rFonts w:ascii="Arial" w:eastAsia="Times New Roman" w:hAnsi="Arial" w:cs="Arial"/>
          <w:color w:val="000000"/>
        </w:rPr>
        <w:fldChar w:fldCharType="separate"/>
      </w:r>
      <w:r w:rsidRPr="00233B99">
        <w:rPr>
          <w:rFonts w:ascii="Arial" w:eastAsia="Times New Roman" w:hAnsi="Arial" w:cs="Arial"/>
          <w:noProof/>
          <w:color w:val="000000"/>
        </w:rPr>
        <w:t>(Mayr, 2017)</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w:t>
      </w:r>
      <w:r>
        <w:rPr>
          <w:rFonts w:ascii="Arial" w:eastAsia="Times New Roman" w:hAnsi="Arial" w:cs="Arial"/>
          <w:color w:val="000000"/>
        </w:rPr>
        <w:t xml:space="preserve">Additionally, intronic polyadenylation </w:t>
      </w:r>
      <w:r w:rsidRPr="00233B99">
        <w:rPr>
          <w:rFonts w:ascii="Arial" w:eastAsia="Times New Roman" w:hAnsi="Arial" w:cs="Arial"/>
          <w:color w:val="000000"/>
        </w:rPr>
        <w:t xml:space="preserve">diversifies the </w:t>
      </w:r>
      <w:r>
        <w:rPr>
          <w:rFonts w:ascii="Arial" w:eastAsia="Times New Roman" w:hAnsi="Arial" w:cs="Arial"/>
          <w:color w:val="000000"/>
        </w:rPr>
        <w:t>immune cell transcriptomes</w:t>
      </w:r>
      <w:r w:rsidRPr="00233B99">
        <w:rPr>
          <w:rFonts w:ascii="Arial" w:eastAsia="Times New Roman" w:hAnsi="Arial" w:cs="Arial"/>
          <w:color w:val="000000"/>
        </w:rPr>
        <w:t xml:space="preserve"> </w:t>
      </w:r>
      <w:r w:rsidRPr="00233B99">
        <w:rPr>
          <w:rFonts w:ascii="Arial" w:eastAsia="Times New Roman" w:hAnsi="Arial" w:cs="Arial"/>
          <w:color w:val="000000"/>
        </w:rPr>
        <w:fldChar w:fldCharType="begin" w:fldLock="1"/>
      </w:r>
      <w:r w:rsidRPr="00233B99">
        <w:rPr>
          <w:rFonts w:ascii="Arial" w:eastAsia="Times New Roman" w:hAnsi="Arial" w:cs="Arial"/>
          <w:color w:val="000000"/>
        </w:rPr>
        <w:instrText>ADDIN CSL_CITATION {"citationItems":[{"id":"ITEM-1","itemData":{"DOI":"10.1038/s41467-018-04112-z","abstract":"Alternative cleavage and polyadenylation (ApA) is known to alter untranslated region (3ʹUTR) length but can also recognize intronic polyadenylation (IpA) signals to generate transcripts that lose part or all of the coding region. We analyzed 46 3ʹ-seq and RNA-seq profiles from normal human tissues, primary immune cells, and multiple myeloma (MM) samples and created an atlas of 4927 high-confidence IpA events represented in these cell types. IpA isoforms are widely expressed in immune cells, differentially used during B-cell development or in different cellular environments, and can generate truncated proteins lacking C-terminal functional domains. This can mimic ectodomain shedding through loss of transmembrane domains or alter the binding specificity of proteins with DNA-binding or protein–protein interaction domains. MM cells display a striking loss of IpA isoforms expressed in plasma cells, associated with shorter progression-free survival and impacting key genes in MM biology and response to lenalidomide. NATURE COMMUNICATIONS | (2018) 9:1716 | DOI: 10.1038/s41467-018-04112-z | www.nature.com/naturecommunications","author":[{"dropping-particle":"","family":"Singh","given":"Irtisha","non-dropping-particle":"","parse-names":false,"suffix":""},{"dropping-particle":"","family":"Lee","given":"Shih-Han","non-dropping-particle":"","parse-names":false,"suffix":""},{"dropping-particle":"","family":"Sperling","given":"Adam S","non-dropping-particle":"","parse-names":false,"suffix":""},{"dropping-particle":"","family":"Samur","given":"Mehmet K","non-dropping-particle":"","parse-names":false,"suffix":""},{"dropping-particle":"","family":"Tai","given":"Yu-Tzu","non-dropping-particle":"","parse-names":false,"suffix":""},{"dropping-particle":"","family":"Fulciniti","given":"Mariateresa","non-dropping-particle":"","parse-names":false,"suffix":""},{"dropping-particle":"","family":"Munshi","given":"Nikhil C","non-dropping-particle":"","parse-names":false,"suffix":""},{"dropping-particle":"","family":"Mayr","given":"Christine","non-dropping-particle":"","parse-names":false,"suffix":""},{"dropping-particle":"","family":"Leslie","given":"Christina S","non-dropping-particle":"","parse-names":false,"suffix":""}],"id":"ITEM-1","issued":{"date-parts":[["0"]]},"title":"Widespread intronic polyadenylation diversifies immune cell transcriptomes","type":"article-journal"},"uris":["http://www.mendeley.com/documents/?uuid=33d07623-bb6d-3f63-88f9-f69a397beec8"]}],"mendeley":{"formattedCitation":"(Singh &lt;i&gt;et al.&lt;/i&gt;, no date)","manualFormatting":"(Singh et al., 2018)","plainTextFormattedCitation":"(Singh et al., no date)","previouslyFormattedCitation":"(Singh &lt;i&gt;et al.&lt;/i&gt;, no date)"},"properties":{"noteIndex":0},"schema":"https://github.com/citation-style-language/schema/raw/master/csl-citation.json"}</w:instrText>
      </w:r>
      <w:r w:rsidRPr="00233B99">
        <w:rPr>
          <w:rFonts w:ascii="Arial" w:eastAsia="Times New Roman" w:hAnsi="Arial" w:cs="Arial"/>
          <w:color w:val="000000"/>
        </w:rPr>
        <w:fldChar w:fldCharType="separate"/>
      </w:r>
      <w:r w:rsidRPr="00233B99">
        <w:rPr>
          <w:rFonts w:ascii="Arial" w:eastAsia="Times New Roman" w:hAnsi="Arial" w:cs="Arial"/>
          <w:noProof/>
          <w:color w:val="000000"/>
        </w:rPr>
        <w:t xml:space="preserve">(Singh </w:t>
      </w:r>
      <w:r w:rsidRPr="00233B99">
        <w:rPr>
          <w:rFonts w:ascii="Arial" w:eastAsia="Times New Roman" w:hAnsi="Arial" w:cs="Arial"/>
          <w:i/>
          <w:noProof/>
          <w:color w:val="000000"/>
        </w:rPr>
        <w:t>et al.</w:t>
      </w:r>
      <w:r w:rsidRPr="00233B99">
        <w:rPr>
          <w:rFonts w:ascii="Arial" w:eastAsia="Times New Roman" w:hAnsi="Arial" w:cs="Arial"/>
          <w:noProof/>
          <w:color w:val="000000"/>
        </w:rPr>
        <w:t>, 2018)</w:t>
      </w:r>
      <w:r w:rsidRPr="00233B99">
        <w:rPr>
          <w:rFonts w:ascii="Arial" w:eastAsia="Times New Roman" w:hAnsi="Arial" w:cs="Arial"/>
          <w:color w:val="000000"/>
        </w:rPr>
        <w:fldChar w:fldCharType="end"/>
      </w:r>
      <w:r w:rsidRPr="00233B99">
        <w:rPr>
          <w:rFonts w:ascii="Arial" w:eastAsia="Times New Roman" w:hAnsi="Arial" w:cs="Arial"/>
          <w:color w:val="000000"/>
        </w:rPr>
        <w:t xml:space="preserve">. </w:t>
      </w:r>
      <w:r>
        <w:rPr>
          <w:rFonts w:ascii="Arial" w:eastAsia="Times New Roman" w:hAnsi="Arial" w:cs="Arial"/>
          <w:color w:val="000000"/>
        </w:rPr>
        <w:t>These are</w:t>
      </w:r>
      <w:r w:rsidRPr="00233B99">
        <w:rPr>
          <w:rFonts w:ascii="Arial" w:eastAsia="Times New Roman" w:hAnsi="Arial" w:cs="Arial"/>
          <w:color w:val="000000"/>
        </w:rPr>
        <w:t xml:space="preserve"> vital aspects of development</w:t>
      </w:r>
      <w:r>
        <w:rPr>
          <w:rFonts w:ascii="Arial" w:eastAsia="Times New Roman" w:hAnsi="Arial" w:cs="Arial"/>
          <w:color w:val="000000"/>
        </w:rPr>
        <w:t>.</w:t>
      </w:r>
      <w:r w:rsidRPr="00233B99">
        <w:rPr>
          <w:rFonts w:ascii="Arial" w:eastAsia="Times New Roman" w:hAnsi="Arial" w:cs="Arial"/>
          <w:color w:val="000000"/>
        </w:rPr>
        <w:t xml:space="preserve"> </w:t>
      </w:r>
      <w:r>
        <w:rPr>
          <w:rFonts w:ascii="Arial" w:eastAsia="Times New Roman" w:hAnsi="Arial" w:cs="Arial"/>
          <w:color w:val="000000"/>
        </w:rPr>
        <w:t>Our mechanism</w:t>
      </w:r>
      <w:r w:rsidRPr="00233B99">
        <w:rPr>
          <w:rFonts w:ascii="Arial" w:eastAsia="Times New Roman" w:hAnsi="Arial" w:cs="Arial"/>
          <w:color w:val="000000"/>
        </w:rPr>
        <w:t xml:space="preserve"> unites DNA methylation, alternative cleavage and polyadenylation, and chromatin dynamics, all of which are </w:t>
      </w:r>
      <w:proofErr w:type="spellStart"/>
      <w:r w:rsidRPr="00233B99">
        <w:rPr>
          <w:rFonts w:ascii="Arial" w:eastAsia="Times New Roman" w:hAnsi="Arial" w:cs="Arial"/>
          <w:color w:val="000000"/>
        </w:rPr>
        <w:t>misregulated</w:t>
      </w:r>
      <w:proofErr w:type="spellEnd"/>
      <w:r w:rsidRPr="00233B99">
        <w:rPr>
          <w:rFonts w:ascii="Arial" w:eastAsia="Times New Roman" w:hAnsi="Arial" w:cs="Arial"/>
          <w:color w:val="000000"/>
        </w:rPr>
        <w:t xml:space="preserve"> in cancer.</w:t>
      </w:r>
      <w:r>
        <w:rPr>
          <w:rFonts w:ascii="Arial" w:eastAsia="Times New Roman" w:hAnsi="Arial" w:cs="Arial"/>
          <w:color w:val="000000"/>
        </w:rPr>
        <w:t xml:space="preserve"> We show that DNA methylation promotes proximal pAS usage and that depletion of RAD21 recovers the distal APA isoform. This mechanism will contribute to further understanding of APA regulation and DNA methylation in development.</w:t>
      </w:r>
    </w:p>
    <w:p w:rsidR="006E1054" w:rsidRDefault="006E1054" w:rsidP="005E4ADF">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E4ADF" w:rsidRDefault="005E4ADF" w:rsidP="009B5762">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5673E6" w:rsidRDefault="005673E6" w:rsidP="009B5762">
      <w:pPr>
        <w:spacing w:line="240" w:lineRule="auto"/>
        <w:contextualSpacing/>
        <w:rPr>
          <w:rFonts w:ascii="Arial" w:eastAsia="Times New Roman" w:hAnsi="Arial" w:cs="Arial"/>
          <w:color w:val="000000"/>
        </w:rPr>
      </w:pPr>
    </w:p>
    <w:p w:rsidR="00AF44E0" w:rsidRDefault="00AF44E0" w:rsidP="009B5762">
      <w:pPr>
        <w:widowControl w:val="0"/>
        <w:autoSpaceDE w:val="0"/>
        <w:autoSpaceDN w:val="0"/>
        <w:adjustRightInd w:val="0"/>
        <w:spacing w:after="0" w:line="240" w:lineRule="auto"/>
        <w:contextualSpacing/>
        <w:rPr>
          <w:rFonts w:ascii="Arial" w:hAnsi="Arial" w:cs="Arial"/>
        </w:rPr>
      </w:pPr>
    </w:p>
    <w:p w:rsidR="00AF44E0" w:rsidRDefault="00AF44E0" w:rsidP="009B5762">
      <w:pPr>
        <w:widowControl w:val="0"/>
        <w:autoSpaceDE w:val="0"/>
        <w:autoSpaceDN w:val="0"/>
        <w:adjustRightInd w:val="0"/>
        <w:spacing w:after="0" w:line="240" w:lineRule="auto"/>
        <w:contextualSpacing/>
        <w:rPr>
          <w:rFonts w:ascii="Arial" w:hAnsi="Arial" w:cs="Arial"/>
        </w:rPr>
      </w:pPr>
    </w:p>
    <w:p w:rsidR="00AF44E0" w:rsidRDefault="00AF44E0" w:rsidP="009B5762">
      <w:pPr>
        <w:widowControl w:val="0"/>
        <w:autoSpaceDE w:val="0"/>
        <w:autoSpaceDN w:val="0"/>
        <w:adjustRightInd w:val="0"/>
        <w:spacing w:after="0" w:line="240" w:lineRule="auto"/>
        <w:contextualSpacing/>
        <w:rPr>
          <w:rFonts w:ascii="Arial" w:hAnsi="Arial" w:cs="Arial"/>
        </w:rPr>
      </w:pPr>
    </w:p>
    <w:p w:rsidR="00904C24" w:rsidRDefault="00904C24" w:rsidP="009B5762">
      <w:pPr>
        <w:widowControl w:val="0"/>
        <w:autoSpaceDE w:val="0"/>
        <w:autoSpaceDN w:val="0"/>
        <w:adjustRightInd w:val="0"/>
        <w:spacing w:after="0" w:line="240" w:lineRule="auto"/>
        <w:contextualSpacing/>
        <w:rPr>
          <w:rFonts w:ascii="Arial" w:hAnsi="Arial" w:cs="Arial"/>
        </w:rPr>
      </w:pPr>
    </w:p>
    <w:p w:rsidR="00FC0A55" w:rsidRPr="00FC0A55" w:rsidRDefault="00F013DC" w:rsidP="009B5762">
      <w:pPr>
        <w:widowControl w:val="0"/>
        <w:autoSpaceDE w:val="0"/>
        <w:autoSpaceDN w:val="0"/>
        <w:adjustRightInd w:val="0"/>
        <w:spacing w:after="0" w:line="240" w:lineRule="auto"/>
        <w:contextualSpacing/>
        <w:rPr>
          <w:rFonts w:ascii="Arial" w:hAnsi="Arial" w:cs="Arial"/>
          <w:noProof/>
          <w:szCs w:val="24"/>
        </w:rPr>
      </w:pPr>
      <w:r w:rsidRPr="007C5ED6">
        <w:rPr>
          <w:rFonts w:ascii="Arial" w:hAnsi="Arial" w:cs="Arial"/>
        </w:rPr>
        <w:fldChar w:fldCharType="begin" w:fldLock="1"/>
      </w:r>
      <w:r w:rsidRPr="007C5ED6">
        <w:rPr>
          <w:rFonts w:ascii="Arial" w:hAnsi="Arial" w:cs="Arial"/>
        </w:rPr>
        <w:instrText xml:space="preserve">ADDIN Mendeley Bibliography CSL_BIBLIOGRAPHY </w:instrText>
      </w:r>
      <w:r w:rsidRPr="007C5ED6">
        <w:rPr>
          <w:rFonts w:ascii="Arial" w:hAnsi="Arial" w:cs="Arial"/>
        </w:rPr>
        <w:fldChar w:fldCharType="separate"/>
      </w:r>
      <w:r w:rsidR="00FC0A55" w:rsidRPr="00FC0A55">
        <w:rPr>
          <w:rFonts w:ascii="Arial" w:hAnsi="Arial" w:cs="Arial"/>
          <w:noProof/>
          <w:szCs w:val="24"/>
        </w:rPr>
        <w:t xml:space="preserve">Baylin, S. B. and Jones, P. A. (2011) ‘A decade of exploring the cancer epigenome — biological and translational implications’, </w:t>
      </w:r>
      <w:r w:rsidR="00FC0A55" w:rsidRPr="00FC0A55">
        <w:rPr>
          <w:rFonts w:ascii="Arial" w:hAnsi="Arial" w:cs="Arial"/>
          <w:i/>
          <w:iCs/>
          <w:noProof/>
          <w:szCs w:val="24"/>
        </w:rPr>
        <w:t>Nature Reviews Cancer</w:t>
      </w:r>
      <w:r w:rsidR="00FC0A55" w:rsidRPr="00FC0A55">
        <w:rPr>
          <w:rFonts w:ascii="Arial" w:hAnsi="Arial" w:cs="Arial"/>
          <w:noProof/>
          <w:szCs w:val="24"/>
        </w:rPr>
        <w:t>. Nature Publishing Group, 11(10), pp. 726–734. doi: 10.1038/nrc3130.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Bell, A. C. and Felsenfeld, G. (2000) ‘Methylation of a CTCF-dependent boundary controls imprinted expression of the Igf2 gene’, </w:t>
      </w:r>
      <w:r w:rsidRPr="00FC0A55">
        <w:rPr>
          <w:rFonts w:ascii="Arial" w:hAnsi="Arial" w:cs="Arial"/>
          <w:i/>
          <w:iCs/>
          <w:noProof/>
          <w:szCs w:val="24"/>
        </w:rPr>
        <w:t>Nature</w:t>
      </w:r>
      <w:r w:rsidRPr="00FC0A55">
        <w:rPr>
          <w:rFonts w:ascii="Arial" w:hAnsi="Arial" w:cs="Arial"/>
          <w:noProof/>
          <w:szCs w:val="24"/>
        </w:rPr>
        <w:t>. Nature Publishing Group, 405(6785), pp. 482–485. doi: 10.1038/35013100.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Berkovits, B. D. and Mayr, C. (2015) ‘Alternative 3′ UTRs act as scaffolds to regulate membrane protein localization’, </w:t>
      </w:r>
      <w:r w:rsidRPr="00FC0A55">
        <w:rPr>
          <w:rFonts w:ascii="Arial" w:hAnsi="Arial" w:cs="Arial"/>
          <w:i/>
          <w:iCs/>
          <w:noProof/>
          <w:szCs w:val="24"/>
        </w:rPr>
        <w:t>Nature</w:t>
      </w:r>
      <w:r w:rsidRPr="00FC0A55">
        <w:rPr>
          <w:rFonts w:ascii="Arial" w:hAnsi="Arial" w:cs="Arial"/>
          <w:noProof/>
          <w:szCs w:val="24"/>
        </w:rPr>
        <w:t>. Nature Publishing Group, 522(7556), pp. 363–367. doi: 10.1038/nature14321.</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Bhasin, J. M. </w:t>
      </w:r>
      <w:r w:rsidRPr="00FC0A55">
        <w:rPr>
          <w:rFonts w:ascii="Arial" w:hAnsi="Arial" w:cs="Arial"/>
          <w:i/>
          <w:iCs/>
          <w:noProof/>
          <w:szCs w:val="24"/>
        </w:rPr>
        <w:t>et al.</w:t>
      </w:r>
      <w:r w:rsidRPr="00FC0A55">
        <w:rPr>
          <w:rFonts w:ascii="Arial" w:hAnsi="Arial" w:cs="Arial"/>
          <w:noProof/>
          <w:szCs w:val="24"/>
        </w:rPr>
        <w:t xml:space="preserve"> (2015) ‘Methylome-wide Sequencing Detects DNA Hypermethylation Distinguishing Indolent from Aggressive Prostate Cancer.’, </w:t>
      </w:r>
      <w:r w:rsidRPr="00FC0A55">
        <w:rPr>
          <w:rFonts w:ascii="Arial" w:hAnsi="Arial" w:cs="Arial"/>
          <w:i/>
          <w:iCs/>
          <w:noProof/>
          <w:szCs w:val="24"/>
        </w:rPr>
        <w:t>Cell reports</w:t>
      </w:r>
      <w:r w:rsidRPr="00FC0A55">
        <w:rPr>
          <w:rFonts w:ascii="Arial" w:hAnsi="Arial" w:cs="Arial"/>
          <w:noProof/>
          <w:szCs w:val="24"/>
        </w:rPr>
        <w:t>. NIH Public Access, 13(10), pp. 2135–46. doi: 10.1016/j.celrep.2015.10.078.</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Bowman, E. A. and Kelly, W. G. (2014) ‘RNA Polymerase II transcription elongation and Pol II CTD Ser2 phosphorylation: A tail of two kinases’, </w:t>
      </w:r>
      <w:r w:rsidRPr="00FC0A55">
        <w:rPr>
          <w:rFonts w:ascii="Arial" w:hAnsi="Arial" w:cs="Arial"/>
          <w:i/>
          <w:iCs/>
          <w:noProof/>
          <w:szCs w:val="24"/>
        </w:rPr>
        <w:t>Nucleus</w:t>
      </w:r>
      <w:r w:rsidRPr="00FC0A55">
        <w:rPr>
          <w:rFonts w:ascii="Arial" w:hAnsi="Arial" w:cs="Arial"/>
          <w:noProof/>
          <w:szCs w:val="24"/>
        </w:rPr>
        <w:t>. Taylor &amp; Francis, 5(3), p. 224. doi: 10.4161/NUCL.29347.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Ciark, S. J. </w:t>
      </w:r>
      <w:r w:rsidRPr="00FC0A55">
        <w:rPr>
          <w:rFonts w:ascii="Arial" w:hAnsi="Arial" w:cs="Arial"/>
          <w:i/>
          <w:iCs/>
          <w:noProof/>
          <w:szCs w:val="24"/>
        </w:rPr>
        <w:t>et al.</w:t>
      </w:r>
      <w:r w:rsidRPr="00FC0A55">
        <w:rPr>
          <w:rFonts w:ascii="Arial" w:hAnsi="Arial" w:cs="Arial"/>
          <w:noProof/>
          <w:szCs w:val="24"/>
        </w:rPr>
        <w:t xml:space="preserve"> (1994) ‘High sensitivity mapping of methylated cytosines’, </w:t>
      </w:r>
      <w:r w:rsidRPr="00FC0A55">
        <w:rPr>
          <w:rFonts w:ascii="Arial" w:hAnsi="Arial" w:cs="Arial"/>
          <w:i/>
          <w:iCs/>
          <w:noProof/>
          <w:szCs w:val="24"/>
        </w:rPr>
        <w:t>Nucleic Acids Research</w:t>
      </w:r>
      <w:r w:rsidRPr="00FC0A55">
        <w:rPr>
          <w:rFonts w:ascii="Arial" w:hAnsi="Arial" w:cs="Arial"/>
          <w:noProof/>
          <w:szCs w:val="24"/>
        </w:rPr>
        <w:t>, 22(15), pp. 2990–2997. Available at: https://oup.silverchair-cdn.com/oup/backfile/Content_public/Journal/nar/22/15/10.1093/nar/22.15.2990/2/22-15-2990.pdf?Expires=1502997906&amp;Signature=G0YhODRM1pmJzFyOiACertH5O3DOHnyMBiyrR8G5o3J6st6gJf5KN5SdsPWr9kmqTyBQ3Hbd4~vCzl3oQ67VIaPwPiGn~e-HF5HpOfdXuo16ZK-h6zxtkqUkQhE9ECfT0-RwgW8NJKIeMllHijmKzJAOoVoeAsj8M2AVya33djRjfBhQsHQulDStWb0MwqurElqHNcFnUYy3GwdYzSNzmn7KPnFSHWYmeYydOU5oQudXUHyNLpKD6DizMCAsqQsI4IgHYJ94NGmowMGvnTtrlOxdUR7PY25nyhE4SuqCdZVIII-ltogR8sw76yfZX55A~yc35j1Mlb5GTOh1oFQivQ__&amp;Key-Pair-Id=APKAIUCZBIA4LVPAVW3Q (Accessed: 16 August 2017).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Creyghton, M. P. </w:t>
      </w:r>
      <w:r w:rsidRPr="00FC0A55">
        <w:rPr>
          <w:rFonts w:ascii="Arial" w:hAnsi="Arial" w:cs="Arial"/>
          <w:i/>
          <w:iCs/>
          <w:noProof/>
          <w:szCs w:val="24"/>
        </w:rPr>
        <w:t>et al.</w:t>
      </w:r>
      <w:r w:rsidRPr="00FC0A55">
        <w:rPr>
          <w:rFonts w:ascii="Arial" w:hAnsi="Arial" w:cs="Arial"/>
          <w:noProof/>
          <w:szCs w:val="24"/>
        </w:rPr>
        <w:t xml:space="preserve"> (2010) ‘Histone H3K27ac separates active from poised enhancers and predicts developmental state.’, </w:t>
      </w:r>
      <w:r w:rsidRPr="00FC0A55">
        <w:rPr>
          <w:rFonts w:ascii="Arial" w:hAnsi="Arial" w:cs="Arial"/>
          <w:i/>
          <w:iCs/>
          <w:noProof/>
          <w:szCs w:val="24"/>
        </w:rPr>
        <w:t>Proceedings of the National Academy of Sciences of the United States of America</w:t>
      </w:r>
      <w:r w:rsidRPr="00FC0A55">
        <w:rPr>
          <w:rFonts w:ascii="Arial" w:hAnsi="Arial" w:cs="Arial"/>
          <w:noProof/>
          <w:szCs w:val="24"/>
        </w:rPr>
        <w:t>. National Academy of Sciences, 107(50), pp. 21931–6. doi: 10.1073/pnas.1016071107.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Diggle, C. P. </w:t>
      </w:r>
      <w:r w:rsidRPr="00FC0A55">
        <w:rPr>
          <w:rFonts w:ascii="Arial" w:hAnsi="Arial" w:cs="Arial"/>
          <w:i/>
          <w:iCs/>
          <w:noProof/>
          <w:szCs w:val="24"/>
        </w:rPr>
        <w:t>et al.</w:t>
      </w:r>
      <w:r w:rsidRPr="00FC0A55">
        <w:rPr>
          <w:rFonts w:ascii="Arial" w:hAnsi="Arial" w:cs="Arial"/>
          <w:noProof/>
          <w:szCs w:val="24"/>
        </w:rPr>
        <w:t xml:space="preserve"> (2014) ‘HEATR2 plays a conserved role in assembly of the ciliary motile apparatus.’, </w:t>
      </w:r>
      <w:r w:rsidRPr="00FC0A55">
        <w:rPr>
          <w:rFonts w:ascii="Arial" w:hAnsi="Arial" w:cs="Arial"/>
          <w:i/>
          <w:iCs/>
          <w:noProof/>
          <w:szCs w:val="24"/>
        </w:rPr>
        <w:t>PLoS genetics</w:t>
      </w:r>
      <w:r w:rsidRPr="00FC0A55">
        <w:rPr>
          <w:rFonts w:ascii="Arial" w:hAnsi="Arial" w:cs="Arial"/>
          <w:noProof/>
          <w:szCs w:val="24"/>
        </w:rPr>
        <w:t>. Public Library of Science, 10(9), p. e1004577. doi: 10.1371/journal.pgen.1004577.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Ehrlich, M. (2009) ‘DNA hypomethylation in cancer cells.’, </w:t>
      </w:r>
      <w:r w:rsidRPr="00FC0A55">
        <w:rPr>
          <w:rFonts w:ascii="Arial" w:hAnsi="Arial" w:cs="Arial"/>
          <w:i/>
          <w:iCs/>
          <w:noProof/>
          <w:szCs w:val="24"/>
        </w:rPr>
        <w:t>Epigenomics</w:t>
      </w:r>
      <w:r w:rsidRPr="00FC0A55">
        <w:rPr>
          <w:rFonts w:ascii="Arial" w:hAnsi="Arial" w:cs="Arial"/>
          <w:noProof/>
          <w:szCs w:val="24"/>
        </w:rPr>
        <w:t>. NIH Public Access, 1(2), pp. 239–59. doi: 10.2217/epi.09.33.</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Elkon, R., Ugalde, A. P. and Agami, R. (2013) ‘Alternative cleavage and polyadenylation: extent, regulation and function’, </w:t>
      </w:r>
      <w:r w:rsidRPr="00FC0A55">
        <w:rPr>
          <w:rFonts w:ascii="Arial" w:hAnsi="Arial" w:cs="Arial"/>
          <w:i/>
          <w:iCs/>
          <w:noProof/>
          <w:szCs w:val="24"/>
        </w:rPr>
        <w:t>Nature Reviews Genetics</w:t>
      </w:r>
      <w:r w:rsidRPr="00FC0A55">
        <w:rPr>
          <w:rFonts w:ascii="Arial" w:hAnsi="Arial" w:cs="Arial"/>
          <w:noProof/>
          <w:szCs w:val="24"/>
        </w:rPr>
        <w:t>. Nature Publishing Group, 14(7), pp. 496–506. doi: 10.1038/nrg3482.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Feng, S. </w:t>
      </w:r>
      <w:r w:rsidRPr="00FC0A55">
        <w:rPr>
          <w:rFonts w:ascii="Arial" w:hAnsi="Arial" w:cs="Arial"/>
          <w:i/>
          <w:iCs/>
          <w:noProof/>
          <w:szCs w:val="24"/>
        </w:rPr>
        <w:t>et al.</w:t>
      </w:r>
      <w:r w:rsidRPr="00FC0A55">
        <w:rPr>
          <w:rFonts w:ascii="Arial" w:hAnsi="Arial" w:cs="Arial"/>
          <w:noProof/>
          <w:szCs w:val="24"/>
        </w:rPr>
        <w:t xml:space="preserve"> (2010) ‘Conservation and divergence of methylation patterning in plants and animals.’, </w:t>
      </w:r>
      <w:r w:rsidRPr="00FC0A55">
        <w:rPr>
          <w:rFonts w:ascii="Arial" w:hAnsi="Arial" w:cs="Arial"/>
          <w:i/>
          <w:iCs/>
          <w:noProof/>
          <w:szCs w:val="24"/>
        </w:rPr>
        <w:t>Proceedings of the National Academy of Sciences of the United States of America</w:t>
      </w:r>
      <w:r w:rsidRPr="00FC0A55">
        <w:rPr>
          <w:rFonts w:ascii="Arial" w:hAnsi="Arial" w:cs="Arial"/>
          <w:noProof/>
          <w:szCs w:val="24"/>
        </w:rPr>
        <w:t>. National Academy of Sciences, 107(19), pp. 8689–94. doi: 10.1073/pnas.1002720107.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Fu, Y. </w:t>
      </w:r>
      <w:r w:rsidRPr="00FC0A55">
        <w:rPr>
          <w:rFonts w:ascii="Arial" w:hAnsi="Arial" w:cs="Arial"/>
          <w:i/>
          <w:iCs/>
          <w:noProof/>
          <w:szCs w:val="24"/>
        </w:rPr>
        <w:t>et al.</w:t>
      </w:r>
      <w:r w:rsidRPr="00FC0A55">
        <w:rPr>
          <w:rFonts w:ascii="Arial" w:hAnsi="Arial" w:cs="Arial"/>
          <w:noProof/>
          <w:szCs w:val="24"/>
        </w:rPr>
        <w:t xml:space="preserve"> (2011) ‘Differential genome-wide profiling of tandem </w:t>
      </w:r>
      <w:r w:rsidR="00BA2018">
        <w:rPr>
          <w:rFonts w:ascii="Arial" w:hAnsi="Arial" w:cs="Arial"/>
          <w:noProof/>
          <w:szCs w:val="24"/>
        </w:rPr>
        <w:t>3′</w:t>
      </w:r>
      <w:r w:rsidRPr="00FC0A55">
        <w:rPr>
          <w:rFonts w:ascii="Arial" w:hAnsi="Arial" w:cs="Arial"/>
          <w:noProof/>
          <w:szCs w:val="24"/>
        </w:rPr>
        <w:t xml:space="preserve"> UTRs among human breast cancer and normal cells by high-throughput sequencing’, </w:t>
      </w:r>
      <w:r w:rsidRPr="00FC0A55">
        <w:rPr>
          <w:rFonts w:ascii="Arial" w:hAnsi="Arial" w:cs="Arial"/>
          <w:i/>
          <w:iCs/>
          <w:noProof/>
          <w:szCs w:val="24"/>
        </w:rPr>
        <w:t>Genome Research</w:t>
      </w:r>
      <w:r w:rsidRPr="00FC0A55">
        <w:rPr>
          <w:rFonts w:ascii="Arial" w:hAnsi="Arial" w:cs="Arial"/>
          <w:noProof/>
          <w:szCs w:val="24"/>
        </w:rPr>
        <w:t>, 21(5), pp. 741–747. doi: 10.1101/gr.115295.110.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Ghosh, S. </w:t>
      </w:r>
      <w:r w:rsidRPr="00FC0A55">
        <w:rPr>
          <w:rFonts w:ascii="Arial" w:hAnsi="Arial" w:cs="Arial"/>
          <w:i/>
          <w:iCs/>
          <w:noProof/>
          <w:szCs w:val="24"/>
        </w:rPr>
        <w:t>et al.</w:t>
      </w:r>
      <w:r w:rsidRPr="00FC0A55">
        <w:rPr>
          <w:rFonts w:ascii="Arial" w:hAnsi="Arial" w:cs="Arial"/>
          <w:noProof/>
          <w:szCs w:val="24"/>
        </w:rPr>
        <w:t xml:space="preserve"> (2010) ‘Tissue specific DNA methylation of CpG islands in normal human adult somatic tissues distinguishes neural from non-neural tissues.’, </w:t>
      </w:r>
      <w:r w:rsidRPr="00FC0A55">
        <w:rPr>
          <w:rFonts w:ascii="Arial" w:hAnsi="Arial" w:cs="Arial"/>
          <w:i/>
          <w:iCs/>
          <w:noProof/>
          <w:szCs w:val="24"/>
        </w:rPr>
        <w:t>Epigenetics</w:t>
      </w:r>
      <w:r w:rsidRPr="00FC0A55">
        <w:rPr>
          <w:rFonts w:ascii="Arial" w:hAnsi="Arial" w:cs="Arial"/>
          <w:noProof/>
          <w:szCs w:val="24"/>
        </w:rPr>
        <w:t>. Taylor &amp; Francis, 5(6), pp. 527–38. doi: 10.4161/EPI.5.6.12228.</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Di Giammartino, D. C., Nishida, K. and Manley, J. L. (2011) ‘Mechanisms and consequences of alternative polyadenylation.’, </w:t>
      </w:r>
      <w:r w:rsidRPr="00FC0A55">
        <w:rPr>
          <w:rFonts w:ascii="Arial" w:hAnsi="Arial" w:cs="Arial"/>
          <w:i/>
          <w:iCs/>
          <w:noProof/>
          <w:szCs w:val="24"/>
        </w:rPr>
        <w:t>Molecular cell</w:t>
      </w:r>
      <w:r w:rsidRPr="00FC0A55">
        <w:rPr>
          <w:rFonts w:ascii="Arial" w:hAnsi="Arial" w:cs="Arial"/>
          <w:noProof/>
          <w:szCs w:val="24"/>
        </w:rPr>
        <w:t>. NIH Public Access, 43(6), pp. 853–66. doi: 10.1016/j.molcel.2011.08.017.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Gruber, A. R. </w:t>
      </w:r>
      <w:r w:rsidRPr="00FC0A55">
        <w:rPr>
          <w:rFonts w:ascii="Arial" w:hAnsi="Arial" w:cs="Arial"/>
          <w:i/>
          <w:iCs/>
          <w:noProof/>
          <w:szCs w:val="24"/>
        </w:rPr>
        <w:t>et al.</w:t>
      </w:r>
      <w:r w:rsidRPr="00FC0A55">
        <w:rPr>
          <w:rFonts w:ascii="Arial" w:hAnsi="Arial" w:cs="Arial"/>
          <w:noProof/>
          <w:szCs w:val="24"/>
        </w:rPr>
        <w:t xml:space="preserve"> (2014) ‘Means to an end: mechanisms of alternative polyadenylation of </w:t>
      </w:r>
      <w:r w:rsidRPr="00FC0A55">
        <w:rPr>
          <w:rFonts w:ascii="Arial" w:hAnsi="Arial" w:cs="Arial"/>
          <w:noProof/>
          <w:szCs w:val="24"/>
        </w:rPr>
        <w:lastRenderedPageBreak/>
        <w:t xml:space="preserve">messenger RNA precursors.’, </w:t>
      </w:r>
      <w:r w:rsidRPr="00FC0A55">
        <w:rPr>
          <w:rFonts w:ascii="Arial" w:hAnsi="Arial" w:cs="Arial"/>
          <w:i/>
          <w:iCs/>
          <w:noProof/>
          <w:szCs w:val="24"/>
        </w:rPr>
        <w:t>Wiley interdisciplinary reviews. RNA</w:t>
      </w:r>
      <w:r w:rsidRPr="00FC0A55">
        <w:rPr>
          <w:rFonts w:ascii="Arial" w:hAnsi="Arial" w:cs="Arial"/>
          <w:noProof/>
          <w:szCs w:val="24"/>
        </w:rPr>
        <w:t>. Wiley-Blackwell, 5(2), pp. 183–96. doi: 10.1002/wrna.1206.</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Gurtner, A., Manni, I. and Piaggio, G. (2017) ‘NF-Y in cancer: Impact on cell transformation of a gene essential for proliferation’, </w:t>
      </w:r>
      <w:r w:rsidRPr="00FC0A55">
        <w:rPr>
          <w:rFonts w:ascii="Arial" w:hAnsi="Arial" w:cs="Arial"/>
          <w:i/>
          <w:iCs/>
          <w:noProof/>
          <w:szCs w:val="24"/>
        </w:rPr>
        <w:t>Biochimica et Biophysica Acta (BBA) - Gene Regulatory Mechanisms</w:t>
      </w:r>
      <w:r w:rsidRPr="00FC0A55">
        <w:rPr>
          <w:rFonts w:ascii="Arial" w:hAnsi="Arial" w:cs="Arial"/>
          <w:noProof/>
          <w:szCs w:val="24"/>
        </w:rPr>
        <w:t>. Elsevier, 1860(5), pp. 604–616. doi: 10.1016/J.BBAGRM.2016.12.005.</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He, X.-J., Chen, T. and Zhu, J.-K. (2011) ‘Regulation and function of DNA methylation in plants and animals.’, </w:t>
      </w:r>
      <w:r w:rsidRPr="00FC0A55">
        <w:rPr>
          <w:rFonts w:ascii="Arial" w:hAnsi="Arial" w:cs="Arial"/>
          <w:i/>
          <w:iCs/>
          <w:noProof/>
          <w:szCs w:val="24"/>
        </w:rPr>
        <w:t>Cell research</w:t>
      </w:r>
      <w:r w:rsidRPr="00FC0A55">
        <w:rPr>
          <w:rFonts w:ascii="Arial" w:hAnsi="Arial" w:cs="Arial"/>
          <w:noProof/>
          <w:szCs w:val="24"/>
        </w:rPr>
        <w:t>. Nature Publishing Group, 21(3), pp. 442–65. doi: 10.1038/cr.2011.23.</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Horani, A. </w:t>
      </w:r>
      <w:r w:rsidRPr="00FC0A55">
        <w:rPr>
          <w:rFonts w:ascii="Arial" w:hAnsi="Arial" w:cs="Arial"/>
          <w:i/>
          <w:iCs/>
          <w:noProof/>
          <w:szCs w:val="24"/>
        </w:rPr>
        <w:t>et al.</w:t>
      </w:r>
      <w:r w:rsidRPr="00FC0A55">
        <w:rPr>
          <w:rFonts w:ascii="Arial" w:hAnsi="Arial" w:cs="Arial"/>
          <w:noProof/>
          <w:szCs w:val="24"/>
        </w:rPr>
        <w:t xml:space="preserve"> (2012) ‘Whole-exome capture and sequencing identifies HEATR2 mutation as a cause of primary ciliary dyskinesia.’, </w:t>
      </w:r>
      <w:r w:rsidRPr="00FC0A55">
        <w:rPr>
          <w:rFonts w:ascii="Arial" w:hAnsi="Arial" w:cs="Arial"/>
          <w:i/>
          <w:iCs/>
          <w:noProof/>
          <w:szCs w:val="24"/>
        </w:rPr>
        <w:t>American journal of human genetics</w:t>
      </w:r>
      <w:r w:rsidRPr="00FC0A55">
        <w:rPr>
          <w:rFonts w:ascii="Arial" w:hAnsi="Arial" w:cs="Arial"/>
          <w:noProof/>
          <w:szCs w:val="24"/>
        </w:rPr>
        <w:t>. Elsevier, 91(4), pp. 685–93. doi: 10.1016/j.ajhg.2012.08.022.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Horani, A. </w:t>
      </w:r>
      <w:r w:rsidRPr="00FC0A55">
        <w:rPr>
          <w:rFonts w:ascii="Arial" w:hAnsi="Arial" w:cs="Arial"/>
          <w:i/>
          <w:iCs/>
          <w:noProof/>
          <w:szCs w:val="24"/>
        </w:rPr>
        <w:t>et al.</w:t>
      </w:r>
      <w:r w:rsidRPr="00FC0A55">
        <w:rPr>
          <w:rFonts w:ascii="Arial" w:hAnsi="Arial" w:cs="Arial"/>
          <w:noProof/>
          <w:szCs w:val="24"/>
        </w:rPr>
        <w:t xml:space="preserve"> (2018) ‘Establishment of the early cilia preassembly protein complex during motile ciliogenesis.’, </w:t>
      </w:r>
      <w:r w:rsidRPr="00FC0A55">
        <w:rPr>
          <w:rFonts w:ascii="Arial" w:hAnsi="Arial" w:cs="Arial"/>
          <w:i/>
          <w:iCs/>
          <w:noProof/>
          <w:szCs w:val="24"/>
        </w:rPr>
        <w:t>Proceedings of the National Academy of Sciences of the United States of America</w:t>
      </w:r>
      <w:r w:rsidRPr="00FC0A55">
        <w:rPr>
          <w:rFonts w:ascii="Arial" w:hAnsi="Arial" w:cs="Arial"/>
          <w:noProof/>
          <w:szCs w:val="24"/>
        </w:rPr>
        <w:t>. National Academy of Sciences, p. 201715915. doi: 10.1073/pnas.1715915115.</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Huang, J. </w:t>
      </w:r>
      <w:r w:rsidRPr="00FC0A55">
        <w:rPr>
          <w:rFonts w:ascii="Arial" w:hAnsi="Arial" w:cs="Arial"/>
          <w:i/>
          <w:iCs/>
          <w:noProof/>
          <w:szCs w:val="24"/>
        </w:rPr>
        <w:t>et al.</w:t>
      </w:r>
      <w:r w:rsidRPr="00FC0A55">
        <w:rPr>
          <w:rFonts w:ascii="Arial" w:hAnsi="Arial" w:cs="Arial"/>
          <w:noProof/>
          <w:szCs w:val="24"/>
        </w:rPr>
        <w:t xml:space="preserve"> (2018) ‘Suppression of cleavage factor Im 25 promotes the proliferation of lung cancer cells through alternative polyadenylation’, </w:t>
      </w:r>
      <w:r w:rsidRPr="00FC0A55">
        <w:rPr>
          <w:rFonts w:ascii="Arial" w:hAnsi="Arial" w:cs="Arial"/>
          <w:i/>
          <w:iCs/>
          <w:noProof/>
          <w:szCs w:val="24"/>
        </w:rPr>
        <w:t>Biochemical and Biophysical Research Communications</w:t>
      </w:r>
      <w:r w:rsidRPr="00FC0A55">
        <w:rPr>
          <w:rFonts w:ascii="Arial" w:hAnsi="Arial" w:cs="Arial"/>
          <w:noProof/>
          <w:szCs w:val="24"/>
        </w:rPr>
        <w:t>. Academic Press, 503(2), pp. 856–862. doi: 10.1016/J.BBRC.2018.06.087.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Jaenisch, R. and Bird, A. (2003a) ‘Epigenetic regulation of gene expression: how the genome integrates intrinsic and environmental signals’, </w:t>
      </w:r>
      <w:r w:rsidRPr="00FC0A55">
        <w:rPr>
          <w:rFonts w:ascii="Arial" w:hAnsi="Arial" w:cs="Arial"/>
          <w:i/>
          <w:iCs/>
          <w:noProof/>
          <w:szCs w:val="24"/>
        </w:rPr>
        <w:t>Nature Genetics</w:t>
      </w:r>
      <w:r w:rsidRPr="00FC0A55">
        <w:rPr>
          <w:rFonts w:ascii="Arial" w:hAnsi="Arial" w:cs="Arial"/>
          <w:noProof/>
          <w:szCs w:val="24"/>
        </w:rPr>
        <w:t>. Nature Publishing Group, 33(3s), pp. 245–254. doi: 10.1038/ng1089.</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Jaenisch, R. and Bird, A. (2003b) ‘Epigenetic regulation of gene expression: how the genome integrates intrinsic and environmental signals’, </w:t>
      </w:r>
      <w:r w:rsidRPr="00FC0A55">
        <w:rPr>
          <w:rFonts w:ascii="Arial" w:hAnsi="Arial" w:cs="Arial"/>
          <w:i/>
          <w:iCs/>
          <w:noProof/>
          <w:szCs w:val="24"/>
        </w:rPr>
        <w:t>Nature Genetics</w:t>
      </w:r>
      <w:r w:rsidRPr="00FC0A55">
        <w:rPr>
          <w:rFonts w:ascii="Arial" w:hAnsi="Arial" w:cs="Arial"/>
          <w:noProof/>
          <w:szCs w:val="24"/>
        </w:rPr>
        <w:t>. Nature Publishing Group, 33(3s), pp. 245–254. doi: 10.1038/ng1089.</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Jereb, S. </w:t>
      </w:r>
      <w:r w:rsidRPr="00FC0A55">
        <w:rPr>
          <w:rFonts w:ascii="Arial" w:hAnsi="Arial" w:cs="Arial"/>
          <w:i/>
          <w:iCs/>
          <w:noProof/>
          <w:szCs w:val="24"/>
        </w:rPr>
        <w:t>et al.</w:t>
      </w:r>
      <w:r w:rsidRPr="00FC0A55">
        <w:rPr>
          <w:rFonts w:ascii="Arial" w:hAnsi="Arial" w:cs="Arial"/>
          <w:noProof/>
          <w:szCs w:val="24"/>
        </w:rPr>
        <w:t xml:space="preserve"> (2018) ‘Differential 3′ Processing of Specific Transcripts Expands Regulatory and Protein Diversity Across Neuronal Cell Types’, </w:t>
      </w:r>
      <w:r w:rsidRPr="00FC0A55">
        <w:rPr>
          <w:rFonts w:ascii="Arial" w:hAnsi="Arial" w:cs="Arial"/>
          <w:i/>
          <w:iCs/>
          <w:noProof/>
          <w:szCs w:val="24"/>
        </w:rPr>
        <w:t>bioRxiv</w:t>
      </w:r>
      <w:r w:rsidRPr="00FC0A55">
        <w:rPr>
          <w:rFonts w:ascii="Arial" w:hAnsi="Arial" w:cs="Arial"/>
          <w:noProof/>
          <w:szCs w:val="24"/>
        </w:rPr>
        <w:t>. Cold Spring Harbor Laboratory, p. 245886. doi: 10.1101/245886.</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Lee, B.-S. </w:t>
      </w:r>
      <w:r w:rsidRPr="00FC0A55">
        <w:rPr>
          <w:rFonts w:ascii="Arial" w:hAnsi="Arial" w:cs="Arial"/>
          <w:i/>
          <w:iCs/>
          <w:noProof/>
          <w:szCs w:val="24"/>
        </w:rPr>
        <w:t>et al.</w:t>
      </w:r>
      <w:r w:rsidRPr="00FC0A55">
        <w:rPr>
          <w:rFonts w:ascii="Arial" w:hAnsi="Arial" w:cs="Arial"/>
          <w:noProof/>
          <w:szCs w:val="24"/>
        </w:rPr>
        <w:t xml:space="preserve"> (2016) ‘Antibody Production with Synthetic Peptides’, in. Humana Press, New York, NY, pp. 25–47. doi: 10.1007/978-1-4939-6352-2_2.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Lee, J. Y. </w:t>
      </w:r>
      <w:r w:rsidRPr="00FC0A55">
        <w:rPr>
          <w:rFonts w:ascii="Arial" w:hAnsi="Arial" w:cs="Arial"/>
          <w:i/>
          <w:iCs/>
          <w:noProof/>
          <w:szCs w:val="24"/>
        </w:rPr>
        <w:t>et al.</w:t>
      </w:r>
      <w:r w:rsidRPr="00FC0A55">
        <w:rPr>
          <w:rFonts w:ascii="Arial" w:hAnsi="Arial" w:cs="Arial"/>
          <w:noProof/>
          <w:szCs w:val="24"/>
        </w:rPr>
        <w:t xml:space="preserve"> (2007) ‘PolyA_DB 2: mRNA polyadenylation sites in vertebrate genes.’, </w:t>
      </w:r>
      <w:r w:rsidRPr="00FC0A55">
        <w:rPr>
          <w:rFonts w:ascii="Arial" w:hAnsi="Arial" w:cs="Arial"/>
          <w:i/>
          <w:iCs/>
          <w:noProof/>
          <w:szCs w:val="24"/>
        </w:rPr>
        <w:t>Nucleic acids research</w:t>
      </w:r>
      <w:r w:rsidRPr="00FC0A55">
        <w:rPr>
          <w:rFonts w:ascii="Arial" w:hAnsi="Arial" w:cs="Arial"/>
          <w:noProof/>
          <w:szCs w:val="24"/>
        </w:rPr>
        <w:t>. Oxford University Press, 35(Database issue), pp. D165-8. doi: 10.1093/nar/gkl870.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Lee, S.-H. </w:t>
      </w:r>
      <w:r w:rsidRPr="00FC0A55">
        <w:rPr>
          <w:rFonts w:ascii="Arial" w:hAnsi="Arial" w:cs="Arial"/>
          <w:i/>
          <w:iCs/>
          <w:noProof/>
          <w:szCs w:val="24"/>
        </w:rPr>
        <w:t>et al.</w:t>
      </w:r>
      <w:r w:rsidRPr="00FC0A55">
        <w:rPr>
          <w:rFonts w:ascii="Arial" w:hAnsi="Arial" w:cs="Arial"/>
          <w:noProof/>
          <w:szCs w:val="24"/>
        </w:rPr>
        <w:t xml:space="preserve"> (2018) ‘Widespread intronic polyadenylation inactivates tumour suppressor genes in leukaemia’, </w:t>
      </w:r>
      <w:r w:rsidRPr="00FC0A55">
        <w:rPr>
          <w:rFonts w:ascii="Arial" w:hAnsi="Arial" w:cs="Arial"/>
          <w:i/>
          <w:iCs/>
          <w:noProof/>
          <w:szCs w:val="24"/>
        </w:rPr>
        <w:t>Nature</w:t>
      </w:r>
      <w:r w:rsidRPr="00FC0A55">
        <w:rPr>
          <w:rFonts w:ascii="Arial" w:hAnsi="Arial" w:cs="Arial"/>
          <w:noProof/>
          <w:szCs w:val="24"/>
        </w:rPr>
        <w:t>. Nature Publishing Group, 561(7721), pp. 127–131. doi: 10.1038/s41586-018-0465-8.</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Lev Maor, G., Yearim, A. and Ast, G. (2015) ‘The alternative role of DNA methylation in splicing regulation.’, </w:t>
      </w:r>
      <w:r w:rsidRPr="00FC0A55">
        <w:rPr>
          <w:rFonts w:ascii="Arial" w:hAnsi="Arial" w:cs="Arial"/>
          <w:i/>
          <w:iCs/>
          <w:noProof/>
          <w:szCs w:val="24"/>
        </w:rPr>
        <w:t>Trends in genetics : TIG</w:t>
      </w:r>
      <w:r w:rsidRPr="00FC0A55">
        <w:rPr>
          <w:rFonts w:ascii="Arial" w:hAnsi="Arial" w:cs="Arial"/>
          <w:noProof/>
          <w:szCs w:val="24"/>
        </w:rPr>
        <w:t>. Elsevier, 31(5), pp. 274–80. doi: 10.1016/j.tig.2015.03.002.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Li, E., Bestor, T. H. and Jaenisch, R. (1992) ‘Targeted mutation of the DNA methyltransferase gene results in embryonic lethality’, </w:t>
      </w:r>
      <w:r w:rsidRPr="00FC0A55">
        <w:rPr>
          <w:rFonts w:ascii="Arial" w:hAnsi="Arial" w:cs="Arial"/>
          <w:i/>
          <w:iCs/>
          <w:noProof/>
          <w:szCs w:val="24"/>
        </w:rPr>
        <w:t>Cell</w:t>
      </w:r>
      <w:r w:rsidRPr="00FC0A55">
        <w:rPr>
          <w:rFonts w:ascii="Arial" w:hAnsi="Arial" w:cs="Arial"/>
          <w:noProof/>
          <w:szCs w:val="24"/>
        </w:rPr>
        <w:t>, 69(6), pp. 915–926. doi: 10.1016/0092-8674(92)90611-F.</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Lianoglou, S. </w:t>
      </w:r>
      <w:r w:rsidRPr="00FC0A55">
        <w:rPr>
          <w:rFonts w:ascii="Arial" w:hAnsi="Arial" w:cs="Arial"/>
          <w:i/>
          <w:iCs/>
          <w:noProof/>
          <w:szCs w:val="24"/>
        </w:rPr>
        <w:t>et al.</w:t>
      </w:r>
      <w:r w:rsidRPr="00FC0A55">
        <w:rPr>
          <w:rFonts w:ascii="Arial" w:hAnsi="Arial" w:cs="Arial"/>
          <w:noProof/>
          <w:szCs w:val="24"/>
        </w:rPr>
        <w:t xml:space="preserve"> (2013) ‘Ubiquitously transcribed genes use alternative polyadenylation to achieve tissue-specific expression.’, </w:t>
      </w:r>
      <w:r w:rsidRPr="00FC0A55">
        <w:rPr>
          <w:rFonts w:ascii="Arial" w:hAnsi="Arial" w:cs="Arial"/>
          <w:i/>
          <w:iCs/>
          <w:noProof/>
          <w:szCs w:val="24"/>
        </w:rPr>
        <w:t>Genes &amp; development</w:t>
      </w:r>
      <w:r w:rsidRPr="00FC0A55">
        <w:rPr>
          <w:rFonts w:ascii="Arial" w:hAnsi="Arial" w:cs="Arial"/>
          <w:noProof/>
          <w:szCs w:val="24"/>
        </w:rPr>
        <w:t>. Cold Spring Harbor Laboratory Press, 27(21), pp. 2380–96. doi: 10.1101/gad.229328.113.</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Malik, P. and Cashen, A. F. (2014) ‘Decitabine in the treatment of acute myeloid leukemia in elderly patients.’, </w:t>
      </w:r>
      <w:r w:rsidRPr="00FC0A55">
        <w:rPr>
          <w:rFonts w:ascii="Arial" w:hAnsi="Arial" w:cs="Arial"/>
          <w:i/>
          <w:iCs/>
          <w:noProof/>
          <w:szCs w:val="24"/>
        </w:rPr>
        <w:t>Cancer management and research</w:t>
      </w:r>
      <w:r w:rsidRPr="00FC0A55">
        <w:rPr>
          <w:rFonts w:ascii="Arial" w:hAnsi="Arial" w:cs="Arial"/>
          <w:noProof/>
          <w:szCs w:val="24"/>
        </w:rPr>
        <w:t>. Dove Press, 6, pp. 53–61. doi: 10.2147/CMAR.S40600.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Masamha, C. P. </w:t>
      </w:r>
      <w:r w:rsidRPr="00FC0A55">
        <w:rPr>
          <w:rFonts w:ascii="Arial" w:hAnsi="Arial" w:cs="Arial"/>
          <w:i/>
          <w:iCs/>
          <w:noProof/>
          <w:szCs w:val="24"/>
        </w:rPr>
        <w:t>et al.</w:t>
      </w:r>
      <w:r w:rsidRPr="00FC0A55">
        <w:rPr>
          <w:rFonts w:ascii="Arial" w:hAnsi="Arial" w:cs="Arial"/>
          <w:noProof/>
          <w:szCs w:val="24"/>
        </w:rPr>
        <w:t xml:space="preserve"> (2014) ‘CFIm25 links alternative polyadenylation to glioblastoma tumour suppression’, </w:t>
      </w:r>
      <w:r w:rsidRPr="00FC0A55">
        <w:rPr>
          <w:rFonts w:ascii="Arial" w:hAnsi="Arial" w:cs="Arial"/>
          <w:i/>
          <w:iCs/>
          <w:noProof/>
          <w:szCs w:val="24"/>
        </w:rPr>
        <w:t>Nature</w:t>
      </w:r>
      <w:r w:rsidRPr="00FC0A55">
        <w:rPr>
          <w:rFonts w:ascii="Arial" w:hAnsi="Arial" w:cs="Arial"/>
          <w:noProof/>
          <w:szCs w:val="24"/>
        </w:rPr>
        <w:t>. Nature Publishing Group, 510(7505), pp. 412–416. doi: 10.1038/nature13261.</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Mayr, C. (2017) ‘Regulation by 3′-Untranslated Regions’, </w:t>
      </w:r>
      <w:r w:rsidRPr="00FC0A55">
        <w:rPr>
          <w:rFonts w:ascii="Arial" w:hAnsi="Arial" w:cs="Arial"/>
          <w:i/>
          <w:iCs/>
          <w:noProof/>
          <w:szCs w:val="24"/>
        </w:rPr>
        <w:t>Annual Review of Genetics</w:t>
      </w:r>
      <w:r w:rsidRPr="00FC0A55">
        <w:rPr>
          <w:rFonts w:ascii="Arial" w:hAnsi="Arial" w:cs="Arial"/>
          <w:noProof/>
          <w:szCs w:val="24"/>
        </w:rPr>
        <w:t>.  Annual Reviews , 51(1), pp. 171–194. doi: 10.1146/annurev-genet-120116-024704.</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lastRenderedPageBreak/>
        <w:t xml:space="preserve">Mayr, C. and Bartel, D. P. (2009) ‘Widespread shortening of </w:t>
      </w:r>
      <w:r w:rsidR="00BA2018">
        <w:rPr>
          <w:rFonts w:ascii="Arial" w:hAnsi="Arial" w:cs="Arial"/>
          <w:noProof/>
          <w:szCs w:val="24"/>
        </w:rPr>
        <w:t>3′</w:t>
      </w:r>
      <w:r w:rsidRPr="00FC0A55">
        <w:rPr>
          <w:rFonts w:ascii="Arial" w:hAnsi="Arial" w:cs="Arial"/>
          <w:noProof/>
          <w:szCs w:val="24"/>
        </w:rPr>
        <w:t xml:space="preserve">UTRs by alternative cleavage and polyadenylation activates oncogenes in cancer cells.’, </w:t>
      </w:r>
      <w:r w:rsidRPr="00FC0A55">
        <w:rPr>
          <w:rFonts w:ascii="Arial" w:hAnsi="Arial" w:cs="Arial"/>
          <w:i/>
          <w:iCs/>
          <w:noProof/>
          <w:szCs w:val="24"/>
        </w:rPr>
        <w:t>Cell</w:t>
      </w:r>
      <w:r w:rsidRPr="00FC0A55">
        <w:rPr>
          <w:rFonts w:ascii="Arial" w:hAnsi="Arial" w:cs="Arial"/>
          <w:noProof/>
          <w:szCs w:val="24"/>
        </w:rPr>
        <w:t>. NIH Public Access, 138(4), pp. 673–84. doi: 10.1016/j.cell.2009.06.016.</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Moarefi, A. H. and Chédin, F. (2011) ‘ICF Syndrome Mutations Cause a Broad Spectrum of Biochemical Defects in DNMT3B-Mediated De Novo DNA Methylation’, </w:t>
      </w:r>
      <w:r w:rsidRPr="00FC0A55">
        <w:rPr>
          <w:rFonts w:ascii="Arial" w:hAnsi="Arial" w:cs="Arial"/>
          <w:i/>
          <w:iCs/>
          <w:noProof/>
          <w:szCs w:val="24"/>
        </w:rPr>
        <w:t>Journal of Molecular Biology</w:t>
      </w:r>
      <w:r w:rsidRPr="00FC0A55">
        <w:rPr>
          <w:rFonts w:ascii="Arial" w:hAnsi="Arial" w:cs="Arial"/>
          <w:noProof/>
          <w:szCs w:val="24"/>
        </w:rPr>
        <w:t>. Academic Press, 409(5), pp. 758–772. doi: 10.1016/J.JMB.2011.04.050.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Momparler, R. L. (2005) ‘Pharmacology of 5-Aza-2′-deoxycytidine (decitabine)’, </w:t>
      </w:r>
      <w:r w:rsidRPr="00FC0A55">
        <w:rPr>
          <w:rFonts w:ascii="Arial" w:hAnsi="Arial" w:cs="Arial"/>
          <w:i/>
          <w:iCs/>
          <w:noProof/>
          <w:szCs w:val="24"/>
        </w:rPr>
        <w:t>Seminars in Hematology</w:t>
      </w:r>
      <w:r w:rsidRPr="00FC0A55">
        <w:rPr>
          <w:rFonts w:ascii="Arial" w:hAnsi="Arial" w:cs="Arial"/>
          <w:noProof/>
          <w:szCs w:val="24"/>
        </w:rPr>
        <w:t>. W.B. Saunders, 42, pp. S9–S16. doi: 10.1053/J.SEMINHEMATOL.2005.05.002.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Morris, A. R. </w:t>
      </w:r>
      <w:r w:rsidRPr="00FC0A55">
        <w:rPr>
          <w:rFonts w:ascii="Arial" w:hAnsi="Arial" w:cs="Arial"/>
          <w:i/>
          <w:iCs/>
          <w:noProof/>
          <w:szCs w:val="24"/>
        </w:rPr>
        <w:t>et al.</w:t>
      </w:r>
      <w:r w:rsidRPr="00FC0A55">
        <w:rPr>
          <w:rFonts w:ascii="Arial" w:hAnsi="Arial" w:cs="Arial"/>
          <w:noProof/>
          <w:szCs w:val="24"/>
        </w:rPr>
        <w:t xml:space="preserve"> (2012) ‘Alternative Cleavage and Polyadenylation during Colorectal Cancer Development’, </w:t>
      </w:r>
      <w:r w:rsidRPr="00FC0A55">
        <w:rPr>
          <w:rFonts w:ascii="Arial" w:hAnsi="Arial" w:cs="Arial"/>
          <w:i/>
          <w:iCs/>
          <w:noProof/>
          <w:szCs w:val="24"/>
        </w:rPr>
        <w:t>Clinical Cancer Research</w:t>
      </w:r>
      <w:r w:rsidRPr="00FC0A55">
        <w:rPr>
          <w:rFonts w:ascii="Arial" w:hAnsi="Arial" w:cs="Arial"/>
          <w:noProof/>
          <w:szCs w:val="24"/>
        </w:rPr>
        <w:t>. American Association for Cancer Research, 18(19), pp. 5256–5266. doi: 10.1158/1078-0432.CCR-12-0543.</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Natsume, T. </w:t>
      </w:r>
      <w:r w:rsidRPr="00FC0A55">
        <w:rPr>
          <w:rFonts w:ascii="Arial" w:hAnsi="Arial" w:cs="Arial"/>
          <w:i/>
          <w:iCs/>
          <w:noProof/>
          <w:szCs w:val="24"/>
        </w:rPr>
        <w:t>et al.</w:t>
      </w:r>
      <w:r w:rsidRPr="00FC0A55">
        <w:rPr>
          <w:rFonts w:ascii="Arial" w:hAnsi="Arial" w:cs="Arial"/>
          <w:noProof/>
          <w:szCs w:val="24"/>
        </w:rPr>
        <w:t xml:space="preserve"> (2016) ‘Rapid Protein Depletion in Human Cells by Auxin-Inducible Degron Tagging with Short Homology Donors’, </w:t>
      </w:r>
      <w:r w:rsidRPr="00FC0A55">
        <w:rPr>
          <w:rFonts w:ascii="Arial" w:hAnsi="Arial" w:cs="Arial"/>
          <w:i/>
          <w:iCs/>
          <w:noProof/>
          <w:szCs w:val="24"/>
        </w:rPr>
        <w:t>Cell Reports</w:t>
      </w:r>
      <w:r w:rsidRPr="00FC0A55">
        <w:rPr>
          <w:rFonts w:ascii="Arial" w:hAnsi="Arial" w:cs="Arial"/>
          <w:noProof/>
          <w:szCs w:val="24"/>
        </w:rPr>
        <w:t>. Cell Press, 15(1), pp. 210–218. doi: 10.1016/J.CELREP.2016.03.001.</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Nimura, K. </w:t>
      </w:r>
      <w:r w:rsidRPr="00FC0A55">
        <w:rPr>
          <w:rFonts w:ascii="Arial" w:hAnsi="Arial" w:cs="Arial"/>
          <w:i/>
          <w:iCs/>
          <w:noProof/>
          <w:szCs w:val="24"/>
        </w:rPr>
        <w:t>et al.</w:t>
      </w:r>
      <w:r w:rsidRPr="00FC0A55">
        <w:rPr>
          <w:rFonts w:ascii="Arial" w:hAnsi="Arial" w:cs="Arial"/>
          <w:noProof/>
          <w:szCs w:val="24"/>
        </w:rPr>
        <w:t xml:space="preserve"> (2016) ‘Regulation of alternative polyadenylation by Nkx2-5 and Xrn2 during mouse heart development.’, </w:t>
      </w:r>
      <w:r w:rsidRPr="00FC0A55">
        <w:rPr>
          <w:rFonts w:ascii="Arial" w:hAnsi="Arial" w:cs="Arial"/>
          <w:i/>
          <w:iCs/>
          <w:noProof/>
          <w:szCs w:val="24"/>
        </w:rPr>
        <w:t>eLife</w:t>
      </w:r>
      <w:r w:rsidRPr="00FC0A55">
        <w:rPr>
          <w:rFonts w:ascii="Arial" w:hAnsi="Arial" w:cs="Arial"/>
          <w:noProof/>
          <w:szCs w:val="24"/>
        </w:rPr>
        <w:t>. eLife Sciences Publications, Ltd, 5. doi: 10.7554/eLife.16030.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Ogorodnikov, A., Kargapolova, Y. and Danckwardt, S. (2016) ‘Processing and transcriptome expansion at the mRNA </w:t>
      </w:r>
      <w:r w:rsidR="00BA2018">
        <w:rPr>
          <w:rFonts w:ascii="Arial" w:hAnsi="Arial" w:cs="Arial"/>
          <w:noProof/>
          <w:szCs w:val="24"/>
        </w:rPr>
        <w:t>3′</w:t>
      </w:r>
      <w:r w:rsidRPr="00FC0A55">
        <w:rPr>
          <w:rFonts w:ascii="Arial" w:hAnsi="Arial" w:cs="Arial"/>
          <w:noProof/>
          <w:szCs w:val="24"/>
        </w:rPr>
        <w:t xml:space="preserve"> end in health and disease: finding the right end.’, </w:t>
      </w:r>
      <w:r w:rsidRPr="00FC0A55">
        <w:rPr>
          <w:rFonts w:ascii="Arial" w:hAnsi="Arial" w:cs="Arial"/>
          <w:i/>
          <w:iCs/>
          <w:noProof/>
          <w:szCs w:val="24"/>
        </w:rPr>
        <w:t>Pflugers Archiv : European journal of physiology</w:t>
      </w:r>
      <w:r w:rsidRPr="00FC0A55">
        <w:rPr>
          <w:rFonts w:ascii="Arial" w:hAnsi="Arial" w:cs="Arial"/>
          <w:noProof/>
          <w:szCs w:val="24"/>
        </w:rPr>
        <w:t>. Springer, 468(6), pp. 993–1012. doi: 10.1007/s00424-016-1828-3.</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Okano, M. </w:t>
      </w:r>
      <w:r w:rsidRPr="00FC0A55">
        <w:rPr>
          <w:rFonts w:ascii="Arial" w:hAnsi="Arial" w:cs="Arial"/>
          <w:i/>
          <w:iCs/>
          <w:noProof/>
          <w:szCs w:val="24"/>
        </w:rPr>
        <w:t>et al.</w:t>
      </w:r>
      <w:r w:rsidRPr="00FC0A55">
        <w:rPr>
          <w:rFonts w:ascii="Arial" w:hAnsi="Arial" w:cs="Arial"/>
          <w:noProof/>
          <w:szCs w:val="24"/>
        </w:rPr>
        <w:t xml:space="preserve"> (1999) ‘DNA Methyltransferases Dnmt3a and Dnmt3b Are Essential for De Novo Methylation and Mammalian Development’, </w:t>
      </w:r>
      <w:r w:rsidRPr="00FC0A55">
        <w:rPr>
          <w:rFonts w:ascii="Arial" w:hAnsi="Arial" w:cs="Arial"/>
          <w:i/>
          <w:iCs/>
          <w:noProof/>
          <w:szCs w:val="24"/>
        </w:rPr>
        <w:t>Cell</w:t>
      </w:r>
      <w:r w:rsidRPr="00FC0A55">
        <w:rPr>
          <w:rFonts w:ascii="Arial" w:hAnsi="Arial" w:cs="Arial"/>
          <w:noProof/>
          <w:szCs w:val="24"/>
        </w:rPr>
        <w:t>, 99(3), pp. 247–257. doi: 10.1016/S0092-8674(00)81656-6.</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Park, H. J. </w:t>
      </w:r>
      <w:r w:rsidRPr="00FC0A55">
        <w:rPr>
          <w:rFonts w:ascii="Arial" w:hAnsi="Arial" w:cs="Arial"/>
          <w:i/>
          <w:iCs/>
          <w:noProof/>
          <w:szCs w:val="24"/>
        </w:rPr>
        <w:t>et al.</w:t>
      </w:r>
      <w:r w:rsidRPr="00FC0A55">
        <w:rPr>
          <w:rFonts w:ascii="Arial" w:hAnsi="Arial" w:cs="Arial"/>
          <w:noProof/>
          <w:szCs w:val="24"/>
        </w:rPr>
        <w:t xml:space="preserve"> (2018) ‘3′ UTR shortening represses tumor-suppressor genes in trans by disrupting ceRNA crosstalk’, </w:t>
      </w:r>
      <w:r w:rsidRPr="00FC0A55">
        <w:rPr>
          <w:rFonts w:ascii="Arial" w:hAnsi="Arial" w:cs="Arial"/>
          <w:i/>
          <w:iCs/>
          <w:noProof/>
          <w:szCs w:val="24"/>
        </w:rPr>
        <w:t>Nature Genetics</w:t>
      </w:r>
      <w:r w:rsidRPr="00FC0A55">
        <w:rPr>
          <w:rFonts w:ascii="Arial" w:hAnsi="Arial" w:cs="Arial"/>
          <w:noProof/>
          <w:szCs w:val="24"/>
        </w:rPr>
        <w:t>. Nature Publishing Group, 50(6), pp. 783–789. doi: 10.1038/s41588-018-0118-8.</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Phillips, J. E. and Corces, V. G. (2009) ‘CTCF: master weaver of the genome.’, </w:t>
      </w:r>
      <w:r w:rsidRPr="00FC0A55">
        <w:rPr>
          <w:rFonts w:ascii="Arial" w:hAnsi="Arial" w:cs="Arial"/>
          <w:i/>
          <w:iCs/>
          <w:noProof/>
          <w:szCs w:val="24"/>
        </w:rPr>
        <w:t>Cell</w:t>
      </w:r>
      <w:r w:rsidRPr="00FC0A55">
        <w:rPr>
          <w:rFonts w:ascii="Arial" w:hAnsi="Arial" w:cs="Arial"/>
          <w:noProof/>
          <w:szCs w:val="24"/>
        </w:rPr>
        <w:t>. NIH Public Access, 137(7), pp. 1194–211. doi: 10.1016/j.cell.2009.06.001.</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Rädle, B. </w:t>
      </w:r>
      <w:r w:rsidRPr="00FC0A55">
        <w:rPr>
          <w:rFonts w:ascii="Arial" w:hAnsi="Arial" w:cs="Arial"/>
          <w:i/>
          <w:iCs/>
          <w:noProof/>
          <w:szCs w:val="24"/>
        </w:rPr>
        <w:t>et al.</w:t>
      </w:r>
      <w:r w:rsidRPr="00FC0A55">
        <w:rPr>
          <w:rFonts w:ascii="Arial" w:hAnsi="Arial" w:cs="Arial"/>
          <w:noProof/>
          <w:szCs w:val="24"/>
        </w:rPr>
        <w:t xml:space="preserve"> (2013) ‘Metabolic labeling of newly transcribed RNA for high resolution gene expression profiling of RNA synthesis, processing and decay in cell culture.’, </w:t>
      </w:r>
      <w:r w:rsidRPr="00FC0A55">
        <w:rPr>
          <w:rFonts w:ascii="Arial" w:hAnsi="Arial" w:cs="Arial"/>
          <w:i/>
          <w:iCs/>
          <w:noProof/>
          <w:szCs w:val="24"/>
        </w:rPr>
        <w:t>Journal of visualized experiments : JoVE</w:t>
      </w:r>
      <w:r w:rsidRPr="00FC0A55">
        <w:rPr>
          <w:rFonts w:ascii="Arial" w:hAnsi="Arial" w:cs="Arial"/>
          <w:noProof/>
          <w:szCs w:val="24"/>
        </w:rPr>
        <w:t>. MyJoVE Corporation, (78). doi: 10.3791/50195.</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Rao, S. S. P. </w:t>
      </w:r>
      <w:r w:rsidRPr="00FC0A55">
        <w:rPr>
          <w:rFonts w:ascii="Arial" w:hAnsi="Arial" w:cs="Arial"/>
          <w:i/>
          <w:iCs/>
          <w:noProof/>
          <w:szCs w:val="24"/>
        </w:rPr>
        <w:t>et al.</w:t>
      </w:r>
      <w:r w:rsidRPr="00FC0A55">
        <w:rPr>
          <w:rFonts w:ascii="Arial" w:hAnsi="Arial" w:cs="Arial"/>
          <w:noProof/>
          <w:szCs w:val="24"/>
        </w:rPr>
        <w:t xml:space="preserve"> (2017) ‘Cohesin Loss Eliminates All Loop Domains.’, </w:t>
      </w:r>
      <w:r w:rsidRPr="00FC0A55">
        <w:rPr>
          <w:rFonts w:ascii="Arial" w:hAnsi="Arial" w:cs="Arial"/>
          <w:i/>
          <w:iCs/>
          <w:noProof/>
          <w:szCs w:val="24"/>
        </w:rPr>
        <w:t>Cell</w:t>
      </w:r>
      <w:r w:rsidRPr="00FC0A55">
        <w:rPr>
          <w:rFonts w:ascii="Arial" w:hAnsi="Arial" w:cs="Arial"/>
          <w:noProof/>
          <w:szCs w:val="24"/>
        </w:rPr>
        <w:t>. Elsevier, 171(2), pp. 305-320.e24. doi: 10.1016/j.cell.2017.09.026.</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Renda, M. </w:t>
      </w:r>
      <w:r w:rsidRPr="00FC0A55">
        <w:rPr>
          <w:rFonts w:ascii="Arial" w:hAnsi="Arial" w:cs="Arial"/>
          <w:i/>
          <w:iCs/>
          <w:noProof/>
          <w:szCs w:val="24"/>
        </w:rPr>
        <w:t>et al.</w:t>
      </w:r>
      <w:r w:rsidRPr="00FC0A55">
        <w:rPr>
          <w:rFonts w:ascii="Arial" w:hAnsi="Arial" w:cs="Arial"/>
          <w:noProof/>
          <w:szCs w:val="24"/>
        </w:rPr>
        <w:t xml:space="preserve"> (2007) ‘Critical DNA binding interactions of the insulator protein CTCF: a small number of zinc fingers mediate strong binding, and a single finger-DNA interaction controls binding at imprinted loci.’, </w:t>
      </w:r>
      <w:r w:rsidRPr="00FC0A55">
        <w:rPr>
          <w:rFonts w:ascii="Arial" w:hAnsi="Arial" w:cs="Arial"/>
          <w:i/>
          <w:iCs/>
          <w:noProof/>
          <w:szCs w:val="24"/>
        </w:rPr>
        <w:t>The Journal of biological chemistry</w:t>
      </w:r>
      <w:r w:rsidRPr="00FC0A55">
        <w:rPr>
          <w:rFonts w:ascii="Arial" w:hAnsi="Arial" w:cs="Arial"/>
          <w:noProof/>
          <w:szCs w:val="24"/>
        </w:rPr>
        <w:t>. American Society for Biochemistry and Molecular Biology, 282(46), pp. 33336–45. doi: 10.1074/jbc.M706213200.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Rhee, I. </w:t>
      </w:r>
      <w:r w:rsidRPr="00FC0A55">
        <w:rPr>
          <w:rFonts w:ascii="Arial" w:hAnsi="Arial" w:cs="Arial"/>
          <w:i/>
          <w:iCs/>
          <w:noProof/>
          <w:szCs w:val="24"/>
        </w:rPr>
        <w:t>et al.</w:t>
      </w:r>
      <w:r w:rsidRPr="00FC0A55">
        <w:rPr>
          <w:rFonts w:ascii="Arial" w:hAnsi="Arial" w:cs="Arial"/>
          <w:noProof/>
          <w:szCs w:val="24"/>
        </w:rPr>
        <w:t xml:space="preserve"> (2000) ‘CpG methylation is maintained in human cancer cells lacking DNMT1’, </w:t>
      </w:r>
      <w:r w:rsidRPr="00FC0A55">
        <w:rPr>
          <w:rFonts w:ascii="Arial" w:hAnsi="Arial" w:cs="Arial"/>
          <w:i/>
          <w:iCs/>
          <w:noProof/>
          <w:szCs w:val="24"/>
        </w:rPr>
        <w:t>Nature</w:t>
      </w:r>
      <w:r w:rsidRPr="00FC0A55">
        <w:rPr>
          <w:rFonts w:ascii="Arial" w:hAnsi="Arial" w:cs="Arial"/>
          <w:noProof/>
          <w:szCs w:val="24"/>
        </w:rPr>
        <w:t>. Nature Publishing Group, 404(6781), pp. 1003–1007. doi: 10.1038/35010000.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Rhee, I. </w:t>
      </w:r>
      <w:r w:rsidRPr="00FC0A55">
        <w:rPr>
          <w:rFonts w:ascii="Arial" w:hAnsi="Arial" w:cs="Arial"/>
          <w:i/>
          <w:iCs/>
          <w:noProof/>
          <w:szCs w:val="24"/>
        </w:rPr>
        <w:t>et al.</w:t>
      </w:r>
      <w:r w:rsidRPr="00FC0A55">
        <w:rPr>
          <w:rFonts w:ascii="Arial" w:hAnsi="Arial" w:cs="Arial"/>
          <w:noProof/>
          <w:szCs w:val="24"/>
        </w:rPr>
        <w:t xml:space="preserve"> (2002) ‘DNMT1 and DNMT3b cooperate to silence genes in human cancer cells’, </w:t>
      </w:r>
      <w:r w:rsidRPr="00FC0A55">
        <w:rPr>
          <w:rFonts w:ascii="Arial" w:hAnsi="Arial" w:cs="Arial"/>
          <w:i/>
          <w:iCs/>
          <w:noProof/>
          <w:szCs w:val="24"/>
        </w:rPr>
        <w:t>Nature</w:t>
      </w:r>
      <w:r w:rsidRPr="00FC0A55">
        <w:rPr>
          <w:rFonts w:ascii="Arial" w:hAnsi="Arial" w:cs="Arial"/>
          <w:noProof/>
          <w:szCs w:val="24"/>
        </w:rPr>
        <w:t>. Nature Publishing Group, 416(6880), pp. 552–556. doi: 10.1038/416552a.</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Shayevitch, R. </w:t>
      </w:r>
      <w:r w:rsidRPr="00FC0A55">
        <w:rPr>
          <w:rFonts w:ascii="Arial" w:hAnsi="Arial" w:cs="Arial"/>
          <w:i/>
          <w:iCs/>
          <w:noProof/>
          <w:szCs w:val="24"/>
        </w:rPr>
        <w:t>et al.</w:t>
      </w:r>
      <w:r w:rsidRPr="00FC0A55">
        <w:rPr>
          <w:rFonts w:ascii="Arial" w:hAnsi="Arial" w:cs="Arial"/>
          <w:noProof/>
          <w:szCs w:val="24"/>
        </w:rPr>
        <w:t xml:space="preserve"> (2018) ‘The importance of DNA methylation of exons on alternative splicing.’, </w:t>
      </w:r>
      <w:r w:rsidRPr="00FC0A55">
        <w:rPr>
          <w:rFonts w:ascii="Arial" w:hAnsi="Arial" w:cs="Arial"/>
          <w:i/>
          <w:iCs/>
          <w:noProof/>
          <w:szCs w:val="24"/>
        </w:rPr>
        <w:t>RNA (New York, N.Y.)</w:t>
      </w:r>
      <w:r w:rsidRPr="00FC0A55">
        <w:rPr>
          <w:rFonts w:ascii="Arial" w:hAnsi="Arial" w:cs="Arial"/>
          <w:noProof/>
          <w:szCs w:val="24"/>
        </w:rPr>
        <w:t>. Cold Spring Harbor Laboratory Press, 24(10), pp. 1351–1362. doi: 10.1261/rna.064865.117.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Shenker, N. and Flanagan, J. M. (2012a) ‘Intragenic DNA methylation: implications of this epigenetic mechanism for cancer research.’, </w:t>
      </w:r>
      <w:r w:rsidRPr="00FC0A55">
        <w:rPr>
          <w:rFonts w:ascii="Arial" w:hAnsi="Arial" w:cs="Arial"/>
          <w:i/>
          <w:iCs/>
          <w:noProof/>
          <w:szCs w:val="24"/>
        </w:rPr>
        <w:t>British journal of cancer</w:t>
      </w:r>
      <w:r w:rsidRPr="00FC0A55">
        <w:rPr>
          <w:rFonts w:ascii="Arial" w:hAnsi="Arial" w:cs="Arial"/>
          <w:noProof/>
          <w:szCs w:val="24"/>
        </w:rPr>
        <w:t>. Nature Publishing Group, 106(2), pp. 248–53. doi: 10.1038/bjc.2011.550.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Shenker, N. and Flanagan, J. M. (2012b) ‘Intragenic DNA methylation: implications of this epigenetic mechanism for cancer research.’, </w:t>
      </w:r>
      <w:r w:rsidRPr="00FC0A55">
        <w:rPr>
          <w:rFonts w:ascii="Arial" w:hAnsi="Arial" w:cs="Arial"/>
          <w:i/>
          <w:iCs/>
          <w:noProof/>
          <w:szCs w:val="24"/>
        </w:rPr>
        <w:t>British journal of cancer</w:t>
      </w:r>
      <w:r w:rsidRPr="00FC0A55">
        <w:rPr>
          <w:rFonts w:ascii="Arial" w:hAnsi="Arial" w:cs="Arial"/>
          <w:noProof/>
          <w:szCs w:val="24"/>
        </w:rPr>
        <w:t>. Nature Publishing Group, 106(2), pp. 248–53. doi: 10.1038/bjc.2011.550.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Shima, K. </w:t>
      </w:r>
      <w:r w:rsidRPr="00FC0A55">
        <w:rPr>
          <w:rFonts w:ascii="Arial" w:hAnsi="Arial" w:cs="Arial"/>
          <w:i/>
          <w:iCs/>
          <w:noProof/>
          <w:szCs w:val="24"/>
        </w:rPr>
        <w:t>et al.</w:t>
      </w:r>
      <w:r w:rsidRPr="00FC0A55">
        <w:rPr>
          <w:rFonts w:ascii="Arial" w:hAnsi="Arial" w:cs="Arial"/>
          <w:noProof/>
          <w:szCs w:val="24"/>
        </w:rPr>
        <w:t xml:space="preserve"> (2011) ‘Prognostic significance of CDKN2A (p16) promoter methylation and loss </w:t>
      </w:r>
      <w:r w:rsidRPr="00FC0A55">
        <w:rPr>
          <w:rFonts w:ascii="Arial" w:hAnsi="Arial" w:cs="Arial"/>
          <w:noProof/>
          <w:szCs w:val="24"/>
        </w:rPr>
        <w:lastRenderedPageBreak/>
        <w:t xml:space="preserve">of expression in 902 colorectal cancers: Cohort study and literature review.’, </w:t>
      </w:r>
      <w:r w:rsidRPr="00FC0A55">
        <w:rPr>
          <w:rFonts w:ascii="Arial" w:hAnsi="Arial" w:cs="Arial"/>
          <w:i/>
          <w:iCs/>
          <w:noProof/>
          <w:szCs w:val="24"/>
        </w:rPr>
        <w:t>International journal of cancer</w:t>
      </w:r>
      <w:r w:rsidRPr="00FC0A55">
        <w:rPr>
          <w:rFonts w:ascii="Arial" w:hAnsi="Arial" w:cs="Arial"/>
          <w:noProof/>
          <w:szCs w:val="24"/>
        </w:rPr>
        <w:t>. NIH Public Access, 128(5), pp. 1080–94. doi: 10.1002/ijc.25432.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Singh, I. </w:t>
      </w:r>
      <w:r w:rsidRPr="00FC0A55">
        <w:rPr>
          <w:rFonts w:ascii="Arial" w:hAnsi="Arial" w:cs="Arial"/>
          <w:i/>
          <w:iCs/>
          <w:noProof/>
          <w:szCs w:val="24"/>
        </w:rPr>
        <w:t>et al.</w:t>
      </w:r>
      <w:r w:rsidRPr="00FC0A55">
        <w:rPr>
          <w:rFonts w:ascii="Arial" w:hAnsi="Arial" w:cs="Arial"/>
          <w:noProof/>
          <w:szCs w:val="24"/>
        </w:rPr>
        <w:t xml:space="preserve"> (no date) ‘Widespread intronic polyadenylation diversifies immune cell transcriptomes’. doi: 10.1038/s41467-018-04112-z.</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Song, F. </w:t>
      </w:r>
      <w:r w:rsidRPr="00FC0A55">
        <w:rPr>
          <w:rFonts w:ascii="Arial" w:hAnsi="Arial" w:cs="Arial"/>
          <w:i/>
          <w:iCs/>
          <w:noProof/>
          <w:szCs w:val="24"/>
        </w:rPr>
        <w:t>et al.</w:t>
      </w:r>
      <w:r w:rsidRPr="00FC0A55">
        <w:rPr>
          <w:rFonts w:ascii="Arial" w:hAnsi="Arial" w:cs="Arial"/>
          <w:noProof/>
          <w:szCs w:val="24"/>
        </w:rPr>
        <w:t xml:space="preserve"> (2005) ‘Association of tissue-specific differentially methylated regions (TDMs) with differential gene expression.’, </w:t>
      </w:r>
      <w:r w:rsidRPr="00FC0A55">
        <w:rPr>
          <w:rFonts w:ascii="Arial" w:hAnsi="Arial" w:cs="Arial"/>
          <w:i/>
          <w:iCs/>
          <w:noProof/>
          <w:szCs w:val="24"/>
        </w:rPr>
        <w:t>Proceedings of the National Academy of Sciences of the United States of America</w:t>
      </w:r>
      <w:r w:rsidRPr="00FC0A55">
        <w:rPr>
          <w:rFonts w:ascii="Arial" w:hAnsi="Arial" w:cs="Arial"/>
          <w:noProof/>
          <w:szCs w:val="24"/>
        </w:rPr>
        <w:t>. National Academy of Sciences, 102(9), pp. 3336–41. doi: 10.1073/pnas.0408436102.</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Song, S.-H. and Kim, T.-Y. (2017) ‘CTCF, Cohesin, and Chromatin in Human Cancer.’, </w:t>
      </w:r>
      <w:r w:rsidRPr="00FC0A55">
        <w:rPr>
          <w:rFonts w:ascii="Arial" w:hAnsi="Arial" w:cs="Arial"/>
          <w:i/>
          <w:iCs/>
          <w:noProof/>
          <w:szCs w:val="24"/>
        </w:rPr>
        <w:t>Genomics &amp; informatics</w:t>
      </w:r>
      <w:r w:rsidRPr="00FC0A55">
        <w:rPr>
          <w:rFonts w:ascii="Arial" w:hAnsi="Arial" w:cs="Arial"/>
          <w:noProof/>
          <w:szCs w:val="24"/>
        </w:rPr>
        <w:t>. Korea Genome Organization, 15(4), pp. 114–122. doi: 10.5808/GI.2017.15.4.114.</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Suzuki, M. M. and Bird, A. (2008) ‘DNA methylation landscapes: provocative insights from epigenomics’, </w:t>
      </w:r>
      <w:r w:rsidRPr="00FC0A55">
        <w:rPr>
          <w:rFonts w:ascii="Arial" w:hAnsi="Arial" w:cs="Arial"/>
          <w:i/>
          <w:iCs/>
          <w:noProof/>
          <w:szCs w:val="24"/>
        </w:rPr>
        <w:t>Nature Reviews Genetics</w:t>
      </w:r>
      <w:r w:rsidRPr="00FC0A55">
        <w:rPr>
          <w:rFonts w:ascii="Arial" w:hAnsi="Arial" w:cs="Arial"/>
          <w:noProof/>
          <w:szCs w:val="24"/>
        </w:rPr>
        <w:t>. Nature Publishing Group, 9(6), pp. 465–476. doi: 10.1038/nrg2341.</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Takagaki, Y. and Manley, J. L. (1998) ‘Levels of Polyadenylation Factor CstF-64 Control IgM Heavy Chain mRNA Accumulation and Other Events Associated with B Cell Differentiation’, </w:t>
      </w:r>
      <w:r w:rsidRPr="00FC0A55">
        <w:rPr>
          <w:rFonts w:ascii="Arial" w:hAnsi="Arial" w:cs="Arial"/>
          <w:i/>
          <w:iCs/>
          <w:noProof/>
          <w:szCs w:val="24"/>
        </w:rPr>
        <w:t>Molecular Cell</w:t>
      </w:r>
      <w:r w:rsidRPr="00FC0A55">
        <w:rPr>
          <w:rFonts w:ascii="Arial" w:hAnsi="Arial" w:cs="Arial"/>
          <w:noProof/>
          <w:szCs w:val="24"/>
        </w:rPr>
        <w:t>. Cell Press, 2(6), pp. 761–771. doi: 10.1016/S1097-2765(00)80291-9.</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Tian, B. </w:t>
      </w:r>
      <w:r w:rsidRPr="00FC0A55">
        <w:rPr>
          <w:rFonts w:ascii="Arial" w:hAnsi="Arial" w:cs="Arial"/>
          <w:i/>
          <w:iCs/>
          <w:noProof/>
          <w:szCs w:val="24"/>
        </w:rPr>
        <w:t>et al.</w:t>
      </w:r>
      <w:r w:rsidRPr="00FC0A55">
        <w:rPr>
          <w:rFonts w:ascii="Arial" w:hAnsi="Arial" w:cs="Arial"/>
          <w:noProof/>
          <w:szCs w:val="24"/>
        </w:rPr>
        <w:t xml:space="preserve"> (2005) ‘A large-scale analysis of mRNA polyadenylation of human and mouse genes.’, </w:t>
      </w:r>
      <w:r w:rsidRPr="00FC0A55">
        <w:rPr>
          <w:rFonts w:ascii="Arial" w:hAnsi="Arial" w:cs="Arial"/>
          <w:i/>
          <w:iCs/>
          <w:noProof/>
          <w:szCs w:val="24"/>
        </w:rPr>
        <w:t>Nucleic acids research</w:t>
      </w:r>
      <w:r w:rsidRPr="00FC0A55">
        <w:rPr>
          <w:rFonts w:ascii="Arial" w:hAnsi="Arial" w:cs="Arial"/>
          <w:noProof/>
          <w:szCs w:val="24"/>
        </w:rPr>
        <w:t>. Oxford University Press, 33(1), pp. 201–12. doi: 10.1093/nar/gki158.</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Tian, B. and Manley, J. L. (2013) ‘Alternative cleavage and polyadenylation: the long and short of it.’, </w:t>
      </w:r>
      <w:r w:rsidRPr="00FC0A55">
        <w:rPr>
          <w:rFonts w:ascii="Arial" w:hAnsi="Arial" w:cs="Arial"/>
          <w:i/>
          <w:iCs/>
          <w:noProof/>
          <w:szCs w:val="24"/>
        </w:rPr>
        <w:t>Trends in biochemical sciences</w:t>
      </w:r>
      <w:r w:rsidRPr="00FC0A55">
        <w:rPr>
          <w:rFonts w:ascii="Arial" w:hAnsi="Arial" w:cs="Arial"/>
          <w:noProof/>
          <w:szCs w:val="24"/>
        </w:rPr>
        <w:t>. NIH Public Access, 38(6), pp. 312–20. doi: 10.1016/j.tibs.2013.03.005.</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Weber, M. </w:t>
      </w:r>
      <w:r w:rsidRPr="00FC0A55">
        <w:rPr>
          <w:rFonts w:ascii="Arial" w:hAnsi="Arial" w:cs="Arial"/>
          <w:i/>
          <w:iCs/>
          <w:noProof/>
          <w:szCs w:val="24"/>
        </w:rPr>
        <w:t>et al.</w:t>
      </w:r>
      <w:r w:rsidRPr="00FC0A55">
        <w:rPr>
          <w:rFonts w:ascii="Arial" w:hAnsi="Arial" w:cs="Arial"/>
          <w:noProof/>
          <w:szCs w:val="24"/>
        </w:rPr>
        <w:t xml:space="preserve"> (2007) ‘Distribution, silencing potential and evolutionary impact of promoter DNA methylation in the human genome’, </w:t>
      </w:r>
      <w:r w:rsidRPr="00FC0A55">
        <w:rPr>
          <w:rFonts w:ascii="Arial" w:hAnsi="Arial" w:cs="Arial"/>
          <w:i/>
          <w:iCs/>
          <w:noProof/>
          <w:szCs w:val="24"/>
        </w:rPr>
        <w:t>Nature Genetics</w:t>
      </w:r>
      <w:r w:rsidRPr="00FC0A55">
        <w:rPr>
          <w:rFonts w:ascii="Arial" w:hAnsi="Arial" w:cs="Arial"/>
          <w:noProof/>
          <w:szCs w:val="24"/>
        </w:rPr>
        <w:t>. Nature Publishing Group, 39(4), pp. 457–466. doi: 10.1038/ng1990.</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Wutz, G. </w:t>
      </w:r>
      <w:r w:rsidRPr="00FC0A55">
        <w:rPr>
          <w:rFonts w:ascii="Arial" w:hAnsi="Arial" w:cs="Arial"/>
          <w:i/>
          <w:iCs/>
          <w:noProof/>
          <w:szCs w:val="24"/>
        </w:rPr>
        <w:t>et al.</w:t>
      </w:r>
      <w:r w:rsidRPr="00FC0A55">
        <w:rPr>
          <w:rFonts w:ascii="Arial" w:hAnsi="Arial" w:cs="Arial"/>
          <w:noProof/>
          <w:szCs w:val="24"/>
        </w:rPr>
        <w:t xml:space="preserve"> (2017) ‘Topologically associating domains and chromatin loops depend on cohesin and are regulated by CTCF, WAPL, and PDS5 proteins.’, </w:t>
      </w:r>
      <w:r w:rsidRPr="00FC0A55">
        <w:rPr>
          <w:rFonts w:ascii="Arial" w:hAnsi="Arial" w:cs="Arial"/>
          <w:i/>
          <w:iCs/>
          <w:noProof/>
          <w:szCs w:val="24"/>
        </w:rPr>
        <w:t>The EMBO journal</w:t>
      </w:r>
      <w:r w:rsidRPr="00FC0A55">
        <w:rPr>
          <w:rFonts w:ascii="Arial" w:hAnsi="Arial" w:cs="Arial"/>
          <w:noProof/>
          <w:szCs w:val="24"/>
        </w:rPr>
        <w:t>. European Molecular Biology Organization, 36(24), pp. 3573–3599. doi: 10.15252/embj.201798004.</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Xu, C. and Zhang, J. (2018) ‘Alternative Polyadenylation of Mammalian Transcripts Is Generally Deleterious, Not Adaptive’, </w:t>
      </w:r>
      <w:r w:rsidRPr="00FC0A55">
        <w:rPr>
          <w:rFonts w:ascii="Arial" w:hAnsi="Arial" w:cs="Arial"/>
          <w:i/>
          <w:iCs/>
          <w:noProof/>
          <w:szCs w:val="24"/>
        </w:rPr>
        <w:t>Cell Systems</w:t>
      </w:r>
      <w:r w:rsidRPr="00FC0A55">
        <w:rPr>
          <w:rFonts w:ascii="Arial" w:hAnsi="Arial" w:cs="Arial"/>
          <w:noProof/>
          <w:szCs w:val="24"/>
        </w:rPr>
        <w:t>. Cell Press. doi: 10.1016/J.CELS.2018.05.007.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Yang, X. </w:t>
      </w:r>
      <w:r w:rsidRPr="00FC0A55">
        <w:rPr>
          <w:rFonts w:ascii="Arial" w:hAnsi="Arial" w:cs="Arial"/>
          <w:i/>
          <w:iCs/>
          <w:noProof/>
          <w:szCs w:val="24"/>
        </w:rPr>
        <w:t>et al.</w:t>
      </w:r>
      <w:r w:rsidRPr="00FC0A55">
        <w:rPr>
          <w:rFonts w:ascii="Arial" w:hAnsi="Arial" w:cs="Arial"/>
          <w:noProof/>
          <w:szCs w:val="24"/>
        </w:rPr>
        <w:t xml:space="preserve"> (2014) ‘Gene body methylation can alter gene expression and is a therapeutic target in cancer.’, </w:t>
      </w:r>
      <w:r w:rsidRPr="00FC0A55">
        <w:rPr>
          <w:rFonts w:ascii="Arial" w:hAnsi="Arial" w:cs="Arial"/>
          <w:i/>
          <w:iCs/>
          <w:noProof/>
          <w:szCs w:val="24"/>
        </w:rPr>
        <w:t>Cancer cell</w:t>
      </w:r>
      <w:r w:rsidRPr="00FC0A55">
        <w:rPr>
          <w:rFonts w:ascii="Arial" w:hAnsi="Arial" w:cs="Arial"/>
          <w:noProof/>
          <w:szCs w:val="24"/>
        </w:rPr>
        <w:t>. NIH Public Access, 26(4), pp. 577–90. doi: 10.1016/j.ccr.2014.07.028.</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Yu, M. </w:t>
      </w:r>
      <w:r w:rsidRPr="00FC0A55">
        <w:rPr>
          <w:rFonts w:ascii="Arial" w:hAnsi="Arial" w:cs="Arial"/>
          <w:i/>
          <w:iCs/>
          <w:noProof/>
          <w:szCs w:val="24"/>
        </w:rPr>
        <w:t>et al.</w:t>
      </w:r>
      <w:r w:rsidRPr="00FC0A55">
        <w:rPr>
          <w:rFonts w:ascii="Arial" w:hAnsi="Arial" w:cs="Arial"/>
          <w:noProof/>
          <w:szCs w:val="24"/>
        </w:rPr>
        <w:t xml:space="preserve"> (2006) ‘Alternative 3′ UTR polyadenylation of Bzw1 transcripts display differential translation efficiency and tissue-specific expression’, </w:t>
      </w:r>
      <w:r w:rsidRPr="00FC0A55">
        <w:rPr>
          <w:rFonts w:ascii="Arial" w:hAnsi="Arial" w:cs="Arial"/>
          <w:i/>
          <w:iCs/>
          <w:noProof/>
          <w:szCs w:val="24"/>
        </w:rPr>
        <w:t>Biochemical and Biophysical Research Communications</w:t>
      </w:r>
      <w:r w:rsidRPr="00FC0A55">
        <w:rPr>
          <w:rFonts w:ascii="Arial" w:hAnsi="Arial" w:cs="Arial"/>
          <w:noProof/>
          <w:szCs w:val="24"/>
        </w:rPr>
        <w:t>. Academic Press, 345(1), pp. 479–485. doi: 10.1016/J.BBRC.2006.04.113.</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Zambelli, F. and Pavesi, G. (2017) ‘Genome wide features, distribution and correlations of NF-Y binding sites’, </w:t>
      </w:r>
      <w:r w:rsidRPr="00FC0A55">
        <w:rPr>
          <w:rFonts w:ascii="Arial" w:hAnsi="Arial" w:cs="Arial"/>
          <w:i/>
          <w:iCs/>
          <w:noProof/>
          <w:szCs w:val="24"/>
        </w:rPr>
        <w:t>Biochimica et Biophysica Acta (BBA) - Gene Regulatory Mechanisms</w:t>
      </w:r>
      <w:r w:rsidRPr="00FC0A55">
        <w:rPr>
          <w:rFonts w:ascii="Arial" w:hAnsi="Arial" w:cs="Arial"/>
          <w:noProof/>
          <w:szCs w:val="24"/>
        </w:rPr>
        <w:t>. Elsevier, 1860(5), pp. 581–589. doi: 10.1016/J.BBAGRM.2016.10.007.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szCs w:val="24"/>
        </w:rPr>
      </w:pPr>
      <w:r w:rsidRPr="00FC0A55">
        <w:rPr>
          <w:rFonts w:ascii="Arial" w:hAnsi="Arial" w:cs="Arial"/>
          <w:noProof/>
          <w:szCs w:val="24"/>
        </w:rPr>
        <w:t xml:space="preserve">Zemach, A. and Zilberman, D. (2010) ‘Evolution of Eukaryotic DNA Methylation and the Pursuit of Safer Sex’, </w:t>
      </w:r>
      <w:r w:rsidRPr="00FC0A55">
        <w:rPr>
          <w:rFonts w:ascii="Arial" w:hAnsi="Arial" w:cs="Arial"/>
          <w:i/>
          <w:iCs/>
          <w:noProof/>
          <w:szCs w:val="24"/>
        </w:rPr>
        <w:t>Current Biology</w:t>
      </w:r>
      <w:r w:rsidRPr="00FC0A55">
        <w:rPr>
          <w:rFonts w:ascii="Arial" w:hAnsi="Arial" w:cs="Arial"/>
          <w:noProof/>
          <w:szCs w:val="24"/>
        </w:rPr>
        <w:t>. Cell Press, 20(17), pp. R780–R785. doi: 10.1016/J.CUB.2010.07.007.</w:t>
      </w:r>
    </w:p>
    <w:p w:rsidR="00FC0A55" w:rsidRPr="00FC0A55" w:rsidRDefault="00FC0A55" w:rsidP="009B5762">
      <w:pPr>
        <w:widowControl w:val="0"/>
        <w:autoSpaceDE w:val="0"/>
        <w:autoSpaceDN w:val="0"/>
        <w:adjustRightInd w:val="0"/>
        <w:spacing w:after="0" w:line="240" w:lineRule="auto"/>
        <w:contextualSpacing/>
        <w:rPr>
          <w:rFonts w:ascii="Arial" w:hAnsi="Arial" w:cs="Arial"/>
          <w:noProof/>
        </w:rPr>
      </w:pPr>
      <w:r w:rsidRPr="00FC0A55">
        <w:rPr>
          <w:rFonts w:ascii="Arial" w:hAnsi="Arial" w:cs="Arial"/>
          <w:noProof/>
          <w:szCs w:val="24"/>
        </w:rPr>
        <w:t xml:space="preserve">Zheng, D. </w:t>
      </w:r>
      <w:r w:rsidRPr="00FC0A55">
        <w:rPr>
          <w:rFonts w:ascii="Arial" w:hAnsi="Arial" w:cs="Arial"/>
          <w:i/>
          <w:iCs/>
          <w:noProof/>
          <w:szCs w:val="24"/>
        </w:rPr>
        <w:t>et al.</w:t>
      </w:r>
      <w:r w:rsidRPr="00FC0A55">
        <w:rPr>
          <w:rFonts w:ascii="Arial" w:hAnsi="Arial" w:cs="Arial"/>
          <w:noProof/>
          <w:szCs w:val="24"/>
        </w:rPr>
        <w:t xml:space="preserve"> (2018) ‘Cellular stress alters 3′UTR landscape through alternative polyadenylation and isoform-specific degradation’, </w:t>
      </w:r>
      <w:r w:rsidRPr="00FC0A55">
        <w:rPr>
          <w:rFonts w:ascii="Arial" w:hAnsi="Arial" w:cs="Arial"/>
          <w:i/>
          <w:iCs/>
          <w:noProof/>
          <w:szCs w:val="24"/>
        </w:rPr>
        <w:t>Nature Communications</w:t>
      </w:r>
      <w:r w:rsidRPr="00FC0A55">
        <w:rPr>
          <w:rFonts w:ascii="Arial" w:hAnsi="Arial" w:cs="Arial"/>
          <w:noProof/>
          <w:szCs w:val="24"/>
        </w:rPr>
        <w:t>. Nature Publishing Group, 9(1), p. 2268. doi: 10.1038/s41467-018-04730-7.</w:t>
      </w:r>
    </w:p>
    <w:p w:rsidR="008E7526" w:rsidRPr="007C5ED6" w:rsidRDefault="00F013DC" w:rsidP="009B5762">
      <w:pPr>
        <w:spacing w:line="240" w:lineRule="auto"/>
        <w:contextualSpacing/>
        <w:jc w:val="both"/>
        <w:rPr>
          <w:rFonts w:ascii="Arial" w:hAnsi="Arial" w:cs="Arial"/>
        </w:rPr>
      </w:pPr>
      <w:r w:rsidRPr="007C5ED6">
        <w:rPr>
          <w:rFonts w:ascii="Arial" w:hAnsi="Arial" w:cs="Arial"/>
        </w:rPr>
        <w:fldChar w:fldCharType="end"/>
      </w:r>
    </w:p>
    <w:sectPr w:rsidR="008E7526" w:rsidRPr="007C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wNDIzsTAyNbA0MzJX0lEKTi0uzszPAykwrAUAxWA83iwAAAA="/>
  </w:docVars>
  <w:rsids>
    <w:rsidRoot w:val="00875B7A"/>
    <w:rsid w:val="000013A4"/>
    <w:rsid w:val="00015B23"/>
    <w:rsid w:val="000200AC"/>
    <w:rsid w:val="00025019"/>
    <w:rsid w:val="00034BBA"/>
    <w:rsid w:val="000419BB"/>
    <w:rsid w:val="000638EA"/>
    <w:rsid w:val="00064F53"/>
    <w:rsid w:val="000752A8"/>
    <w:rsid w:val="000A3277"/>
    <w:rsid w:val="000A3637"/>
    <w:rsid w:val="000B289B"/>
    <w:rsid w:val="000B6200"/>
    <w:rsid w:val="00106189"/>
    <w:rsid w:val="00133037"/>
    <w:rsid w:val="001334D2"/>
    <w:rsid w:val="001410C1"/>
    <w:rsid w:val="00156434"/>
    <w:rsid w:val="00156F6F"/>
    <w:rsid w:val="00190875"/>
    <w:rsid w:val="001960D0"/>
    <w:rsid w:val="001B0B2E"/>
    <w:rsid w:val="001D03B7"/>
    <w:rsid w:val="001E5D41"/>
    <w:rsid w:val="00204198"/>
    <w:rsid w:val="00205C6E"/>
    <w:rsid w:val="002118B4"/>
    <w:rsid w:val="00221275"/>
    <w:rsid w:val="00222B1B"/>
    <w:rsid w:val="00233B99"/>
    <w:rsid w:val="00242AE5"/>
    <w:rsid w:val="002512CA"/>
    <w:rsid w:val="00262FB1"/>
    <w:rsid w:val="00274131"/>
    <w:rsid w:val="002771A9"/>
    <w:rsid w:val="002967D9"/>
    <w:rsid w:val="002B768F"/>
    <w:rsid w:val="002D4CBF"/>
    <w:rsid w:val="003005E0"/>
    <w:rsid w:val="00301048"/>
    <w:rsid w:val="0030151D"/>
    <w:rsid w:val="00310916"/>
    <w:rsid w:val="00313BC1"/>
    <w:rsid w:val="00314AC6"/>
    <w:rsid w:val="00315CF7"/>
    <w:rsid w:val="00335AEE"/>
    <w:rsid w:val="00341359"/>
    <w:rsid w:val="0034769D"/>
    <w:rsid w:val="0036147A"/>
    <w:rsid w:val="00380195"/>
    <w:rsid w:val="00391E7E"/>
    <w:rsid w:val="00395551"/>
    <w:rsid w:val="003A6EC4"/>
    <w:rsid w:val="003B3016"/>
    <w:rsid w:val="003C22BE"/>
    <w:rsid w:val="003C2DCD"/>
    <w:rsid w:val="003C3A62"/>
    <w:rsid w:val="003C5168"/>
    <w:rsid w:val="003C7EB2"/>
    <w:rsid w:val="0041502F"/>
    <w:rsid w:val="00426836"/>
    <w:rsid w:val="00437001"/>
    <w:rsid w:val="00456312"/>
    <w:rsid w:val="00456A49"/>
    <w:rsid w:val="004652BF"/>
    <w:rsid w:val="00473AC9"/>
    <w:rsid w:val="004766F1"/>
    <w:rsid w:val="004A05D5"/>
    <w:rsid w:val="004E1E3C"/>
    <w:rsid w:val="004E3CB7"/>
    <w:rsid w:val="004F00B6"/>
    <w:rsid w:val="004F06B8"/>
    <w:rsid w:val="005247E1"/>
    <w:rsid w:val="00525B60"/>
    <w:rsid w:val="00550D99"/>
    <w:rsid w:val="005673E6"/>
    <w:rsid w:val="00567426"/>
    <w:rsid w:val="005719EE"/>
    <w:rsid w:val="00574F5F"/>
    <w:rsid w:val="00583850"/>
    <w:rsid w:val="00593DF8"/>
    <w:rsid w:val="005B3E00"/>
    <w:rsid w:val="005B7089"/>
    <w:rsid w:val="005C0518"/>
    <w:rsid w:val="005E4ADF"/>
    <w:rsid w:val="006025CA"/>
    <w:rsid w:val="006101C7"/>
    <w:rsid w:val="0062384D"/>
    <w:rsid w:val="00636C0F"/>
    <w:rsid w:val="006414A5"/>
    <w:rsid w:val="00644D68"/>
    <w:rsid w:val="00652591"/>
    <w:rsid w:val="00653E35"/>
    <w:rsid w:val="006558F4"/>
    <w:rsid w:val="00662016"/>
    <w:rsid w:val="006656C2"/>
    <w:rsid w:val="0069658F"/>
    <w:rsid w:val="006A01EF"/>
    <w:rsid w:val="006A048B"/>
    <w:rsid w:val="006B1393"/>
    <w:rsid w:val="006B39D2"/>
    <w:rsid w:val="006B7075"/>
    <w:rsid w:val="006C1651"/>
    <w:rsid w:val="006C63E1"/>
    <w:rsid w:val="006D6753"/>
    <w:rsid w:val="006E1054"/>
    <w:rsid w:val="006E24F6"/>
    <w:rsid w:val="006E29FF"/>
    <w:rsid w:val="006E3B76"/>
    <w:rsid w:val="006E638A"/>
    <w:rsid w:val="007064E2"/>
    <w:rsid w:val="00715636"/>
    <w:rsid w:val="0071742C"/>
    <w:rsid w:val="00721C43"/>
    <w:rsid w:val="007651FE"/>
    <w:rsid w:val="007676C4"/>
    <w:rsid w:val="00767E25"/>
    <w:rsid w:val="00770D36"/>
    <w:rsid w:val="0077157E"/>
    <w:rsid w:val="0078556F"/>
    <w:rsid w:val="007B790C"/>
    <w:rsid w:val="007C246D"/>
    <w:rsid w:val="007C517F"/>
    <w:rsid w:val="007C5ED6"/>
    <w:rsid w:val="007E17E4"/>
    <w:rsid w:val="007E72AD"/>
    <w:rsid w:val="007F03C4"/>
    <w:rsid w:val="007F2AFA"/>
    <w:rsid w:val="007F6D5B"/>
    <w:rsid w:val="007F718D"/>
    <w:rsid w:val="00800185"/>
    <w:rsid w:val="00804A4E"/>
    <w:rsid w:val="00805024"/>
    <w:rsid w:val="008150BE"/>
    <w:rsid w:val="00834FF5"/>
    <w:rsid w:val="00841DE4"/>
    <w:rsid w:val="00843B7F"/>
    <w:rsid w:val="00844EA1"/>
    <w:rsid w:val="00862DCB"/>
    <w:rsid w:val="00863844"/>
    <w:rsid w:val="00875B7A"/>
    <w:rsid w:val="00875FF0"/>
    <w:rsid w:val="00881F12"/>
    <w:rsid w:val="00882006"/>
    <w:rsid w:val="008B6EFF"/>
    <w:rsid w:val="008D02AD"/>
    <w:rsid w:val="008D4A24"/>
    <w:rsid w:val="008E00A9"/>
    <w:rsid w:val="008E1563"/>
    <w:rsid w:val="008E17D4"/>
    <w:rsid w:val="008E7526"/>
    <w:rsid w:val="00904C24"/>
    <w:rsid w:val="009105C3"/>
    <w:rsid w:val="009123FD"/>
    <w:rsid w:val="009512E1"/>
    <w:rsid w:val="00953B73"/>
    <w:rsid w:val="00955F52"/>
    <w:rsid w:val="00997F9F"/>
    <w:rsid w:val="009A2E87"/>
    <w:rsid w:val="009B5762"/>
    <w:rsid w:val="009B7A43"/>
    <w:rsid w:val="009D6033"/>
    <w:rsid w:val="009E1279"/>
    <w:rsid w:val="009E4F6A"/>
    <w:rsid w:val="009F363E"/>
    <w:rsid w:val="009F7665"/>
    <w:rsid w:val="00A1036B"/>
    <w:rsid w:val="00A130CE"/>
    <w:rsid w:val="00A13556"/>
    <w:rsid w:val="00A40CB0"/>
    <w:rsid w:val="00A51E96"/>
    <w:rsid w:val="00A57228"/>
    <w:rsid w:val="00A758FE"/>
    <w:rsid w:val="00A9341D"/>
    <w:rsid w:val="00A95BE3"/>
    <w:rsid w:val="00AA160F"/>
    <w:rsid w:val="00AA6BEC"/>
    <w:rsid w:val="00AB0F39"/>
    <w:rsid w:val="00AE0C4D"/>
    <w:rsid w:val="00AF20EE"/>
    <w:rsid w:val="00AF44E0"/>
    <w:rsid w:val="00B10EC9"/>
    <w:rsid w:val="00B26D15"/>
    <w:rsid w:val="00B37419"/>
    <w:rsid w:val="00B40B31"/>
    <w:rsid w:val="00B42D7B"/>
    <w:rsid w:val="00B53B55"/>
    <w:rsid w:val="00B74047"/>
    <w:rsid w:val="00B74C83"/>
    <w:rsid w:val="00B93ED9"/>
    <w:rsid w:val="00B950B3"/>
    <w:rsid w:val="00BA2018"/>
    <w:rsid w:val="00BA2C3B"/>
    <w:rsid w:val="00BA3DF2"/>
    <w:rsid w:val="00BB0F58"/>
    <w:rsid w:val="00BC4328"/>
    <w:rsid w:val="00BC65C1"/>
    <w:rsid w:val="00BC725C"/>
    <w:rsid w:val="00BD1A4D"/>
    <w:rsid w:val="00BD3586"/>
    <w:rsid w:val="00BD4A2E"/>
    <w:rsid w:val="00BD7F6F"/>
    <w:rsid w:val="00BE18B1"/>
    <w:rsid w:val="00BE319C"/>
    <w:rsid w:val="00C028CE"/>
    <w:rsid w:val="00C306E4"/>
    <w:rsid w:val="00C33672"/>
    <w:rsid w:val="00C44D5D"/>
    <w:rsid w:val="00C551AA"/>
    <w:rsid w:val="00C62340"/>
    <w:rsid w:val="00C87058"/>
    <w:rsid w:val="00CA11AF"/>
    <w:rsid w:val="00CB0B65"/>
    <w:rsid w:val="00CB4B9E"/>
    <w:rsid w:val="00CB4DCE"/>
    <w:rsid w:val="00CB5297"/>
    <w:rsid w:val="00CC64A0"/>
    <w:rsid w:val="00CD563E"/>
    <w:rsid w:val="00D0476B"/>
    <w:rsid w:val="00D11446"/>
    <w:rsid w:val="00D20600"/>
    <w:rsid w:val="00D360DE"/>
    <w:rsid w:val="00D40118"/>
    <w:rsid w:val="00D6312D"/>
    <w:rsid w:val="00D63BD5"/>
    <w:rsid w:val="00D756B9"/>
    <w:rsid w:val="00D942C2"/>
    <w:rsid w:val="00D95DE4"/>
    <w:rsid w:val="00D965B8"/>
    <w:rsid w:val="00DB37B0"/>
    <w:rsid w:val="00DB4FBB"/>
    <w:rsid w:val="00DC5A95"/>
    <w:rsid w:val="00DD1992"/>
    <w:rsid w:val="00DD216E"/>
    <w:rsid w:val="00DF5BA5"/>
    <w:rsid w:val="00E00366"/>
    <w:rsid w:val="00E13DB9"/>
    <w:rsid w:val="00E15079"/>
    <w:rsid w:val="00E15F5A"/>
    <w:rsid w:val="00E33038"/>
    <w:rsid w:val="00E454B2"/>
    <w:rsid w:val="00E50CFE"/>
    <w:rsid w:val="00E51F9E"/>
    <w:rsid w:val="00E6076D"/>
    <w:rsid w:val="00E62E9B"/>
    <w:rsid w:val="00E67DB4"/>
    <w:rsid w:val="00E70DA8"/>
    <w:rsid w:val="00E934F6"/>
    <w:rsid w:val="00EC4B39"/>
    <w:rsid w:val="00ED029B"/>
    <w:rsid w:val="00ED29B6"/>
    <w:rsid w:val="00ED2E45"/>
    <w:rsid w:val="00EE56BB"/>
    <w:rsid w:val="00EF1241"/>
    <w:rsid w:val="00F013DC"/>
    <w:rsid w:val="00F03AAA"/>
    <w:rsid w:val="00F03CA4"/>
    <w:rsid w:val="00F050BF"/>
    <w:rsid w:val="00F40406"/>
    <w:rsid w:val="00F41350"/>
    <w:rsid w:val="00F50A10"/>
    <w:rsid w:val="00F53BC0"/>
    <w:rsid w:val="00F5662D"/>
    <w:rsid w:val="00F644A4"/>
    <w:rsid w:val="00F6510E"/>
    <w:rsid w:val="00F65E38"/>
    <w:rsid w:val="00F82776"/>
    <w:rsid w:val="00F85F3E"/>
    <w:rsid w:val="00FB4F33"/>
    <w:rsid w:val="00FC0A55"/>
    <w:rsid w:val="00FC16E8"/>
    <w:rsid w:val="00FD37EF"/>
    <w:rsid w:val="00FF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AF6F3-1CE8-4B9B-AFBF-E719B496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4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5B7A"/>
  </w:style>
  <w:style w:type="paragraph" w:styleId="BalloonText">
    <w:name w:val="Balloon Text"/>
    <w:basedOn w:val="Normal"/>
    <w:link w:val="BalloonTextChar"/>
    <w:uiPriority w:val="99"/>
    <w:semiHidden/>
    <w:unhideWhenUsed/>
    <w:rsid w:val="00E45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B2"/>
    <w:rPr>
      <w:rFonts w:ascii="Segoe UI" w:hAnsi="Segoe UI" w:cs="Segoe UI"/>
      <w:sz w:val="18"/>
      <w:szCs w:val="18"/>
    </w:rPr>
  </w:style>
  <w:style w:type="character" w:customStyle="1" w:styleId="Heading1Char">
    <w:name w:val="Heading 1 Char"/>
    <w:basedOn w:val="DefaultParagraphFont"/>
    <w:link w:val="Heading1"/>
    <w:uiPriority w:val="9"/>
    <w:rsid w:val="0027413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0611">
      <w:bodyDiv w:val="1"/>
      <w:marLeft w:val="0"/>
      <w:marRight w:val="0"/>
      <w:marTop w:val="0"/>
      <w:marBottom w:val="0"/>
      <w:divBdr>
        <w:top w:val="none" w:sz="0" w:space="0" w:color="auto"/>
        <w:left w:val="none" w:sz="0" w:space="0" w:color="auto"/>
        <w:bottom w:val="none" w:sz="0" w:space="0" w:color="auto"/>
        <w:right w:val="none" w:sz="0" w:space="0" w:color="auto"/>
      </w:divBdr>
    </w:div>
    <w:div w:id="585960368">
      <w:bodyDiv w:val="1"/>
      <w:marLeft w:val="0"/>
      <w:marRight w:val="0"/>
      <w:marTop w:val="0"/>
      <w:marBottom w:val="0"/>
      <w:divBdr>
        <w:top w:val="none" w:sz="0" w:space="0" w:color="auto"/>
        <w:left w:val="none" w:sz="0" w:space="0" w:color="auto"/>
        <w:bottom w:val="none" w:sz="0" w:space="0" w:color="auto"/>
        <w:right w:val="none" w:sz="0" w:space="0" w:color="auto"/>
      </w:divBdr>
    </w:div>
    <w:div w:id="141978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16ECFA2-30B5-44D8-9944-66BA63D8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11</Pages>
  <Words>36187</Words>
  <Characters>206269</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241973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Abrash, Elizabeth</dc:creator>
  <cp:keywords/>
  <dc:description/>
  <cp:lastModifiedBy>Abrash, Elizabeth</cp:lastModifiedBy>
  <cp:revision>19</cp:revision>
  <cp:lastPrinted>2019-05-03T16:47:00Z</cp:lastPrinted>
  <dcterms:created xsi:type="dcterms:W3CDTF">2019-04-30T22:13:00Z</dcterms:created>
  <dcterms:modified xsi:type="dcterms:W3CDTF">2019-05-06T19:49:00Z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d33e0f89-5fc2-3848-8792-d033fe1f105a</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http://www.zotero.org/styles/council-of-science-editors</vt:lpwstr>
  </property>
  <property fmtid="{D5CDD505-2E9C-101B-9397-08002B2CF9AE}" pid="14" name="Mendeley Recent Style Name 4_1">
    <vt:lpwstr>Council of Science Editors, Citation-Sequence (numeric)</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