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新闻资讯二级导入页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</w:rPr>
        <w:t>首页＞动态资讯＞本文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字号：16 平滑  Ex  填充：80%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Italdesign已开启“城市里未来的出行”比赛报名通道  </w:t>
      </w:r>
      <w:r>
        <w:rPr>
          <w:rFonts w:hint="eastAsia"/>
          <w:b/>
          <w:bCs/>
          <w:lang w:val="en-US" w:eastAsia="zh-CN"/>
        </w:rPr>
        <w:t>字号：25 平滑  N  填充：80%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作者：佚名　来源：设计之家　时间：2018-03-29 标签： Italdesign </w:t>
      </w:r>
      <w:r>
        <w:rPr>
          <w:rFonts w:hint="eastAsia"/>
          <w:b/>
          <w:bCs/>
          <w:lang w:val="en-US" w:eastAsia="zh-CN"/>
        </w:rPr>
        <w:t>字号：16 平滑  Ex  填充：80%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2018年2月13日，是Italdesign的 50岁生日。50年以来，Italdesign致力于对创新及突破性创意的追求，在行业内占有举足轻重的地位。借着50周年的契机，Italdesign发起了一场主题为“城市里未来的出行”（Future Mobility in Cities）的国际有奖竞赛。现在，比赛的报名通道已经正式开启了。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竞赛面向世界各地18至35岁（个人或团队）的工程师，设计师，艺术家，设计建筑师和爱好者，目的是关注城市的未来出行，重点在服务、交通工具以及基础设施等方面，提出在设计、工程、原型等领域提出创新性的解决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比赛流程及时间表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2018年3月1日——报名通道开启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2018年5月1日——报名通道关闭（截止到24：00之前）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2018年8月31日——投稿截止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2018年10月11日-12日——展示10名进入决赛选手的项目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2018年11月20日——通知获胜者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2018年12月3日——公布获胜者名单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奖项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第一名25万欧元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第二名10万欧元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*评审团保留授予特别奖的权利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相关注意事项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·提交事宜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参赛者可通过他们认为的最合适的媒介形式展示他们的项目。但需要注意的是，只有数字媒介格式（包括但不限于Word, PDF, PowerPoint等格式），和/或想评审团呈现的实体媒介形式才能被接受。所提交的文件必须包含注册时分配的识别码。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文本必须遵循简洁的原则，并以英文形式提交。提交内容不得包含竞赛参赛者的姓名或其他参考资料。提交的文件和任何附带文本内不得有标题，也不得包含分配给个人或团队的验证码，该验证码只能出现在文件名中，技术委员会或评审团都不会看到。所有提交的资料将以严格保密的方式由主办单位接收、储存和处理，以供他们在比赛中作评估之用。根据要求，在可操作的情况下，Italdesign将退还未进入第二阶段参赛项目的相关资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·注册程序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参赛者必须在2018年3月1日00:00至2018年5月1日24:00完成注册，填写在线注册表（可登陆Italdesign官网查找）以及签署发布表格及隐私条款。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在线注册完成后，参赛者将通过电子邮件收到身份验证码，这将作为他/她在比赛中成功注册的确认。 此代码必须出现在提交给比赛的所有文件中。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注册必须包含：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隐私条款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签署的发布表格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有效的身份证件复印件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如果是以团队形式参赛，则隐私条款及发布表格需全体成员签署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·参赛阶段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本次竞赛氛围两个阶段进行，第一阶段将对于2018年5月1日前成功报名的竞赛者开放，第二阶段将对10位进入决赛的竞赛者开放。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第一阶段提交的项目只能包含注册时收到的验证码。本段结束后，Italdesign内的技术委员会将选择十份参赛项目进入最后阶段。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第二阶段中，十名决赛选手将有机会向陪审团展示他们的项目，获胜者将在这十个参赛者或参赛团队中产生。决赛选手可以亲自向陪审团提交项目（费用由参赛者承担）或进行视频会议。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字号：18 平滑  Ex  填充：80%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上一篇     签约利通控股塑造品牌形象规划...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下一篇     华为荣耀7发布，提供品牌整合视觉传播全案服务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分享到：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字号：18 平滑  Ex  填充：80%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0A87" w:usb1="00000000" w:usb2="00000000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874B7"/>
    <w:rsid w:val="3098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2018-04-02T11:11:00Z</dcterms:created>
  <dc:creator>Administrator</dc:creator>
  <cp:lastModifiedBy>Administrator</cp:lastModifiedBy>
  <dcterms:modified xsi:type="dcterms:W3CDTF">2018-04-02T11:16:21Z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