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Dynamic Information</w:t>
      </w:r>
    </w:p>
    <w:p>
      <w:pPr>
        <w:jc w:val="center"/>
        <w:rPr>
          <w:rFonts w:hint="eastAsia"/>
        </w:rPr>
      </w:pPr>
      <w:r>
        <w:rPr>
          <w:rFonts w:hint="eastAsia"/>
        </w:rPr>
        <w:t>动态资讯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字号：25 锐利 R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华为荣耀7发布，提供品牌整合视觉传播全案服务                    2018-3-29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字号：20 平滑 L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为其塑造全新品牌视觉形象，其是一家座落于国家级软件产业基地广州天河软…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字号：16 平滑 L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公司专注于视觉设计、品牌策划，了解客户的需求，将为你打造坚实品牌基础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字号：25 锐利 N</w:t>
      </w:r>
    </w:p>
    <w:p>
      <w:pPr>
        <w:jc w:val="center"/>
        <w:outlineLvl w:val="9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0A87" w:usb1="00000000" w:usb2="00000000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83014"/>
    <w:rsid w:val="2BB83014"/>
    <w:rsid w:val="76E1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2018-04-02T11:06:00Z</dcterms:created>
  <dc:creator>Administrator</dc:creator>
  <cp:lastModifiedBy>Administrator</cp:lastModifiedBy>
  <dcterms:modified xsi:type="dcterms:W3CDTF">2018-04-02T11:24:17Z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