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420B83">
        <w:rPr>
          <w:rFonts w:ascii="仿宋_GB2312" w:eastAsia="仿宋_GB2312" w:hint="eastAsia"/>
          <w:bCs/>
          <w:sz w:val="24"/>
          <w:u w:val="thick"/>
        </w:rPr>
        <w:t>赵东博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D96AE7">
        <w:rPr>
          <w:rFonts w:ascii="楷体_GB2312" w:eastAsia="楷体_GB2312" w:hAnsi="_GB2312" w:hint="eastAsia"/>
          <w:bCs/>
          <w:sz w:val="24"/>
          <w:u w:val="thick"/>
        </w:rPr>
        <w:t>2016960940</w:t>
      </w:r>
      <w:r w:rsidR="006D07A9">
        <w:rPr>
          <w:rFonts w:ascii="楷体_GB2312" w:eastAsia="楷体_GB2312" w:hAnsi="_GB2312" w:hint="eastAsia"/>
          <w:bCs/>
          <w:sz w:val="24"/>
          <w:u w:val="thick"/>
        </w:rPr>
        <w:t>3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BC7C56">
        <w:rPr>
          <w:rFonts w:ascii="仿宋_GB2312" w:eastAsia="仿宋_GB2312" w:hint="eastAsia"/>
          <w:bCs/>
          <w:sz w:val="24"/>
          <w:u w:val="thick"/>
        </w:rPr>
        <w:t>刘鹏辉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Default="00F94BC8" w:rsidP="00F94BC8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本课题是基于物联网的反季草莓监测系统</w:t>
            </w:r>
          </w:p>
          <w:p w:rsidR="00C871B4" w:rsidRDefault="00D438CE" w:rsidP="00C871B4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663500"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  <w:r w:rsidR="008F3B0C">
              <w:rPr>
                <w:rFonts w:ascii="楷体_GB2312" w:eastAsia="楷体_GB2312" w:hAnsiTheme="minorEastAsia" w:hint="eastAsia"/>
                <w:color w:val="000000"/>
                <w:szCs w:val="22"/>
              </w:rPr>
              <w:t>近年来，各种农产品在农产品种植产业中发展迅猛，为农产品种植户带来了客观的经济效益，草莓尤为突出</w:t>
            </w:r>
            <w:r w:rsidR="00314873">
              <w:rPr>
                <w:rFonts w:ascii="楷体_GB2312" w:eastAsia="楷体_GB2312" w:hAnsiTheme="minorEastAsia" w:hint="eastAsia"/>
                <w:color w:val="000000"/>
                <w:szCs w:val="22"/>
              </w:rPr>
              <w:t>。但</w:t>
            </w:r>
            <w:r w:rsidR="00A30FC5">
              <w:rPr>
                <w:rFonts w:ascii="楷体_GB2312" w:eastAsia="楷体_GB2312" w:hAnsiTheme="minorEastAsia" w:hint="eastAsia"/>
                <w:color w:val="000000"/>
                <w:szCs w:val="22"/>
              </w:rPr>
              <w:t>草莓</w:t>
            </w:r>
            <w:r w:rsidR="00694888">
              <w:rPr>
                <w:rFonts w:ascii="楷体_GB2312" w:eastAsia="楷体_GB2312" w:hAnsiTheme="minorEastAsia" w:hint="eastAsia"/>
                <w:color w:val="000000"/>
                <w:szCs w:val="22"/>
              </w:rPr>
              <w:t>的上市季节一般在春季，</w:t>
            </w:r>
            <w:r w:rsidR="00916ED2">
              <w:rPr>
                <w:rFonts w:ascii="楷体_GB2312" w:eastAsia="楷体_GB2312" w:hAnsiTheme="minorEastAsia" w:hint="eastAsia"/>
                <w:color w:val="000000"/>
                <w:szCs w:val="22"/>
              </w:rPr>
              <w:t>草莓种植户为了</w:t>
            </w:r>
            <w:r w:rsidR="00112ADD">
              <w:rPr>
                <w:rFonts w:ascii="楷体_GB2312" w:eastAsia="楷体_GB2312" w:hAnsiTheme="minorEastAsia" w:hint="eastAsia"/>
                <w:color w:val="000000"/>
                <w:szCs w:val="22"/>
              </w:rPr>
              <w:t>提高</w:t>
            </w:r>
            <w:r w:rsidR="0025047E">
              <w:rPr>
                <w:rFonts w:ascii="楷体_GB2312" w:eastAsia="楷体_GB2312" w:hAnsiTheme="minorEastAsia" w:hint="eastAsia"/>
                <w:color w:val="000000"/>
                <w:szCs w:val="22"/>
              </w:rPr>
              <w:t>收益，</w:t>
            </w:r>
            <w:r w:rsidR="00654853">
              <w:rPr>
                <w:rFonts w:ascii="楷体_GB2312" w:eastAsia="楷体_GB2312" w:hAnsiTheme="minorEastAsia" w:hint="eastAsia"/>
                <w:color w:val="000000"/>
                <w:szCs w:val="22"/>
              </w:rPr>
              <w:t>会在草莓反季进行种植</w:t>
            </w:r>
            <w:r w:rsidR="003C719F">
              <w:rPr>
                <w:rFonts w:ascii="楷体_GB2312" w:eastAsia="楷体_GB2312" w:hAnsiTheme="minorEastAsia" w:hint="eastAsia"/>
                <w:color w:val="000000"/>
                <w:szCs w:val="22"/>
              </w:rPr>
              <w:t>，但草莓反季</w:t>
            </w:r>
            <w:r w:rsidR="0069268E">
              <w:rPr>
                <w:rFonts w:ascii="楷体_GB2312" w:eastAsia="楷体_GB2312" w:hAnsiTheme="minorEastAsia" w:hint="eastAsia"/>
                <w:color w:val="000000"/>
                <w:szCs w:val="22"/>
              </w:rPr>
              <w:t>的</w:t>
            </w:r>
            <w:r w:rsidR="00155784">
              <w:rPr>
                <w:rFonts w:ascii="楷体_GB2312" w:eastAsia="楷体_GB2312" w:hAnsiTheme="minorEastAsia" w:hint="eastAsia"/>
                <w:color w:val="000000"/>
                <w:szCs w:val="22"/>
              </w:rPr>
              <w:t>环境情况对草莓生长</w:t>
            </w:r>
            <w:r w:rsidR="003F538E">
              <w:rPr>
                <w:rFonts w:ascii="楷体_GB2312" w:eastAsia="楷体_GB2312" w:hAnsiTheme="minorEastAsia" w:hint="eastAsia"/>
                <w:color w:val="000000"/>
                <w:szCs w:val="22"/>
              </w:rPr>
              <w:t>不利</w:t>
            </w:r>
            <w:r w:rsidR="001457D1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A2555E">
              <w:rPr>
                <w:rFonts w:ascii="楷体_GB2312" w:eastAsia="楷体_GB2312" w:hAnsiTheme="minorEastAsia" w:hint="eastAsia"/>
                <w:color w:val="000000"/>
                <w:szCs w:val="22"/>
              </w:rPr>
              <w:t>稍有疏忽会导致草莓</w:t>
            </w:r>
            <w:r w:rsidR="00623ABC">
              <w:rPr>
                <w:rFonts w:ascii="楷体_GB2312" w:eastAsia="楷体_GB2312" w:hAnsiTheme="minorEastAsia" w:hint="eastAsia"/>
                <w:color w:val="000000"/>
                <w:szCs w:val="22"/>
              </w:rPr>
              <w:t>中途夭折，为了</w:t>
            </w:r>
            <w:r w:rsidR="00402FCA">
              <w:rPr>
                <w:rFonts w:ascii="楷体_GB2312" w:eastAsia="楷体_GB2312" w:hAnsiTheme="minorEastAsia" w:hint="eastAsia"/>
                <w:color w:val="000000"/>
                <w:szCs w:val="22"/>
              </w:rPr>
              <w:t>解决该问题，研发一套合理可用的反</w:t>
            </w:r>
            <w:bookmarkStart w:id="0" w:name="_GoBack"/>
            <w:bookmarkEnd w:id="0"/>
            <w:r w:rsidR="00402FCA">
              <w:rPr>
                <w:rFonts w:ascii="楷体_GB2312" w:eastAsia="楷体_GB2312" w:hAnsiTheme="minorEastAsia" w:hint="eastAsia"/>
                <w:color w:val="000000"/>
                <w:szCs w:val="22"/>
              </w:rPr>
              <w:t>季草莓监测系统来帮助草莓种植户</w:t>
            </w:r>
            <w:r w:rsidR="00BF14AD">
              <w:rPr>
                <w:rFonts w:ascii="楷体_GB2312" w:eastAsia="楷体_GB2312" w:hAnsiTheme="minorEastAsia" w:hint="eastAsia"/>
                <w:color w:val="000000"/>
                <w:szCs w:val="22"/>
              </w:rPr>
              <w:t>实时监测草莓情况是非常有必要的</w:t>
            </w:r>
            <w:r w:rsidR="00C747BD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D438CE" w:rsidRDefault="00D438CE" w:rsidP="00663500">
            <w:pPr>
              <w:ind w:firstLineChars="200" w:firstLine="480"/>
              <w:rPr>
                <w:rFonts w:ascii="楷体_GB2312" w:eastAsia="楷体_GB2312" w:hAnsiTheme="minorEastAsia"/>
                <w:color w:val="000000"/>
                <w:sz w:val="24"/>
              </w:rPr>
            </w:pP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4363AD" w:rsidRDefault="00F52860" w:rsidP="00587E2D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本课题是基于物联网的反季草莓监测系统</w:t>
            </w:r>
            <w:r w:rsidR="00587E2D">
              <w:rPr>
                <w:rFonts w:ascii="楷体_GB2312" w:eastAsia="楷体_GB2312" w:hAnsiTheme="minorEastAsia" w:hint="eastAsia"/>
                <w:color w:val="000000"/>
                <w:szCs w:val="22"/>
              </w:rPr>
              <w:t>，该系统采用了当前热门的物联网技术，嵌入式技术和无线传感器网络技术相结合的方法，将温湿度传感器，土壤湿度传感器，光照强度传感器结合在了一起，集成在无线通信模块上，完成对反季草莓生长情况的监测。</w:t>
            </w:r>
          </w:p>
          <w:p w:rsidR="005604EB" w:rsidRDefault="0022095C" w:rsidP="00056278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温湿度</w:t>
            </w:r>
            <w:r w:rsidR="00307417"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负责监测环境温湿度，当</w:t>
            </w:r>
            <w:r w:rsidR="00056278">
              <w:rPr>
                <w:rFonts w:ascii="楷体_GB2312" w:eastAsia="楷体_GB2312" w:hAnsiTheme="minorEastAsia" w:hint="eastAsia"/>
                <w:color w:val="000000"/>
                <w:szCs w:val="22"/>
              </w:rPr>
              <w:t>恶劣天气来临时，如</w:t>
            </w:r>
            <w:r w:rsidR="00A13426">
              <w:rPr>
                <w:rFonts w:ascii="楷体_GB2312" w:eastAsia="楷体_GB2312" w:hAnsiTheme="minorEastAsia" w:hint="eastAsia"/>
                <w:color w:val="000000"/>
                <w:szCs w:val="22"/>
              </w:rPr>
              <w:t>霜冻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，及时向种植户报警，提醒种植户采取必要措施进行防护。</w:t>
            </w:r>
          </w:p>
          <w:p w:rsidR="0086531F" w:rsidRDefault="002F47A6" w:rsidP="00056278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土壤湿度</w:t>
            </w:r>
            <w:r w:rsidR="00031E83"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传感器负责监测土壤湿度，当</w:t>
            </w:r>
            <w:r w:rsidR="00BF18C1">
              <w:rPr>
                <w:rFonts w:ascii="楷体_GB2312" w:eastAsia="楷体_GB2312" w:hAnsiTheme="minorEastAsia" w:hint="eastAsia"/>
                <w:color w:val="000000"/>
                <w:szCs w:val="22"/>
              </w:rPr>
              <w:t>土壤湿度过低时，开启水泵对</w:t>
            </w:r>
            <w:r w:rsidR="00AB073B">
              <w:rPr>
                <w:rFonts w:ascii="楷体_GB2312" w:eastAsia="楷体_GB2312" w:hAnsiTheme="minorEastAsia" w:hint="eastAsia"/>
                <w:color w:val="000000"/>
                <w:szCs w:val="22"/>
              </w:rPr>
              <w:t>土壤进行灌溉，实现灌溉的自动化。</w:t>
            </w:r>
          </w:p>
          <w:p w:rsidR="008C2A9C" w:rsidRPr="0086531F" w:rsidRDefault="002B4E6D" w:rsidP="00056278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光照强度传感器</w:t>
            </w:r>
            <w:r w:rsidR="008E44D9">
              <w:rPr>
                <w:rFonts w:ascii="楷体_GB2312" w:eastAsia="楷体_GB2312" w:hAnsiTheme="minorEastAsia" w:hint="eastAsia"/>
                <w:color w:val="000000"/>
                <w:szCs w:val="22"/>
              </w:rPr>
              <w:t>负责监测环境的光照强度，</w:t>
            </w:r>
            <w:r w:rsidR="00CE3AA1">
              <w:rPr>
                <w:rFonts w:ascii="楷体_GB2312" w:eastAsia="楷体_GB2312" w:hAnsiTheme="minorEastAsia" w:hint="eastAsia"/>
                <w:color w:val="000000"/>
                <w:szCs w:val="22"/>
              </w:rPr>
              <w:t>当光照强度过低时</w:t>
            </w:r>
            <w:r w:rsidR="0004408F">
              <w:rPr>
                <w:rFonts w:ascii="楷体_GB2312" w:eastAsia="楷体_GB2312" w:hAnsiTheme="minorEastAsia" w:hint="eastAsia"/>
                <w:color w:val="000000"/>
                <w:szCs w:val="22"/>
              </w:rPr>
              <w:t>，自动开启灯光进行补光</w:t>
            </w:r>
            <w:r w:rsidR="00F50F49">
              <w:rPr>
                <w:rFonts w:ascii="楷体_GB2312" w:eastAsia="楷体_GB2312" w:hAnsiTheme="minorEastAsia" w:hint="eastAsia"/>
                <w:color w:val="000000"/>
                <w:szCs w:val="22"/>
              </w:rPr>
              <w:t>，以促进植物的光合作用，</w:t>
            </w:r>
            <w:r w:rsidR="008543C1">
              <w:rPr>
                <w:rFonts w:ascii="楷体_GB2312" w:eastAsia="楷体_GB2312" w:hAnsiTheme="minorEastAsia" w:hint="eastAsia"/>
                <w:color w:val="000000"/>
                <w:szCs w:val="22"/>
              </w:rPr>
              <w:t>从而利于植物的生长</w:t>
            </w:r>
            <w:r w:rsidR="00055128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5E4" w:rsidRDefault="009735E4" w:rsidP="009C6806">
      <w:r>
        <w:separator/>
      </w:r>
    </w:p>
  </w:endnote>
  <w:endnote w:type="continuationSeparator" w:id="0">
    <w:p w:rsidR="009735E4" w:rsidRDefault="009735E4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5E4" w:rsidRDefault="009735E4" w:rsidP="009C6806">
      <w:r>
        <w:separator/>
      </w:r>
    </w:p>
  </w:footnote>
  <w:footnote w:type="continuationSeparator" w:id="0">
    <w:p w:rsidR="009735E4" w:rsidRDefault="009735E4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75CE"/>
    <w:rsid w:val="00031E83"/>
    <w:rsid w:val="0004408F"/>
    <w:rsid w:val="00046CC0"/>
    <w:rsid w:val="00055128"/>
    <w:rsid w:val="0005558F"/>
    <w:rsid w:val="00056278"/>
    <w:rsid w:val="0005667F"/>
    <w:rsid w:val="000726DB"/>
    <w:rsid w:val="00077071"/>
    <w:rsid w:val="000D2BBB"/>
    <w:rsid w:val="000F6B53"/>
    <w:rsid w:val="00112ADD"/>
    <w:rsid w:val="00117DC4"/>
    <w:rsid w:val="001457D1"/>
    <w:rsid w:val="00155784"/>
    <w:rsid w:val="001762F9"/>
    <w:rsid w:val="001A0746"/>
    <w:rsid w:val="001B4ADC"/>
    <w:rsid w:val="001C602B"/>
    <w:rsid w:val="001F5679"/>
    <w:rsid w:val="00207F4D"/>
    <w:rsid w:val="0022095C"/>
    <w:rsid w:val="0022722A"/>
    <w:rsid w:val="0025047E"/>
    <w:rsid w:val="002644F9"/>
    <w:rsid w:val="0028612A"/>
    <w:rsid w:val="002A42AD"/>
    <w:rsid w:val="002B42A1"/>
    <w:rsid w:val="002B4E6D"/>
    <w:rsid w:val="002B643E"/>
    <w:rsid w:val="002D29B9"/>
    <w:rsid w:val="002F47A6"/>
    <w:rsid w:val="00307417"/>
    <w:rsid w:val="00314873"/>
    <w:rsid w:val="003210F5"/>
    <w:rsid w:val="00373D10"/>
    <w:rsid w:val="00383403"/>
    <w:rsid w:val="003C719F"/>
    <w:rsid w:val="003D548C"/>
    <w:rsid w:val="003D558C"/>
    <w:rsid w:val="003F538E"/>
    <w:rsid w:val="00402FCA"/>
    <w:rsid w:val="0041672F"/>
    <w:rsid w:val="00420B83"/>
    <w:rsid w:val="004363AD"/>
    <w:rsid w:val="00452FED"/>
    <w:rsid w:val="004635DB"/>
    <w:rsid w:val="004A0CB6"/>
    <w:rsid w:val="004B1EEC"/>
    <w:rsid w:val="004C28A8"/>
    <w:rsid w:val="004F0C0F"/>
    <w:rsid w:val="00541249"/>
    <w:rsid w:val="005604EB"/>
    <w:rsid w:val="005701EC"/>
    <w:rsid w:val="00587E2D"/>
    <w:rsid w:val="00623ABC"/>
    <w:rsid w:val="00631C29"/>
    <w:rsid w:val="00654853"/>
    <w:rsid w:val="00663500"/>
    <w:rsid w:val="0069268E"/>
    <w:rsid w:val="00693768"/>
    <w:rsid w:val="00694888"/>
    <w:rsid w:val="006B4953"/>
    <w:rsid w:val="006D07A9"/>
    <w:rsid w:val="00714373"/>
    <w:rsid w:val="00722F77"/>
    <w:rsid w:val="00727F8D"/>
    <w:rsid w:val="007453FA"/>
    <w:rsid w:val="00745BB6"/>
    <w:rsid w:val="007A01FA"/>
    <w:rsid w:val="007B0823"/>
    <w:rsid w:val="007D18FB"/>
    <w:rsid w:val="00816BEA"/>
    <w:rsid w:val="00840C5C"/>
    <w:rsid w:val="008523CB"/>
    <w:rsid w:val="008543C1"/>
    <w:rsid w:val="0086531F"/>
    <w:rsid w:val="008C1B32"/>
    <w:rsid w:val="008C2A9C"/>
    <w:rsid w:val="008E44D9"/>
    <w:rsid w:val="008F3B0C"/>
    <w:rsid w:val="00904DE1"/>
    <w:rsid w:val="00916ED2"/>
    <w:rsid w:val="009249F5"/>
    <w:rsid w:val="00925CBB"/>
    <w:rsid w:val="009507F2"/>
    <w:rsid w:val="009719B0"/>
    <w:rsid w:val="009735E4"/>
    <w:rsid w:val="009C6806"/>
    <w:rsid w:val="00A03076"/>
    <w:rsid w:val="00A058E4"/>
    <w:rsid w:val="00A11866"/>
    <w:rsid w:val="00A13426"/>
    <w:rsid w:val="00A2555E"/>
    <w:rsid w:val="00A30FC5"/>
    <w:rsid w:val="00AB073B"/>
    <w:rsid w:val="00AC038A"/>
    <w:rsid w:val="00AC38FF"/>
    <w:rsid w:val="00AD103C"/>
    <w:rsid w:val="00AD6153"/>
    <w:rsid w:val="00AE59A1"/>
    <w:rsid w:val="00B35A90"/>
    <w:rsid w:val="00B56A3A"/>
    <w:rsid w:val="00B70DB2"/>
    <w:rsid w:val="00B7442F"/>
    <w:rsid w:val="00BB7E71"/>
    <w:rsid w:val="00BC7C56"/>
    <w:rsid w:val="00BE3E67"/>
    <w:rsid w:val="00BF14AD"/>
    <w:rsid w:val="00BF18C1"/>
    <w:rsid w:val="00C26F80"/>
    <w:rsid w:val="00C4028E"/>
    <w:rsid w:val="00C46150"/>
    <w:rsid w:val="00C505D0"/>
    <w:rsid w:val="00C54585"/>
    <w:rsid w:val="00C747BD"/>
    <w:rsid w:val="00C7501F"/>
    <w:rsid w:val="00C83A80"/>
    <w:rsid w:val="00C871B4"/>
    <w:rsid w:val="00CE3AA1"/>
    <w:rsid w:val="00D438CE"/>
    <w:rsid w:val="00D67C3B"/>
    <w:rsid w:val="00D75377"/>
    <w:rsid w:val="00D96AE7"/>
    <w:rsid w:val="00DA188F"/>
    <w:rsid w:val="00DA3D64"/>
    <w:rsid w:val="00E14664"/>
    <w:rsid w:val="00E15A52"/>
    <w:rsid w:val="00E46B92"/>
    <w:rsid w:val="00E51F28"/>
    <w:rsid w:val="00E60671"/>
    <w:rsid w:val="00E709E5"/>
    <w:rsid w:val="00E75B47"/>
    <w:rsid w:val="00EA2B1C"/>
    <w:rsid w:val="00EC37AE"/>
    <w:rsid w:val="00ED010A"/>
    <w:rsid w:val="00EE2818"/>
    <w:rsid w:val="00EF24FF"/>
    <w:rsid w:val="00F33327"/>
    <w:rsid w:val="00F36639"/>
    <w:rsid w:val="00F50F49"/>
    <w:rsid w:val="00F52860"/>
    <w:rsid w:val="00F71DCC"/>
    <w:rsid w:val="00F80D23"/>
    <w:rsid w:val="00F87B1A"/>
    <w:rsid w:val="00F94BC8"/>
    <w:rsid w:val="00FB7D75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95</Words>
  <Characters>545</Characters>
  <Application>Microsoft Office Word</Application>
  <DocSecurity>0</DocSecurity>
  <Lines>4</Lines>
  <Paragraphs>1</Paragraphs>
  <ScaleCrop>false</ScaleCrop>
  <Company>HP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315</cp:revision>
  <cp:lastPrinted>2019-11-29T08:59:00Z</cp:lastPrinted>
  <dcterms:created xsi:type="dcterms:W3CDTF">2019-11-29T07:08:00Z</dcterms:created>
  <dcterms:modified xsi:type="dcterms:W3CDTF">2019-12-01T11:00:00Z</dcterms:modified>
</cp:coreProperties>
</file>