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95558">
      <w:pPr>
        <w:keepNext w:val="0"/>
        <w:keepLines w:val="0"/>
        <w:pageBreakBefore w:val="0"/>
        <w:widowControl/>
        <w:kinsoku/>
        <w:wordWrap/>
        <w:overflowPunct/>
        <w:topLinePunct w:val="0"/>
        <w:autoSpaceDE/>
        <w:autoSpaceDN/>
        <w:bidi w:val="0"/>
        <w:adjustRightInd/>
        <w:snapToGrid/>
        <w:spacing w:beforeAutospacing="0" w:afterAutospacing="0" w:line="660" w:lineRule="exact"/>
        <w:jc w:val="center"/>
        <w:textAlignment w:val="auto"/>
        <w:outlineLvl w:val="0"/>
        <w:rPr>
          <w:rFonts w:hint="eastAsia" w:ascii="方正小标宋简体" w:hAnsi="方正小标宋简体" w:eastAsia="方正小标宋简体" w:cs="方正小标宋简体"/>
          <w:b w:val="0"/>
          <w:bCs w:val="0"/>
          <w:color w:val="auto"/>
          <w:kern w:val="0"/>
          <w:sz w:val="44"/>
          <w:szCs w:val="44"/>
          <w:highlight w:val="none"/>
          <w:lang w:val="en-US" w:eastAsia="zh-CN"/>
        </w:rPr>
      </w:pPr>
    </w:p>
    <w:p w14:paraId="4224C896">
      <w:pPr>
        <w:keepNext w:val="0"/>
        <w:keepLines w:val="0"/>
        <w:pageBreakBefore w:val="0"/>
        <w:widowControl/>
        <w:kinsoku/>
        <w:wordWrap/>
        <w:overflowPunct/>
        <w:topLinePunct w:val="0"/>
        <w:autoSpaceDE/>
        <w:autoSpaceDN/>
        <w:bidi w:val="0"/>
        <w:adjustRightInd/>
        <w:snapToGrid/>
        <w:spacing w:beforeAutospacing="0" w:afterAutospacing="0" w:line="660" w:lineRule="exact"/>
        <w:jc w:val="center"/>
        <w:textAlignment w:val="auto"/>
        <w:outlineLvl w:val="0"/>
        <w:rPr>
          <w:rFonts w:hint="eastAsia" w:ascii="方正小标宋简体" w:hAnsi="方正小标宋简体" w:eastAsia="方正小标宋简体" w:cs="方正小标宋简体"/>
          <w:b w:val="0"/>
          <w:bCs w:val="0"/>
          <w:color w:val="auto"/>
          <w:kern w:val="0"/>
          <w:sz w:val="44"/>
          <w:szCs w:val="44"/>
          <w:highlight w:val="none"/>
          <w:lang w:val="en-US" w:eastAsia="zh-CN"/>
        </w:rPr>
      </w:pPr>
      <w:r>
        <w:rPr>
          <w:rFonts w:hint="eastAsia" w:ascii="方正小标宋简体" w:hAnsi="方正小标宋简体" w:eastAsia="方正小标宋简体" w:cs="方正小标宋简体"/>
          <w:b w:val="0"/>
          <w:bCs w:val="0"/>
          <w:color w:val="auto"/>
          <w:kern w:val="0"/>
          <w:sz w:val="44"/>
          <w:szCs w:val="44"/>
          <w:highlight w:val="none"/>
          <w:lang w:val="en-US" w:eastAsia="zh-CN"/>
        </w:rPr>
        <w:t>XX证券营业部</w:t>
      </w:r>
    </w:p>
    <w:p w14:paraId="293357F1">
      <w:pPr>
        <w:pStyle w:val="4"/>
        <w:keepNext w:val="0"/>
        <w:keepLines w:val="0"/>
        <w:pageBreakBefore w:val="0"/>
        <w:widowControl w:val="0"/>
        <w:kinsoku/>
        <w:wordWrap/>
        <w:overflowPunct/>
        <w:topLinePunct w:val="0"/>
        <w:autoSpaceDE/>
        <w:autoSpaceDN/>
        <w:bidi w:val="0"/>
        <w:adjustRightInd/>
        <w:snapToGrid/>
        <w:spacing w:beforeLines="0" w:afterLines="0" w:line="660" w:lineRule="exact"/>
        <w:textAlignment w:val="auto"/>
        <w:rPr>
          <w:rFonts w:hint="eastAsia" w:ascii="方正小标宋简体" w:hAnsi="方正小标宋简体" w:eastAsia="方正小标宋简体" w:cs="方正小标宋简体"/>
          <w:b w:val="0"/>
          <w:bCs w:val="0"/>
          <w:color w:val="auto"/>
          <w:kern w:val="0"/>
          <w:sz w:val="24"/>
          <w:szCs w:val="24"/>
          <w:highlight w:val="none"/>
        </w:rPr>
      </w:pPr>
      <w:r>
        <w:rPr>
          <w:rFonts w:hint="eastAsia" w:ascii="方正小标宋简体" w:hAnsi="方正小标宋简体" w:eastAsia="方正小标宋简体" w:cs="方正小标宋简体"/>
          <w:b w:val="0"/>
          <w:bCs w:val="0"/>
          <w:color w:val="auto"/>
          <w:kern w:val="2"/>
          <w:sz w:val="44"/>
          <w:szCs w:val="44"/>
          <w:highlight w:val="none"/>
          <w:lang w:val="en-US" w:eastAsia="zh-CN" w:bidi="ar-SA"/>
        </w:rPr>
        <w:t>常规审计报告</w:t>
      </w:r>
    </w:p>
    <w:p w14:paraId="2EA080D2">
      <w:pPr>
        <w:keepNext w:val="0"/>
        <w:keepLines w:val="0"/>
        <w:pageBreakBefore w:val="0"/>
        <w:widowControl w:val="0"/>
        <w:kinsoku/>
        <w:wordWrap/>
        <w:overflowPunct/>
        <w:topLinePunct w:val="0"/>
        <w:autoSpaceDE/>
        <w:autoSpaceDN/>
        <w:bidi w:val="0"/>
        <w:adjustRightInd/>
        <w:snapToGrid/>
        <w:spacing w:line="660" w:lineRule="exact"/>
        <w:jc w:val="left"/>
        <w:textAlignment w:val="auto"/>
        <w:rPr>
          <w:rFonts w:hint="eastAsia" w:ascii="仿宋_GB2312" w:hAnsi="仿宋_GB2312" w:eastAsia="仿宋_GB2312" w:cs="仿宋_GB2312"/>
          <w:color w:val="auto"/>
          <w:sz w:val="32"/>
          <w:szCs w:val="32"/>
          <w:highlight w:val="none"/>
        </w:rPr>
      </w:pPr>
    </w:p>
    <w:p w14:paraId="0AD27D15">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XX证券营业部</w:t>
      </w:r>
      <w:r>
        <w:rPr>
          <w:rFonts w:hint="eastAsia" w:ascii="仿宋_GB2312" w:hAnsi="仿宋_GB2312" w:eastAsia="仿宋_GB2312" w:cs="仿宋_GB2312"/>
          <w:color w:val="auto"/>
          <w:sz w:val="32"/>
          <w:szCs w:val="32"/>
          <w:highlight w:val="none"/>
        </w:rPr>
        <w:t>：</w:t>
      </w:r>
    </w:p>
    <w:p w14:paraId="3DACB645">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按照</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工作安排，</w:t>
      </w:r>
      <w:r>
        <w:rPr>
          <w:rFonts w:hint="eastAsia" w:ascii="仿宋_GB2312" w:hAnsi="仿宋_GB2312" w:eastAsia="仿宋_GB2312" w:cs="仿宋_GB2312"/>
          <w:color w:val="auto"/>
          <w:sz w:val="32"/>
          <w:szCs w:val="32"/>
          <w:highlight w:val="none"/>
          <w:lang w:val="en-US" w:eastAsia="zh-CN"/>
        </w:rPr>
        <w:t>审计中心</w:t>
      </w:r>
      <w:r>
        <w:rPr>
          <w:rFonts w:hint="eastAsia" w:ascii="仿宋_GB2312" w:hAnsi="仿宋_GB2312" w:eastAsia="仿宋_GB2312" w:cs="仿宋_GB2312"/>
          <w:color w:val="auto"/>
          <w:sz w:val="32"/>
          <w:szCs w:val="32"/>
          <w:highlight w:val="none"/>
        </w:rPr>
        <w:t>于202</w:t>
      </w:r>
      <w:r>
        <w:rPr>
          <w:rFonts w:hint="eastAsia" w:ascii="仿宋_GB2312" w:hAnsi="仿宋_GB2312" w:eastAsia="仿宋_GB2312" w:cs="仿宋_GB2312"/>
          <w:color w:val="auto"/>
          <w:sz w:val="32"/>
          <w:szCs w:val="32"/>
          <w:highlight w:val="none"/>
          <w:lang w:val="en-US" w:eastAsia="zh-CN"/>
        </w:rPr>
        <w:t>6</w:t>
      </w:r>
      <w:r>
        <w:rPr>
          <w:rFonts w:hint="eastAsia" w:ascii="仿宋_GB2312" w:hAnsi="仿宋_GB2312" w:eastAsia="仿宋_GB2312" w:cs="仿宋_GB2312"/>
          <w:color w:val="auto"/>
          <w:sz w:val="32"/>
          <w:szCs w:val="32"/>
          <w:highlight w:val="none"/>
        </w:rPr>
        <w:t>年</w:t>
      </w:r>
      <w:r>
        <w:rPr>
          <w:rFonts w:hint="eastAsia" w:ascii="仿宋_GB2312" w:hAnsi="仿宋_GB2312" w:eastAsia="仿宋_GB2312" w:cs="仿宋_GB2312"/>
          <w:color w:val="auto"/>
          <w:sz w:val="32"/>
          <w:szCs w:val="32"/>
          <w:highlight w:val="none"/>
          <w:lang w:val="en-US" w:eastAsia="zh-CN"/>
        </w:rPr>
        <w:t>X</w:t>
      </w:r>
      <w:r>
        <w:rPr>
          <w:rFonts w:hint="eastAsia" w:ascii="仿宋_GB2312" w:hAnsi="仿宋_GB2312" w:eastAsia="仿宋_GB2312" w:cs="仿宋_GB2312"/>
          <w:color w:val="auto"/>
          <w:sz w:val="32"/>
          <w:szCs w:val="32"/>
          <w:highlight w:val="none"/>
        </w:rPr>
        <w:t>月成立</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组，对你</w:t>
      </w:r>
      <w:r>
        <w:rPr>
          <w:rFonts w:hint="eastAsia" w:ascii="仿宋_GB2312" w:hAnsi="仿宋_GB2312" w:eastAsia="仿宋_GB2312" w:cs="仿宋_GB2312"/>
          <w:color w:val="auto"/>
          <w:sz w:val="32"/>
          <w:szCs w:val="32"/>
          <w:highlight w:val="none"/>
          <w:lang w:val="en-US" w:eastAsia="zh-CN"/>
        </w:rPr>
        <w:t>单位</w:t>
      </w:r>
      <w:r>
        <w:rPr>
          <w:rFonts w:hint="eastAsia" w:ascii="仿宋_GB2312" w:hAnsi="仿宋_GB2312" w:eastAsia="仿宋_GB2312" w:cs="仿宋_GB2312"/>
          <w:color w:val="auto"/>
          <w:sz w:val="32"/>
          <w:szCs w:val="32"/>
          <w:highlight w:val="none"/>
        </w:rPr>
        <w:t>20</w:t>
      </w:r>
      <w:r>
        <w:rPr>
          <w:rFonts w:hint="eastAsia" w:ascii="仿宋_GB2312" w:hAnsi="仿宋_GB2312" w:eastAsia="仿宋_GB2312" w:cs="仿宋_GB2312"/>
          <w:color w:val="auto"/>
          <w:sz w:val="32"/>
          <w:szCs w:val="32"/>
          <w:highlight w:val="none"/>
          <w:lang w:val="en-US" w:eastAsia="zh-CN"/>
        </w:rPr>
        <w:t>23</w:t>
      </w:r>
      <w:r>
        <w:rPr>
          <w:rFonts w:hint="eastAsia" w:ascii="仿宋_GB2312" w:hAnsi="仿宋_GB2312" w:eastAsia="仿宋_GB2312" w:cs="仿宋_GB2312"/>
          <w:color w:val="auto"/>
          <w:sz w:val="32"/>
          <w:szCs w:val="32"/>
          <w:highlight w:val="none"/>
        </w:rPr>
        <w:t>年</w:t>
      </w:r>
      <w:r>
        <w:rPr>
          <w:rFonts w:hint="eastAsia" w:ascii="仿宋_GB2312" w:hAnsi="仿宋_GB2312" w:eastAsia="仿宋_GB2312" w:cs="仿宋_GB2312"/>
          <w:color w:val="auto"/>
          <w:sz w:val="32"/>
          <w:szCs w:val="32"/>
          <w:highlight w:val="none"/>
          <w:lang w:val="en-US" w:eastAsia="zh-CN"/>
        </w:rPr>
        <w:t>X</w:t>
      </w:r>
      <w:r>
        <w:rPr>
          <w:rFonts w:hint="eastAsia" w:ascii="仿宋_GB2312" w:hAnsi="仿宋_GB2312" w:eastAsia="仿宋_GB2312" w:cs="仿宋_GB2312"/>
          <w:color w:val="auto"/>
          <w:sz w:val="32"/>
          <w:szCs w:val="32"/>
          <w:highlight w:val="none"/>
        </w:rPr>
        <w:t>月至20</w:t>
      </w:r>
      <w:r>
        <w:rPr>
          <w:rFonts w:hint="eastAsia" w:ascii="仿宋_GB2312" w:hAnsi="仿宋_GB2312" w:eastAsia="仿宋_GB2312" w:cs="仿宋_GB2312"/>
          <w:color w:val="auto"/>
          <w:sz w:val="32"/>
          <w:szCs w:val="32"/>
          <w:highlight w:val="none"/>
          <w:lang w:val="en-US" w:eastAsia="zh-CN"/>
        </w:rPr>
        <w:t>26</w:t>
      </w:r>
      <w:r>
        <w:rPr>
          <w:rFonts w:hint="eastAsia" w:ascii="仿宋_GB2312" w:hAnsi="仿宋_GB2312" w:eastAsia="仿宋_GB2312" w:cs="仿宋_GB2312"/>
          <w:color w:val="auto"/>
          <w:sz w:val="32"/>
          <w:szCs w:val="32"/>
          <w:highlight w:val="none"/>
        </w:rPr>
        <w:t>年</w:t>
      </w:r>
      <w:r>
        <w:rPr>
          <w:rFonts w:hint="eastAsia" w:ascii="仿宋_GB2312" w:hAnsi="仿宋_GB2312" w:eastAsia="仿宋_GB2312" w:cs="仿宋_GB2312"/>
          <w:color w:val="auto"/>
          <w:sz w:val="32"/>
          <w:szCs w:val="32"/>
          <w:highlight w:val="none"/>
          <w:lang w:val="en-US" w:eastAsia="zh-CN"/>
        </w:rPr>
        <w:t>X</w:t>
      </w:r>
      <w:r>
        <w:rPr>
          <w:rFonts w:hint="eastAsia" w:ascii="仿宋_GB2312" w:hAnsi="仿宋_GB2312" w:eastAsia="仿宋_GB2312" w:cs="仿宋_GB2312"/>
          <w:color w:val="auto"/>
          <w:sz w:val="32"/>
          <w:szCs w:val="32"/>
          <w:highlight w:val="none"/>
        </w:rPr>
        <w:t>月期间（</w:t>
      </w:r>
      <w:r>
        <w:rPr>
          <w:rFonts w:hint="eastAsia" w:ascii="仿宋_GB2312" w:hAnsi="仿宋_GB2312" w:eastAsia="仿宋_GB2312" w:cs="仿宋_GB2312"/>
          <w:color w:val="auto"/>
          <w:sz w:val="32"/>
          <w:szCs w:val="32"/>
          <w:highlight w:val="none"/>
          <w:lang w:val="en-US" w:eastAsia="zh-CN"/>
        </w:rPr>
        <w:t>以下简称“</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期</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w:t>
      </w:r>
    </w:p>
    <w:p w14:paraId="056D182F">
      <w:pPr>
        <w:keepNext w:val="0"/>
        <w:keepLines w:val="0"/>
        <w:pageBreakBefore w:val="0"/>
        <w:kinsoku/>
        <w:wordWrap/>
        <w:overflowPunct/>
        <w:topLinePunct w:val="0"/>
        <w:autoSpaceDE/>
        <w:autoSpaceDN/>
        <w:bidi w:val="0"/>
        <w:adjustRightInd/>
        <w:snapToGrid/>
        <w:spacing w:line="560" w:lineRule="exact"/>
        <w:textAlignment w:val="auto"/>
        <w:rPr>
          <w:rFonts w:hint="eastAsia"/>
          <w:color w:val="auto"/>
          <w:highlight w:val="none"/>
        </w:rPr>
      </w:pPr>
      <w:bookmarkStart w:id="0" w:name="_Toc82531452"/>
      <w:bookmarkStart w:id="1" w:name="_Toc82531292"/>
      <w:bookmarkStart w:id="2" w:name="_Toc82531383"/>
      <w:r>
        <w:rPr>
          <w:rFonts w:hint="eastAsia" w:ascii="仿宋_GB2312" w:hAnsi="仿宋_GB2312" w:eastAsia="仿宋_GB2312" w:cs="仿宋_GB2312"/>
          <w:color w:val="auto"/>
          <w:sz w:val="32"/>
          <w:szCs w:val="32"/>
          <w:highlight w:val="none"/>
        </w:rPr>
        <w:t>经营活动和内部控制的适当性、合法性和有效性等情况进行了</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组依据相关监管规定及公司制度要求，实施了审核、查询、访谈、分析性复核等必要的</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程序。</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工作结束后，</w:t>
      </w:r>
      <w:r>
        <w:rPr>
          <w:rFonts w:hint="eastAsia" w:ascii="仿宋_GB2312" w:hAnsi="仿宋_GB2312" w:eastAsia="仿宋_GB2312" w:cs="仿宋_GB2312"/>
          <w:color w:val="auto"/>
          <w:sz w:val="32"/>
          <w:szCs w:val="32"/>
          <w:highlight w:val="none"/>
          <w:lang w:val="en-US" w:eastAsia="zh-CN"/>
        </w:rPr>
        <w:t>审计中心</w:t>
      </w:r>
      <w:r>
        <w:rPr>
          <w:rFonts w:hint="eastAsia" w:ascii="仿宋_GB2312" w:hAnsi="仿宋_GB2312" w:eastAsia="仿宋_GB2312" w:cs="仿宋_GB2312"/>
          <w:color w:val="auto"/>
          <w:sz w:val="32"/>
          <w:szCs w:val="32"/>
          <w:highlight w:val="none"/>
        </w:rPr>
        <w:t>向你</w:t>
      </w:r>
      <w:r>
        <w:rPr>
          <w:rFonts w:hint="eastAsia" w:ascii="仿宋_GB2312" w:hAnsi="仿宋_GB2312" w:eastAsia="仿宋_GB2312" w:cs="仿宋_GB2312"/>
          <w:color w:val="auto"/>
          <w:sz w:val="32"/>
          <w:szCs w:val="32"/>
          <w:highlight w:val="none"/>
          <w:lang w:val="en-US" w:eastAsia="zh-CN"/>
        </w:rPr>
        <w:t>单位</w:t>
      </w:r>
      <w:r>
        <w:rPr>
          <w:rFonts w:hint="eastAsia" w:ascii="仿宋_GB2312" w:hAnsi="仿宋_GB2312" w:eastAsia="仿宋_GB2312" w:cs="仿宋_GB2312"/>
          <w:color w:val="auto"/>
          <w:sz w:val="32"/>
          <w:szCs w:val="32"/>
          <w:highlight w:val="none"/>
        </w:rPr>
        <w:t>发出了《</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征求意见书》，并得到了确认和反馈。现出具报告如下：</w:t>
      </w:r>
      <w:bookmarkEnd w:id="0"/>
      <w:bookmarkEnd w:id="1"/>
      <w:bookmarkEnd w:id="2"/>
    </w:p>
    <w:p w14:paraId="0B86E84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一、基本情况</w:t>
      </w:r>
    </w:p>
    <w:p w14:paraId="6DE0883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（一）概况</w:t>
      </w:r>
    </w:p>
    <w:p w14:paraId="03E503B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XX证券营业部</w:t>
      </w:r>
      <w:commentRangeStart w:id="0"/>
      <w:r>
        <w:rPr>
          <w:rFonts w:hint="eastAsia" w:ascii="仿宋_GB2312" w:hAnsi="仿宋_GB2312" w:eastAsia="仿宋_GB2312" w:cs="仿宋_GB2312"/>
          <w:sz w:val="32"/>
          <w:szCs w:val="32"/>
        </w:rPr>
        <w:t>位于XX</w:t>
      </w:r>
      <w:commentRangeEnd w:id="0"/>
      <w:r>
        <w:commentReference w:id="0"/>
      </w:r>
      <w:r>
        <w:rPr>
          <w:rFonts w:hint="eastAsia" w:ascii="仿宋_GB2312" w:hAnsi="仿宋_GB2312" w:eastAsia="仿宋_GB2312" w:cs="仿宋_GB2312"/>
          <w:sz w:val="32"/>
          <w:szCs w:val="32"/>
        </w:rPr>
        <w:t>，营业面积XX平方米。</w:t>
      </w:r>
      <w:commentRangeStart w:id="1"/>
      <w:r>
        <w:rPr>
          <w:rFonts w:hint="eastAsia" w:ascii="仿宋_GB2312" w:hAnsi="仿宋_GB2312" w:eastAsia="仿宋_GB2312" w:cs="仿宋_GB2312"/>
          <w:sz w:val="32"/>
          <w:szCs w:val="32"/>
          <w:lang w:val="en-US" w:eastAsia="zh-CN"/>
        </w:rPr>
        <w:t>截至审计期末，</w:t>
      </w:r>
      <w:commentRangeEnd w:id="1"/>
      <w:r>
        <w:rPr>
          <w:rFonts w:hint="eastAsia" w:ascii="仿宋_GB2312" w:hAnsi="仿宋_GB2312" w:eastAsia="仿宋_GB2312" w:cs="仿宋_GB2312"/>
          <w:sz w:val="32"/>
          <w:szCs w:val="32"/>
        </w:rPr>
        <w:commentReference w:id="1"/>
      </w:r>
      <w:r>
        <w:rPr>
          <w:rFonts w:hint="eastAsia" w:ascii="仿宋_GB2312" w:hAnsi="仿宋_GB2312" w:eastAsia="仿宋_GB2312" w:cs="仿宋_GB2312"/>
          <w:sz w:val="32"/>
          <w:szCs w:val="32"/>
          <w:lang w:val="en-US" w:eastAsia="zh-CN"/>
        </w:rPr>
        <w:t>营业部共有</w:t>
      </w:r>
      <w:r>
        <w:rPr>
          <w:rFonts w:hint="eastAsia" w:ascii="仿宋_GB2312" w:hAnsi="仿宋_GB2312" w:eastAsia="仿宋_GB2312" w:cs="仿宋_GB2312"/>
          <w:sz w:val="32"/>
          <w:szCs w:val="32"/>
        </w:rPr>
        <w:t>正式员工X名</w:t>
      </w:r>
      <w:commentRangeStart w:id="2"/>
      <w:r>
        <w:rPr>
          <w:rFonts w:hint="eastAsia" w:ascii="仿宋_GB2312" w:hAnsi="仿宋_GB2312" w:eastAsia="仿宋_GB2312" w:cs="仿宋_GB2312"/>
          <w:sz w:val="32"/>
          <w:szCs w:val="32"/>
        </w:rPr>
        <w:t>，证券经纪人X名</w:t>
      </w:r>
      <w:commentRangeEnd w:id="2"/>
      <w:r>
        <w:commentReference w:id="2"/>
      </w:r>
      <w:r>
        <w:rPr>
          <w:rFonts w:hint="eastAsia" w:ascii="仿宋_GB2312" w:hAnsi="仿宋_GB2312" w:eastAsia="仿宋_GB2312" w:cs="仿宋_GB2312"/>
          <w:sz w:val="32"/>
          <w:szCs w:val="32"/>
        </w:rPr>
        <w:t>。XX同志20XX年X月起任营业部总经理。</w:t>
      </w:r>
    </w:p>
    <w:p w14:paraId="2CF45338">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楷体_GB2312" w:hAnsi="楷体_GB2312" w:eastAsia="楷体_GB2312" w:cs="楷体_GB2312"/>
          <w:b/>
          <w:color w:val="auto"/>
          <w:sz w:val="32"/>
          <w:szCs w:val="32"/>
        </w:rPr>
      </w:pPr>
      <w:r>
        <w:rPr>
          <w:rFonts w:hint="eastAsia" w:ascii="楷体_GB2312" w:hAnsi="楷体_GB2312" w:eastAsia="楷体_GB2312" w:cs="楷体_GB2312"/>
          <w:b/>
          <w:color w:val="auto"/>
          <w:sz w:val="32"/>
          <w:szCs w:val="32"/>
        </w:rPr>
        <w:t>（二）经营情况</w:t>
      </w:r>
    </w:p>
    <w:p w14:paraId="7FC592D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eastAsia="zh-CN"/>
        </w:rPr>
      </w:pPr>
      <w:commentRangeStart w:id="3"/>
      <w:r>
        <w:rPr>
          <w:rFonts w:hint="eastAsia" w:ascii="仿宋_GB2312" w:hAnsi="仿宋_GB2312" w:eastAsia="仿宋_GB2312" w:cs="仿宋_GB2312"/>
          <w:color w:val="auto"/>
          <w:sz w:val="32"/>
          <w:szCs w:val="32"/>
        </w:rPr>
        <w:t>营业部20</w:t>
      </w:r>
      <w:r>
        <w:rPr>
          <w:rFonts w:hint="eastAsia" w:ascii="仿宋_GB2312" w:hAnsi="仿宋_GB2312" w:eastAsia="仿宋_GB2312" w:cs="仿宋_GB2312"/>
          <w:color w:val="auto"/>
          <w:sz w:val="32"/>
          <w:szCs w:val="32"/>
          <w:lang w:val="en-US" w:eastAsia="zh-CN"/>
        </w:rPr>
        <w:t>23</w:t>
      </w:r>
      <w:r>
        <w:rPr>
          <w:rFonts w:hint="eastAsia" w:ascii="仿宋_GB2312" w:hAnsi="仿宋_GB2312" w:eastAsia="仿宋_GB2312" w:cs="仿宋_GB2312"/>
          <w:color w:val="auto"/>
          <w:sz w:val="32"/>
          <w:szCs w:val="32"/>
        </w:rPr>
        <w:t>年-202</w:t>
      </w:r>
      <w:r>
        <w:rPr>
          <w:rFonts w:hint="eastAsia" w:ascii="仿宋_GB2312" w:hAnsi="仿宋_GB2312" w:eastAsia="仿宋_GB2312" w:cs="仿宋_GB2312"/>
          <w:color w:val="auto"/>
          <w:sz w:val="32"/>
          <w:szCs w:val="32"/>
          <w:lang w:val="en-US" w:eastAsia="zh-CN"/>
        </w:rPr>
        <w:t>6</w:t>
      </w:r>
      <w:r>
        <w:rPr>
          <w:rFonts w:hint="eastAsia" w:ascii="仿宋_GB2312" w:hAnsi="仿宋_GB2312" w:eastAsia="仿宋_GB2312" w:cs="仿宋_GB2312"/>
          <w:color w:val="auto"/>
          <w:sz w:val="32"/>
          <w:szCs w:val="32"/>
        </w:rPr>
        <w:t>年</w:t>
      </w:r>
      <w:r>
        <w:rPr>
          <w:rFonts w:hint="eastAsia" w:ascii="仿宋_GB2312" w:hAnsi="仿宋_GB2312" w:eastAsia="仿宋_GB2312" w:cs="仿宋_GB2312"/>
          <w:color w:val="auto"/>
          <w:sz w:val="32"/>
          <w:szCs w:val="32"/>
          <w:lang w:val="en-US" w:eastAsia="zh-CN"/>
        </w:rPr>
        <w:t>3月</w:t>
      </w:r>
      <w:r>
        <w:rPr>
          <w:rFonts w:hint="eastAsia" w:ascii="仿宋_GB2312" w:hAnsi="仿宋_GB2312" w:eastAsia="仿宋_GB2312" w:cs="仿宋_GB2312"/>
          <w:color w:val="auto"/>
          <w:sz w:val="32"/>
          <w:szCs w:val="32"/>
        </w:rPr>
        <w:t>主要经营情况详见下表：</w:t>
      </w:r>
      <w:commentRangeEnd w:id="3"/>
      <w:r>
        <w:commentReference w:id="3"/>
      </w:r>
    </w:p>
    <w:p w14:paraId="742F6C7C">
      <w:pPr>
        <w:keepNext w:val="0"/>
        <w:keepLines w:val="0"/>
        <w:pageBreakBefore w:val="0"/>
        <w:tabs>
          <w:tab w:val="left" w:pos="900"/>
        </w:tabs>
        <w:kinsoku/>
        <w:wordWrap/>
        <w:overflowPunct/>
        <w:topLinePunct w:val="0"/>
        <w:autoSpaceDE/>
        <w:autoSpaceDN/>
        <w:bidi w:val="0"/>
        <w:adjustRightInd/>
        <w:snapToGrid/>
        <w:textAlignment w:val="auto"/>
        <w:rPr>
          <w:rFonts w:hint="eastAsia" w:ascii="仿宋_GB2312" w:hAnsi="仿宋_GB2312" w:eastAsia="仿宋_GB2312" w:cs="仿宋_GB2312"/>
          <w:color w:val="auto"/>
          <w:szCs w:val="21"/>
        </w:rPr>
      </w:pPr>
      <w:r>
        <w:rPr>
          <w:rFonts w:hint="eastAsia" w:ascii="仿宋_GB2312" w:hAnsi="仿宋_GB2312" w:eastAsia="仿宋_GB2312" w:cs="仿宋_GB2312"/>
          <w:b/>
          <w:color w:val="auto"/>
          <w:szCs w:val="21"/>
          <w:u w:val="single"/>
        </w:rPr>
        <w:t>表1：</w:t>
      </w:r>
      <w:r>
        <w:rPr>
          <w:rFonts w:hint="eastAsia" w:ascii="仿宋_GB2312" w:hAnsi="仿宋_GB2312" w:eastAsia="仿宋_GB2312" w:cs="仿宋_GB2312"/>
          <w:b/>
          <w:color w:val="auto"/>
          <w:szCs w:val="21"/>
          <w:u w:val="single"/>
          <w:lang w:val="en-US" w:eastAsia="zh-CN"/>
        </w:rPr>
        <w:t>财务指标</w:t>
      </w:r>
      <w:r>
        <w:rPr>
          <w:rFonts w:hint="eastAsia" w:ascii="仿宋_GB2312" w:hAnsi="仿宋_GB2312" w:eastAsia="仿宋_GB2312" w:cs="仿宋_GB2312"/>
          <w:b/>
          <w:color w:val="auto"/>
          <w:szCs w:val="21"/>
        </w:rPr>
        <w:t xml:space="preserve">                                                   </w:t>
      </w:r>
      <w:r>
        <w:rPr>
          <w:rFonts w:hint="eastAsia" w:ascii="仿宋_GB2312" w:hAnsi="仿宋_GB2312" w:eastAsia="仿宋_GB2312" w:cs="仿宋_GB2312"/>
          <w:b/>
          <w:color w:val="auto"/>
          <w:szCs w:val="21"/>
          <w:lang w:val="en-US" w:eastAsia="zh-CN"/>
        </w:rPr>
        <w:t xml:space="preserve">         </w:t>
      </w:r>
      <w:r>
        <w:rPr>
          <w:rFonts w:hint="eastAsia" w:ascii="仿宋_GB2312" w:hAnsi="仿宋_GB2312" w:eastAsia="仿宋_GB2312" w:cs="仿宋_GB2312"/>
          <w:b/>
          <w:color w:val="auto"/>
          <w:szCs w:val="21"/>
        </w:rPr>
        <w:t>单位：万元</w:t>
      </w:r>
    </w:p>
    <w:tbl>
      <w:tblPr>
        <w:tblStyle w:val="10"/>
        <w:tblW w:w="48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6"/>
        <w:gridCol w:w="1461"/>
        <w:gridCol w:w="1461"/>
        <w:gridCol w:w="1461"/>
        <w:gridCol w:w="1463"/>
      </w:tblGrid>
      <w:tr w14:paraId="1055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exact"/>
          <w:jc w:val="center"/>
        </w:trPr>
        <w:tc>
          <w:tcPr>
            <w:tcW w:w="1675" w:type="pct"/>
            <w:tcBorders>
              <w:tl2br w:val="nil"/>
              <w:tr2bl w:val="nil"/>
            </w:tcBorders>
            <w:noWrap w:val="0"/>
            <w:vAlign w:val="center"/>
          </w:tcPr>
          <w:p w14:paraId="4AE7A4E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sz w:val="20"/>
              </w:rPr>
            </w:pPr>
            <w:r>
              <w:rPr>
                <w:rFonts w:hint="eastAsia" w:ascii="宋体" w:hAnsi="宋体" w:eastAsia="宋体" w:cs="宋体"/>
                <w:b/>
                <w:bCs/>
                <w:color w:val="auto"/>
                <w:sz w:val="20"/>
              </w:rPr>
              <w:t>项目</w:t>
            </w:r>
          </w:p>
        </w:tc>
        <w:tc>
          <w:tcPr>
            <w:tcW w:w="830" w:type="pct"/>
            <w:tcBorders>
              <w:tl2br w:val="nil"/>
              <w:tr2bl w:val="nil"/>
            </w:tcBorders>
            <w:noWrap w:val="0"/>
            <w:vAlign w:val="center"/>
          </w:tcPr>
          <w:p w14:paraId="0DB978C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color w:val="auto"/>
                <w:sz w:val="20"/>
                <w:szCs w:val="20"/>
              </w:rPr>
            </w:pPr>
            <w:r>
              <w:rPr>
                <w:rFonts w:hint="eastAsia" w:ascii="宋体" w:hAnsi="宋体" w:eastAsia="宋体" w:cs="宋体"/>
                <w:b/>
                <w:color w:val="auto"/>
                <w:sz w:val="20"/>
                <w:szCs w:val="20"/>
              </w:rPr>
              <w:t>20</w:t>
            </w:r>
            <w:r>
              <w:rPr>
                <w:rFonts w:hint="eastAsia" w:ascii="宋体" w:hAnsi="宋体" w:eastAsia="宋体" w:cs="宋体"/>
                <w:b/>
                <w:color w:val="auto"/>
                <w:sz w:val="20"/>
                <w:szCs w:val="20"/>
                <w:lang w:val="en-US" w:eastAsia="zh-CN"/>
              </w:rPr>
              <w:t>2</w:t>
            </w:r>
            <w:r>
              <w:rPr>
                <w:rFonts w:hint="eastAsia" w:ascii="宋体" w:hAnsi="宋体" w:cs="宋体"/>
                <w:b/>
                <w:color w:val="auto"/>
                <w:sz w:val="20"/>
                <w:szCs w:val="20"/>
                <w:lang w:val="en-US" w:eastAsia="zh-CN"/>
              </w:rPr>
              <w:t>3</w:t>
            </w:r>
            <w:r>
              <w:rPr>
                <w:rFonts w:hint="eastAsia" w:ascii="宋体" w:hAnsi="宋体" w:eastAsia="宋体" w:cs="宋体"/>
                <w:b/>
                <w:color w:val="auto"/>
                <w:sz w:val="20"/>
                <w:szCs w:val="20"/>
              </w:rPr>
              <w:t>年</w:t>
            </w:r>
            <w:r>
              <w:rPr>
                <w:rFonts w:hint="eastAsia" w:ascii="宋体" w:hAnsi="宋体" w:cs="宋体"/>
                <w:b/>
                <w:color w:val="auto"/>
                <w:sz w:val="20"/>
                <w:szCs w:val="20"/>
                <w:lang w:val="en-US" w:eastAsia="zh-CN"/>
              </w:rPr>
              <w:t>完成数</w:t>
            </w:r>
          </w:p>
        </w:tc>
        <w:tc>
          <w:tcPr>
            <w:tcW w:w="830" w:type="pct"/>
            <w:tcBorders>
              <w:tl2br w:val="nil"/>
              <w:tr2bl w:val="nil"/>
            </w:tcBorders>
            <w:noWrap w:val="0"/>
            <w:vAlign w:val="center"/>
          </w:tcPr>
          <w:p w14:paraId="78CE4F5D">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lang w:val="en-US" w:eastAsia="zh-CN"/>
              </w:rPr>
            </w:pPr>
            <w:r>
              <w:rPr>
                <w:rFonts w:hint="eastAsia" w:ascii="宋体" w:hAnsi="宋体" w:eastAsia="宋体" w:cs="宋体"/>
                <w:b/>
                <w:color w:val="auto"/>
                <w:sz w:val="20"/>
                <w:szCs w:val="20"/>
              </w:rPr>
              <w:t>20</w:t>
            </w:r>
            <w:r>
              <w:rPr>
                <w:rFonts w:hint="eastAsia" w:ascii="宋体" w:hAnsi="宋体" w:eastAsia="宋体" w:cs="宋体"/>
                <w:b/>
                <w:color w:val="auto"/>
                <w:sz w:val="20"/>
                <w:szCs w:val="20"/>
                <w:lang w:val="en-US" w:eastAsia="zh-CN"/>
              </w:rPr>
              <w:t>2</w:t>
            </w:r>
            <w:r>
              <w:rPr>
                <w:rFonts w:hint="eastAsia" w:ascii="宋体" w:hAnsi="宋体" w:cs="宋体"/>
                <w:b/>
                <w:color w:val="auto"/>
                <w:sz w:val="20"/>
                <w:szCs w:val="20"/>
                <w:lang w:val="en-US" w:eastAsia="zh-CN"/>
              </w:rPr>
              <w:t>4</w:t>
            </w:r>
            <w:r>
              <w:rPr>
                <w:rFonts w:hint="eastAsia" w:ascii="宋体" w:hAnsi="宋体" w:eastAsia="宋体" w:cs="宋体"/>
                <w:b/>
                <w:color w:val="auto"/>
                <w:sz w:val="20"/>
                <w:szCs w:val="20"/>
              </w:rPr>
              <w:t>年</w:t>
            </w:r>
            <w:r>
              <w:rPr>
                <w:rFonts w:hint="eastAsia" w:ascii="宋体" w:hAnsi="宋体" w:cs="宋体"/>
                <w:b/>
                <w:color w:val="auto"/>
                <w:sz w:val="20"/>
                <w:szCs w:val="20"/>
                <w:lang w:val="en-US" w:eastAsia="zh-CN"/>
              </w:rPr>
              <w:t>完成数</w:t>
            </w:r>
          </w:p>
        </w:tc>
        <w:tc>
          <w:tcPr>
            <w:tcW w:w="830" w:type="pct"/>
            <w:tcBorders>
              <w:tl2br w:val="nil"/>
              <w:tr2bl w:val="nil"/>
            </w:tcBorders>
            <w:noWrap w:val="0"/>
            <w:vAlign w:val="center"/>
          </w:tcPr>
          <w:p w14:paraId="7F62257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kern w:val="2"/>
                <w:sz w:val="20"/>
                <w:szCs w:val="20"/>
                <w:lang w:val="en-US" w:eastAsia="zh-CN" w:bidi="ar-SA"/>
              </w:rPr>
            </w:pPr>
            <w:r>
              <w:rPr>
                <w:rFonts w:hint="eastAsia" w:ascii="宋体" w:hAnsi="宋体" w:eastAsia="宋体" w:cs="宋体"/>
                <w:b/>
                <w:color w:val="auto"/>
                <w:sz w:val="20"/>
                <w:szCs w:val="20"/>
              </w:rPr>
              <w:t>20</w:t>
            </w:r>
            <w:r>
              <w:rPr>
                <w:rFonts w:hint="eastAsia" w:ascii="宋体" w:hAnsi="宋体" w:eastAsia="宋体" w:cs="宋体"/>
                <w:b/>
                <w:color w:val="auto"/>
                <w:sz w:val="20"/>
                <w:szCs w:val="20"/>
                <w:lang w:val="en-US" w:eastAsia="zh-CN"/>
              </w:rPr>
              <w:t>2</w:t>
            </w:r>
            <w:r>
              <w:rPr>
                <w:rFonts w:hint="eastAsia" w:ascii="宋体" w:hAnsi="宋体" w:cs="宋体"/>
                <w:b/>
                <w:color w:val="auto"/>
                <w:sz w:val="20"/>
                <w:szCs w:val="20"/>
                <w:lang w:val="en-US" w:eastAsia="zh-CN"/>
              </w:rPr>
              <w:t>5</w:t>
            </w:r>
            <w:r>
              <w:rPr>
                <w:rFonts w:hint="eastAsia" w:ascii="宋体" w:hAnsi="宋体" w:eastAsia="宋体" w:cs="宋体"/>
                <w:b/>
                <w:color w:val="auto"/>
                <w:sz w:val="20"/>
                <w:szCs w:val="20"/>
              </w:rPr>
              <w:t>年</w:t>
            </w:r>
            <w:r>
              <w:rPr>
                <w:rFonts w:hint="eastAsia" w:ascii="宋体" w:hAnsi="宋体" w:cs="宋体"/>
                <w:b/>
                <w:color w:val="auto"/>
                <w:sz w:val="20"/>
                <w:szCs w:val="20"/>
                <w:lang w:val="en-US" w:eastAsia="zh-CN"/>
              </w:rPr>
              <w:t>完成数</w:t>
            </w:r>
          </w:p>
        </w:tc>
        <w:tc>
          <w:tcPr>
            <w:tcW w:w="832" w:type="pct"/>
            <w:tcBorders>
              <w:tl2br w:val="nil"/>
              <w:tr2bl w:val="nil"/>
            </w:tcBorders>
            <w:noWrap w:val="0"/>
            <w:vAlign w:val="center"/>
          </w:tcPr>
          <w:p w14:paraId="2FAA95EA">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color w:val="auto"/>
                <w:sz w:val="20"/>
                <w:szCs w:val="20"/>
                <w:lang w:val="en-US" w:eastAsia="zh-CN"/>
              </w:rPr>
            </w:pPr>
            <w:r>
              <w:rPr>
                <w:rFonts w:hint="eastAsia" w:ascii="宋体" w:hAnsi="宋体" w:cs="宋体"/>
                <w:b/>
                <w:color w:val="auto"/>
                <w:sz w:val="20"/>
                <w:szCs w:val="20"/>
                <w:lang w:val="en-US" w:eastAsia="zh-CN"/>
              </w:rPr>
              <w:t>2026年1-3月完成数</w:t>
            </w:r>
          </w:p>
        </w:tc>
      </w:tr>
      <w:tr w14:paraId="6D16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75" w:type="pct"/>
            <w:tcBorders>
              <w:tl2br w:val="nil"/>
              <w:tr2bl w:val="nil"/>
            </w:tcBorders>
            <w:noWrap w:val="0"/>
            <w:vAlign w:val="top"/>
          </w:tcPr>
          <w:p w14:paraId="2A5D59BD">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Pr>
                <w:rFonts w:hint="eastAsia" w:ascii="宋体" w:hAnsi="宋体" w:eastAsia="宋体" w:cs="宋体"/>
                <w:b/>
                <w:color w:val="auto"/>
                <w:sz w:val="20"/>
                <w:szCs w:val="20"/>
              </w:rPr>
              <w:t>考核收入</w:t>
            </w:r>
          </w:p>
        </w:tc>
        <w:tc>
          <w:tcPr>
            <w:tcW w:w="830" w:type="pct"/>
            <w:tcBorders>
              <w:tl2br w:val="nil"/>
              <w:tr2bl w:val="nil"/>
            </w:tcBorders>
            <w:noWrap/>
            <w:vAlign w:val="bottom"/>
          </w:tcPr>
          <w:p w14:paraId="52FD6B9E">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218B0379">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54621E0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3E3D296D">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6309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75" w:type="pct"/>
            <w:tcBorders>
              <w:tl2br w:val="nil"/>
              <w:tr2bl w:val="nil"/>
            </w:tcBorders>
            <w:shd w:val="clear" w:color="auto" w:fill="auto"/>
            <w:noWrap w:val="0"/>
            <w:vAlign w:val="top"/>
          </w:tcPr>
          <w:p w14:paraId="0369BB01">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kern w:val="2"/>
                <w:sz w:val="20"/>
                <w:szCs w:val="24"/>
                <w:lang w:val="en-US" w:eastAsia="zh-CN" w:bidi="ar-SA"/>
              </w:rPr>
            </w:pPr>
            <w:r>
              <w:rPr>
                <w:rFonts w:hint="eastAsia" w:ascii="宋体" w:hAnsi="宋体" w:cs="宋体"/>
                <w:b/>
                <w:color w:val="auto"/>
                <w:sz w:val="20"/>
                <w:szCs w:val="20"/>
                <w:lang w:val="en-US" w:eastAsia="zh-CN"/>
              </w:rPr>
              <w:t>其中：</w:t>
            </w:r>
            <w:r>
              <w:rPr>
                <w:rFonts w:hint="eastAsia" w:ascii="宋体" w:hAnsi="宋体" w:eastAsia="宋体" w:cs="宋体"/>
                <w:b/>
                <w:color w:val="auto"/>
                <w:sz w:val="20"/>
                <w:szCs w:val="20"/>
              </w:rPr>
              <w:t>代理买卖证券业务净收入</w:t>
            </w:r>
          </w:p>
        </w:tc>
        <w:tc>
          <w:tcPr>
            <w:tcW w:w="830" w:type="pct"/>
            <w:tcBorders>
              <w:tl2br w:val="nil"/>
              <w:tr2bl w:val="nil"/>
            </w:tcBorders>
            <w:noWrap/>
            <w:vAlign w:val="bottom"/>
          </w:tcPr>
          <w:p w14:paraId="17FED88A">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038B7821">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51F08ED5">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6445E9C7">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37F1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75" w:type="pct"/>
            <w:tcBorders>
              <w:tl2br w:val="nil"/>
              <w:tr2bl w:val="nil"/>
            </w:tcBorders>
            <w:shd w:val="clear" w:color="auto" w:fill="auto"/>
            <w:noWrap w:val="0"/>
            <w:vAlign w:val="top"/>
          </w:tcPr>
          <w:p w14:paraId="0FD617C7">
            <w:pPr>
              <w:keepNext w:val="0"/>
              <w:keepLines w:val="0"/>
              <w:pageBreakBefore w:val="0"/>
              <w:kinsoku/>
              <w:wordWrap/>
              <w:overflowPunct/>
              <w:topLinePunct w:val="0"/>
              <w:autoSpaceDE/>
              <w:autoSpaceDN/>
              <w:bidi w:val="0"/>
              <w:adjustRightInd/>
              <w:snapToGrid/>
              <w:ind w:firstLine="602" w:firstLineChars="300"/>
              <w:textAlignment w:val="auto"/>
              <w:rPr>
                <w:rFonts w:hint="eastAsia" w:ascii="宋体" w:hAnsi="宋体" w:eastAsia="宋体" w:cs="宋体"/>
                <w:b/>
                <w:bCs/>
                <w:color w:val="auto"/>
                <w:kern w:val="2"/>
                <w:sz w:val="20"/>
                <w:szCs w:val="24"/>
                <w:lang w:val="en-US" w:eastAsia="zh-CN" w:bidi="ar-SA"/>
              </w:rPr>
            </w:pPr>
            <w:r>
              <w:rPr>
                <w:rFonts w:hint="eastAsia" w:ascii="宋体" w:hAnsi="宋体" w:eastAsia="宋体" w:cs="宋体"/>
                <w:b/>
                <w:color w:val="auto"/>
                <w:sz w:val="20"/>
                <w:szCs w:val="20"/>
              </w:rPr>
              <w:t>客户保证金利息净收入</w:t>
            </w:r>
          </w:p>
        </w:tc>
        <w:tc>
          <w:tcPr>
            <w:tcW w:w="830" w:type="pct"/>
            <w:tcBorders>
              <w:tl2br w:val="nil"/>
              <w:tr2bl w:val="nil"/>
            </w:tcBorders>
            <w:noWrap/>
            <w:vAlign w:val="bottom"/>
          </w:tcPr>
          <w:p w14:paraId="2BD44D2A">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6548631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06818E4D">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372075FA">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7E9E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75" w:type="pct"/>
            <w:tcBorders>
              <w:tl2br w:val="nil"/>
              <w:tr2bl w:val="nil"/>
            </w:tcBorders>
            <w:shd w:val="clear" w:color="auto" w:fill="auto"/>
            <w:noWrap w:val="0"/>
            <w:vAlign w:val="top"/>
          </w:tcPr>
          <w:p w14:paraId="2AC36ADB">
            <w:pPr>
              <w:keepNext w:val="0"/>
              <w:keepLines w:val="0"/>
              <w:pageBreakBefore w:val="0"/>
              <w:kinsoku/>
              <w:wordWrap/>
              <w:overflowPunct/>
              <w:topLinePunct w:val="0"/>
              <w:autoSpaceDE/>
              <w:autoSpaceDN/>
              <w:bidi w:val="0"/>
              <w:adjustRightInd/>
              <w:snapToGrid/>
              <w:ind w:firstLine="602" w:firstLineChars="300"/>
              <w:textAlignment w:val="auto"/>
              <w:rPr>
                <w:rFonts w:hint="default" w:ascii="宋体" w:hAnsi="宋体" w:eastAsia="宋体" w:cs="宋体"/>
                <w:b/>
                <w:bCs/>
                <w:color w:val="auto"/>
                <w:kern w:val="2"/>
                <w:sz w:val="20"/>
                <w:szCs w:val="24"/>
                <w:lang w:val="en-US" w:eastAsia="zh-CN" w:bidi="ar-SA"/>
              </w:rPr>
            </w:pPr>
            <w:r>
              <w:rPr>
                <w:rFonts w:hint="eastAsia" w:ascii="宋体" w:hAnsi="宋体" w:eastAsia="宋体" w:cs="宋体"/>
                <w:b/>
                <w:color w:val="auto"/>
                <w:sz w:val="20"/>
                <w:szCs w:val="20"/>
              </w:rPr>
              <w:t>产品相关收入</w:t>
            </w:r>
          </w:p>
        </w:tc>
        <w:tc>
          <w:tcPr>
            <w:tcW w:w="830" w:type="pct"/>
            <w:tcBorders>
              <w:tl2br w:val="nil"/>
              <w:tr2bl w:val="nil"/>
            </w:tcBorders>
            <w:noWrap/>
            <w:vAlign w:val="bottom"/>
          </w:tcPr>
          <w:p w14:paraId="414DA01C">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7B5548E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565231D8">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0C0F1ACF">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7CE3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75" w:type="pct"/>
            <w:tcBorders>
              <w:tl2br w:val="nil"/>
              <w:tr2bl w:val="nil"/>
            </w:tcBorders>
            <w:shd w:val="clear" w:color="auto" w:fill="auto"/>
            <w:noWrap w:val="0"/>
            <w:vAlign w:val="top"/>
          </w:tcPr>
          <w:p w14:paraId="4EAEEF1B">
            <w:pPr>
              <w:keepNext w:val="0"/>
              <w:keepLines w:val="0"/>
              <w:pageBreakBefore w:val="0"/>
              <w:kinsoku/>
              <w:wordWrap/>
              <w:overflowPunct/>
              <w:topLinePunct w:val="0"/>
              <w:autoSpaceDE/>
              <w:autoSpaceDN/>
              <w:bidi w:val="0"/>
              <w:adjustRightInd/>
              <w:snapToGrid/>
              <w:ind w:firstLine="602" w:firstLineChars="300"/>
              <w:textAlignment w:val="auto"/>
              <w:rPr>
                <w:rFonts w:hint="default" w:ascii="宋体" w:hAnsi="宋体" w:eastAsia="宋体" w:cs="宋体"/>
                <w:b/>
                <w:bCs/>
                <w:color w:val="auto"/>
                <w:kern w:val="2"/>
                <w:sz w:val="20"/>
                <w:szCs w:val="24"/>
                <w:lang w:val="en-US" w:eastAsia="zh-CN" w:bidi="ar-SA"/>
              </w:rPr>
            </w:pPr>
            <w:r>
              <w:rPr>
                <w:rFonts w:hint="eastAsia" w:ascii="宋体" w:hAnsi="宋体" w:cs="宋体"/>
                <w:b/>
                <w:bCs/>
                <w:color w:val="auto"/>
                <w:sz w:val="20"/>
                <w:szCs w:val="24"/>
                <w:lang w:val="en-US" w:eastAsia="zh-CN"/>
              </w:rPr>
              <w:t>两融息差净收入</w:t>
            </w:r>
          </w:p>
        </w:tc>
        <w:tc>
          <w:tcPr>
            <w:tcW w:w="830" w:type="pct"/>
            <w:tcBorders>
              <w:tl2br w:val="nil"/>
              <w:tr2bl w:val="nil"/>
            </w:tcBorders>
            <w:noWrap/>
            <w:vAlign w:val="bottom"/>
          </w:tcPr>
          <w:p w14:paraId="3F7413B6">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537ECFB6">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28855FF4">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75E5F36B">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54A7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75" w:type="pct"/>
            <w:tcBorders>
              <w:tl2br w:val="nil"/>
              <w:tr2bl w:val="nil"/>
            </w:tcBorders>
            <w:shd w:val="clear" w:color="auto" w:fill="auto"/>
            <w:noWrap w:val="0"/>
            <w:vAlign w:val="top"/>
          </w:tcPr>
          <w:p w14:paraId="70CF4E14">
            <w:pPr>
              <w:keepNext w:val="0"/>
              <w:keepLines w:val="0"/>
              <w:pageBreakBefore w:val="0"/>
              <w:kinsoku/>
              <w:wordWrap/>
              <w:overflowPunct/>
              <w:topLinePunct w:val="0"/>
              <w:autoSpaceDE/>
              <w:autoSpaceDN/>
              <w:bidi w:val="0"/>
              <w:adjustRightInd/>
              <w:snapToGrid/>
              <w:ind w:firstLine="602" w:firstLineChars="300"/>
              <w:textAlignment w:val="auto"/>
              <w:rPr>
                <w:rFonts w:hint="eastAsia" w:ascii="宋体" w:hAnsi="宋体" w:eastAsia="宋体" w:cs="宋体"/>
                <w:b/>
                <w:bCs/>
                <w:color w:val="auto"/>
                <w:kern w:val="2"/>
                <w:sz w:val="20"/>
                <w:szCs w:val="24"/>
                <w:lang w:val="en-US" w:eastAsia="zh-CN" w:bidi="ar-SA"/>
              </w:rPr>
            </w:pPr>
            <w:r>
              <w:rPr>
                <w:rFonts w:hint="eastAsia" w:ascii="宋体" w:hAnsi="宋体" w:cs="宋体"/>
                <w:b/>
                <w:bCs/>
                <w:color w:val="auto"/>
                <w:sz w:val="20"/>
                <w:szCs w:val="24"/>
                <w:lang w:val="en-US" w:eastAsia="zh-CN"/>
              </w:rPr>
              <w:t>其他收入</w:t>
            </w:r>
          </w:p>
        </w:tc>
        <w:tc>
          <w:tcPr>
            <w:tcW w:w="830" w:type="pct"/>
            <w:tcBorders>
              <w:tl2br w:val="nil"/>
              <w:tr2bl w:val="nil"/>
            </w:tcBorders>
            <w:noWrap/>
            <w:vAlign w:val="bottom"/>
          </w:tcPr>
          <w:p w14:paraId="5A943113">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6C49F6F7">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1BB26C5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7C9235DB">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2F4A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75" w:type="pct"/>
            <w:tcBorders>
              <w:tl2br w:val="nil"/>
              <w:tr2bl w:val="nil"/>
            </w:tcBorders>
            <w:shd w:val="clear" w:color="auto" w:fill="auto"/>
            <w:noWrap w:val="0"/>
            <w:vAlign w:val="top"/>
          </w:tcPr>
          <w:p w14:paraId="6FE2F31E">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kern w:val="2"/>
                <w:sz w:val="20"/>
                <w:szCs w:val="24"/>
                <w:lang w:val="en-US" w:eastAsia="zh-CN" w:bidi="ar-SA"/>
              </w:rPr>
            </w:pPr>
            <w:r>
              <w:rPr>
                <w:rFonts w:hint="eastAsia" w:ascii="宋体" w:hAnsi="宋体" w:eastAsia="宋体" w:cs="宋体"/>
                <w:b/>
                <w:color w:val="auto"/>
                <w:sz w:val="20"/>
                <w:szCs w:val="20"/>
              </w:rPr>
              <w:t>业务管理费</w:t>
            </w:r>
          </w:p>
        </w:tc>
        <w:tc>
          <w:tcPr>
            <w:tcW w:w="830" w:type="pct"/>
            <w:tcBorders>
              <w:tl2br w:val="nil"/>
              <w:tr2bl w:val="nil"/>
            </w:tcBorders>
            <w:noWrap/>
            <w:vAlign w:val="bottom"/>
          </w:tcPr>
          <w:p w14:paraId="425C0E06">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5756EDDC">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3FA68398">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74BDA9EF">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7398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exact"/>
          <w:jc w:val="center"/>
        </w:trPr>
        <w:tc>
          <w:tcPr>
            <w:tcW w:w="1675" w:type="pct"/>
            <w:tcBorders>
              <w:tl2br w:val="nil"/>
              <w:tr2bl w:val="nil"/>
            </w:tcBorders>
            <w:shd w:val="clear" w:color="auto" w:fill="auto"/>
            <w:noWrap w:val="0"/>
            <w:vAlign w:val="top"/>
          </w:tcPr>
          <w:p w14:paraId="57B19E53">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kern w:val="2"/>
                <w:sz w:val="20"/>
                <w:szCs w:val="24"/>
                <w:lang w:val="en-US" w:eastAsia="zh-CN" w:bidi="ar-SA"/>
              </w:rPr>
            </w:pPr>
            <w:r>
              <w:rPr>
                <w:rFonts w:hint="eastAsia" w:ascii="宋体" w:hAnsi="宋体" w:eastAsia="宋体" w:cs="宋体"/>
                <w:b/>
                <w:color w:val="auto"/>
                <w:sz w:val="20"/>
                <w:szCs w:val="20"/>
                <w:lang w:val="en-US" w:eastAsia="zh-CN"/>
              </w:rPr>
              <w:t>考核利润</w:t>
            </w:r>
          </w:p>
        </w:tc>
        <w:tc>
          <w:tcPr>
            <w:tcW w:w="830" w:type="pct"/>
            <w:tcBorders>
              <w:tl2br w:val="nil"/>
              <w:tr2bl w:val="nil"/>
            </w:tcBorders>
            <w:noWrap/>
            <w:vAlign w:val="bottom"/>
          </w:tcPr>
          <w:p w14:paraId="4CBF059D">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FF0000"/>
                <w:kern w:val="0"/>
                <w:sz w:val="20"/>
                <w:szCs w:val="20"/>
                <w:highlight w:val="none"/>
                <w:u w:val="none"/>
                <w:lang w:val="en-US" w:eastAsia="zh-CN" w:bidi="ar"/>
              </w:rPr>
              <w:t xml:space="preserve"> </w:t>
            </w:r>
          </w:p>
        </w:tc>
        <w:tc>
          <w:tcPr>
            <w:tcW w:w="830" w:type="pct"/>
            <w:tcBorders>
              <w:tl2br w:val="nil"/>
              <w:tr2bl w:val="nil"/>
            </w:tcBorders>
            <w:noWrap/>
            <w:vAlign w:val="bottom"/>
          </w:tcPr>
          <w:p w14:paraId="36BF6CF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0" w:type="pct"/>
            <w:tcBorders>
              <w:tl2br w:val="nil"/>
              <w:tr2bl w:val="nil"/>
            </w:tcBorders>
            <w:noWrap/>
            <w:vAlign w:val="bottom"/>
          </w:tcPr>
          <w:p w14:paraId="7ECEEC4D">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3263BBE9">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bl>
    <w:p w14:paraId="7B39DBF4">
      <w:pPr>
        <w:keepNext w:val="0"/>
        <w:keepLines w:val="0"/>
        <w:pageBreakBefore w:val="0"/>
        <w:widowControl/>
        <w:tabs>
          <w:tab w:val="left" w:pos="567"/>
        </w:tabs>
        <w:kinsoku/>
        <w:wordWrap/>
        <w:overflowPunct/>
        <w:topLinePunct w:val="0"/>
        <w:autoSpaceDE/>
        <w:autoSpaceDN/>
        <w:bidi w:val="0"/>
        <w:adjustRightInd/>
        <w:snapToGrid/>
        <w:ind w:firstLine="0" w:firstLineChars="0"/>
        <w:jc w:val="left"/>
        <w:textAlignment w:val="auto"/>
        <w:rPr>
          <w:rFonts w:hint="eastAsia" w:ascii="仿宋_GB2312" w:hAnsi="仿宋_GB2312" w:eastAsia="仿宋_GB2312" w:cs="仿宋_GB2312"/>
          <w:b w:val="0"/>
          <w:bCs/>
          <w:color w:val="auto"/>
          <w:szCs w:val="21"/>
          <w:u w:val="none"/>
          <w:lang w:val="en-US" w:eastAsia="zh-CN"/>
        </w:rPr>
      </w:pPr>
      <w:r>
        <w:rPr>
          <w:rFonts w:hint="eastAsia" w:ascii="仿宋_GB2312" w:hAnsi="仿宋_GB2312" w:eastAsia="仿宋_GB2312" w:cs="仿宋_GB2312"/>
          <w:b w:val="0"/>
          <w:bCs/>
          <w:color w:val="auto"/>
          <w:szCs w:val="21"/>
          <w:u w:val="none"/>
          <w:lang w:val="en-US" w:eastAsia="zh-CN"/>
        </w:rPr>
        <w:t>备注：</w:t>
      </w:r>
      <w:r>
        <w:rPr>
          <w:rFonts w:hint="eastAsia" w:ascii="仿宋_GB2312" w:hAnsi="仿宋_GB2312" w:eastAsia="仿宋_GB2312" w:cs="仿宋_GB2312"/>
          <w:b w:val="0"/>
          <w:bCs/>
          <w:color w:val="auto"/>
          <w:szCs w:val="21"/>
          <w:u w:val="none"/>
        </w:rPr>
        <w:t>代</w:t>
      </w:r>
      <w:r>
        <w:rPr>
          <w:rFonts w:hint="eastAsia" w:ascii="仿宋_GB2312" w:hAnsi="仿宋_GB2312" w:eastAsia="仿宋_GB2312" w:cs="仿宋_GB2312"/>
          <w:b w:val="0"/>
          <w:bCs/>
          <w:color w:val="auto"/>
          <w:szCs w:val="21"/>
          <w:u w:val="none"/>
          <w:lang w:val="en-US" w:eastAsia="zh-CN"/>
        </w:rPr>
        <w:t>理</w:t>
      </w:r>
      <w:r>
        <w:rPr>
          <w:rFonts w:hint="eastAsia" w:ascii="仿宋_GB2312" w:hAnsi="仿宋_GB2312" w:eastAsia="仿宋_GB2312" w:cs="仿宋_GB2312"/>
          <w:b w:val="0"/>
          <w:bCs/>
          <w:color w:val="auto"/>
          <w:szCs w:val="21"/>
          <w:u w:val="none"/>
        </w:rPr>
        <w:t>买卖证券业务净收入扣除经纪人提成</w:t>
      </w:r>
      <w:r>
        <w:rPr>
          <w:rFonts w:hint="eastAsia" w:ascii="仿宋_GB2312" w:hAnsi="仿宋_GB2312" w:eastAsia="仿宋_GB2312" w:cs="仿宋_GB2312"/>
          <w:b w:val="0"/>
          <w:bCs/>
          <w:color w:val="auto"/>
          <w:szCs w:val="21"/>
          <w:u w:val="none"/>
          <w:lang w:eastAsia="zh-CN"/>
        </w:rPr>
        <w:t>。</w:t>
      </w:r>
    </w:p>
    <w:p w14:paraId="093E79D3">
      <w:pPr>
        <w:keepNext w:val="0"/>
        <w:keepLines w:val="0"/>
        <w:pageBreakBefore w:val="0"/>
        <w:widowControl/>
        <w:tabs>
          <w:tab w:val="left" w:pos="567"/>
        </w:tabs>
        <w:kinsoku/>
        <w:wordWrap/>
        <w:overflowPunct/>
        <w:topLinePunct w:val="0"/>
        <w:autoSpaceDE/>
        <w:autoSpaceDN/>
        <w:bidi w:val="0"/>
        <w:adjustRightInd/>
        <w:snapToGrid/>
        <w:ind w:firstLine="0" w:firstLineChars="0"/>
        <w:jc w:val="left"/>
        <w:textAlignment w:val="auto"/>
        <w:rPr>
          <w:rFonts w:ascii="仿宋" w:hAnsi="仿宋" w:eastAsia="仿宋"/>
          <w:b/>
          <w:color w:val="auto"/>
          <w:szCs w:val="21"/>
        </w:rPr>
      </w:pPr>
      <w:r>
        <w:rPr>
          <w:rFonts w:hint="eastAsia" w:ascii="仿宋_GB2312" w:hAnsi="仿宋_GB2312" w:eastAsia="仿宋_GB2312" w:cs="仿宋_GB2312"/>
          <w:b/>
          <w:color w:val="auto"/>
          <w:szCs w:val="21"/>
          <w:u w:val="single"/>
        </w:rPr>
        <w:t>表</w:t>
      </w:r>
      <w:r>
        <w:rPr>
          <w:rFonts w:hint="eastAsia" w:ascii="仿宋_GB2312" w:hAnsi="仿宋_GB2312" w:eastAsia="仿宋_GB2312" w:cs="仿宋_GB2312"/>
          <w:b/>
          <w:color w:val="auto"/>
          <w:szCs w:val="21"/>
          <w:u w:val="single"/>
          <w:lang w:val="en-US" w:eastAsia="zh-CN"/>
        </w:rPr>
        <w:t>2</w:t>
      </w:r>
      <w:r>
        <w:rPr>
          <w:rFonts w:hint="eastAsia" w:ascii="仿宋_GB2312" w:hAnsi="仿宋_GB2312" w:eastAsia="仿宋_GB2312" w:cs="仿宋_GB2312"/>
          <w:b/>
          <w:color w:val="auto"/>
          <w:szCs w:val="21"/>
          <w:u w:val="single"/>
        </w:rPr>
        <w:t>：</w:t>
      </w:r>
      <w:r>
        <w:rPr>
          <w:rFonts w:hint="eastAsia" w:ascii="仿宋_GB2312" w:hAnsi="仿宋_GB2312" w:eastAsia="仿宋_GB2312" w:cs="仿宋_GB2312"/>
          <w:b/>
          <w:color w:val="auto"/>
          <w:szCs w:val="21"/>
          <w:u w:val="single"/>
          <w:lang w:val="en-US" w:eastAsia="zh-CN"/>
        </w:rPr>
        <w:t>业绩指标</w:t>
      </w:r>
      <w:r>
        <w:rPr>
          <w:rFonts w:hint="eastAsia" w:ascii="仿宋" w:hAnsi="仿宋" w:eastAsia="仿宋"/>
          <w:b/>
          <w:color w:val="auto"/>
          <w:szCs w:val="21"/>
        </w:rPr>
        <w:t xml:space="preserve">                                         </w:t>
      </w:r>
    </w:p>
    <w:tbl>
      <w:tblPr>
        <w:tblStyle w:val="10"/>
        <w:tblW w:w="48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2"/>
        <w:gridCol w:w="1465"/>
        <w:gridCol w:w="1465"/>
        <w:gridCol w:w="1465"/>
        <w:gridCol w:w="1466"/>
      </w:tblGrid>
      <w:tr w14:paraId="6F08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exact"/>
          <w:jc w:val="center"/>
        </w:trPr>
        <w:tc>
          <w:tcPr>
            <w:tcW w:w="1667" w:type="pct"/>
            <w:tcBorders>
              <w:tl2br w:val="nil"/>
              <w:tr2bl w:val="nil"/>
            </w:tcBorders>
            <w:noWrap w:val="0"/>
            <w:vAlign w:val="center"/>
          </w:tcPr>
          <w:p w14:paraId="61A0C38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sz w:val="20"/>
              </w:rPr>
            </w:pPr>
            <w:r>
              <w:rPr>
                <w:rFonts w:hint="eastAsia" w:ascii="宋体" w:hAnsi="宋体" w:eastAsia="宋体" w:cs="宋体"/>
                <w:b/>
                <w:bCs/>
                <w:color w:val="auto"/>
                <w:sz w:val="20"/>
              </w:rPr>
              <w:t>项目</w:t>
            </w:r>
          </w:p>
        </w:tc>
        <w:tc>
          <w:tcPr>
            <w:tcW w:w="833" w:type="pct"/>
            <w:tcBorders>
              <w:tl2br w:val="nil"/>
              <w:tr2bl w:val="nil"/>
            </w:tcBorders>
            <w:noWrap w:val="0"/>
            <w:vAlign w:val="center"/>
          </w:tcPr>
          <w:p w14:paraId="7A0F9E43">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Pr>
                <w:rFonts w:hint="eastAsia" w:ascii="宋体" w:hAnsi="宋体" w:eastAsia="宋体" w:cs="宋体"/>
                <w:b/>
                <w:color w:val="auto"/>
                <w:sz w:val="20"/>
                <w:szCs w:val="20"/>
              </w:rPr>
              <w:t>20</w:t>
            </w:r>
            <w:r>
              <w:rPr>
                <w:rFonts w:hint="eastAsia" w:ascii="宋体" w:hAnsi="宋体" w:eastAsia="宋体" w:cs="宋体"/>
                <w:b/>
                <w:color w:val="auto"/>
                <w:sz w:val="20"/>
                <w:szCs w:val="20"/>
                <w:lang w:val="en-US" w:eastAsia="zh-CN"/>
              </w:rPr>
              <w:t>2</w:t>
            </w:r>
            <w:r>
              <w:rPr>
                <w:rFonts w:hint="eastAsia" w:ascii="宋体" w:hAnsi="宋体" w:cs="宋体"/>
                <w:b/>
                <w:color w:val="auto"/>
                <w:sz w:val="20"/>
                <w:szCs w:val="20"/>
                <w:lang w:val="en-US" w:eastAsia="zh-CN"/>
              </w:rPr>
              <w:t>3</w:t>
            </w:r>
            <w:r>
              <w:rPr>
                <w:rFonts w:hint="eastAsia" w:ascii="宋体" w:hAnsi="宋体" w:eastAsia="宋体" w:cs="宋体"/>
                <w:b/>
                <w:color w:val="auto"/>
                <w:sz w:val="20"/>
                <w:szCs w:val="20"/>
              </w:rPr>
              <w:t>年</w:t>
            </w:r>
            <w:r>
              <w:rPr>
                <w:rFonts w:hint="eastAsia" w:ascii="宋体" w:hAnsi="宋体" w:cs="宋体"/>
                <w:b/>
                <w:color w:val="auto"/>
                <w:sz w:val="20"/>
                <w:szCs w:val="20"/>
                <w:lang w:val="en-US" w:eastAsia="zh-CN"/>
              </w:rPr>
              <w:t>完成数</w:t>
            </w:r>
          </w:p>
        </w:tc>
        <w:tc>
          <w:tcPr>
            <w:tcW w:w="833" w:type="pct"/>
            <w:tcBorders>
              <w:tl2br w:val="nil"/>
              <w:tr2bl w:val="nil"/>
            </w:tcBorders>
            <w:noWrap w:val="0"/>
            <w:vAlign w:val="center"/>
          </w:tcPr>
          <w:p w14:paraId="23E9C04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kern w:val="2"/>
                <w:sz w:val="20"/>
                <w:szCs w:val="20"/>
                <w:lang w:val="en-US" w:eastAsia="zh-CN" w:bidi="ar-SA"/>
              </w:rPr>
            </w:pPr>
            <w:r>
              <w:rPr>
                <w:rFonts w:hint="eastAsia" w:ascii="宋体" w:hAnsi="宋体" w:eastAsia="宋体" w:cs="宋体"/>
                <w:b/>
                <w:color w:val="auto"/>
                <w:sz w:val="20"/>
                <w:szCs w:val="20"/>
              </w:rPr>
              <w:t>20</w:t>
            </w:r>
            <w:r>
              <w:rPr>
                <w:rFonts w:hint="eastAsia" w:ascii="宋体" w:hAnsi="宋体" w:eastAsia="宋体" w:cs="宋体"/>
                <w:b/>
                <w:color w:val="auto"/>
                <w:sz w:val="20"/>
                <w:szCs w:val="20"/>
                <w:lang w:val="en-US" w:eastAsia="zh-CN"/>
              </w:rPr>
              <w:t>2</w:t>
            </w:r>
            <w:r>
              <w:rPr>
                <w:rFonts w:hint="eastAsia" w:ascii="宋体" w:hAnsi="宋体" w:cs="宋体"/>
                <w:b/>
                <w:color w:val="auto"/>
                <w:sz w:val="20"/>
                <w:szCs w:val="20"/>
                <w:lang w:val="en-US" w:eastAsia="zh-CN"/>
              </w:rPr>
              <w:t>4</w:t>
            </w:r>
            <w:r>
              <w:rPr>
                <w:rFonts w:hint="eastAsia" w:ascii="宋体" w:hAnsi="宋体" w:eastAsia="宋体" w:cs="宋体"/>
                <w:b/>
                <w:color w:val="auto"/>
                <w:sz w:val="20"/>
                <w:szCs w:val="20"/>
              </w:rPr>
              <w:t>年</w:t>
            </w:r>
            <w:r>
              <w:rPr>
                <w:rFonts w:hint="eastAsia" w:ascii="宋体" w:hAnsi="宋体" w:cs="宋体"/>
                <w:b/>
                <w:color w:val="auto"/>
                <w:sz w:val="20"/>
                <w:szCs w:val="20"/>
                <w:lang w:val="en-US" w:eastAsia="zh-CN"/>
              </w:rPr>
              <w:t>完成数</w:t>
            </w:r>
          </w:p>
        </w:tc>
        <w:tc>
          <w:tcPr>
            <w:tcW w:w="833" w:type="pct"/>
            <w:tcBorders>
              <w:tl2br w:val="nil"/>
              <w:tr2bl w:val="nil"/>
            </w:tcBorders>
            <w:noWrap w:val="0"/>
            <w:vAlign w:val="center"/>
          </w:tcPr>
          <w:p w14:paraId="068ACB29">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Pr>
                <w:rFonts w:hint="eastAsia" w:ascii="宋体" w:hAnsi="宋体" w:eastAsia="宋体" w:cs="宋体"/>
                <w:b/>
                <w:color w:val="auto"/>
                <w:sz w:val="20"/>
                <w:szCs w:val="20"/>
              </w:rPr>
              <w:t>2</w:t>
            </w:r>
            <w:r>
              <w:rPr>
                <w:rFonts w:hint="eastAsia" w:ascii="宋体" w:hAnsi="宋体" w:cs="宋体"/>
                <w:b/>
                <w:color w:val="auto"/>
                <w:sz w:val="20"/>
                <w:szCs w:val="20"/>
                <w:lang w:val="en-US" w:eastAsia="zh-CN"/>
              </w:rPr>
              <w:t>025年完成数</w:t>
            </w:r>
          </w:p>
        </w:tc>
        <w:tc>
          <w:tcPr>
            <w:tcW w:w="833" w:type="pct"/>
            <w:tcBorders>
              <w:tl2br w:val="nil"/>
              <w:tr2bl w:val="nil"/>
            </w:tcBorders>
            <w:noWrap w:val="0"/>
            <w:vAlign w:val="center"/>
          </w:tcPr>
          <w:p w14:paraId="21789F6B">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color w:val="auto"/>
                <w:sz w:val="20"/>
                <w:szCs w:val="20"/>
                <w:lang w:val="en-US" w:eastAsia="zh-CN"/>
              </w:rPr>
            </w:pPr>
            <w:r>
              <w:rPr>
                <w:rFonts w:hint="eastAsia" w:ascii="宋体" w:hAnsi="宋体" w:cs="宋体"/>
                <w:b/>
                <w:color w:val="auto"/>
                <w:sz w:val="20"/>
                <w:szCs w:val="20"/>
                <w:lang w:val="en-US" w:eastAsia="zh-CN"/>
              </w:rPr>
              <w:t>2026年1-3月完成数</w:t>
            </w:r>
          </w:p>
        </w:tc>
      </w:tr>
      <w:tr w14:paraId="6BC9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7" w:type="pct"/>
            <w:tcBorders>
              <w:tl2br w:val="nil"/>
              <w:tr2bl w:val="nil"/>
            </w:tcBorders>
            <w:noWrap w:val="0"/>
            <w:vAlign w:val="center"/>
          </w:tcPr>
          <w:p w14:paraId="1EC6E48F">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Pr>
                <w:rFonts w:hint="eastAsia" w:ascii="宋体" w:hAnsi="宋体" w:eastAsia="宋体" w:cs="宋体"/>
                <w:b/>
                <w:bCs/>
                <w:color w:val="auto"/>
                <w:sz w:val="20"/>
                <w:szCs w:val="24"/>
              </w:rPr>
              <w:t>客户资产规模</w:t>
            </w:r>
            <w:r>
              <w:rPr>
                <w:rFonts w:hint="eastAsia" w:ascii="宋体" w:hAnsi="宋体" w:cs="宋体"/>
                <w:b/>
                <w:bCs/>
                <w:color w:val="auto"/>
                <w:sz w:val="20"/>
                <w:szCs w:val="24"/>
                <w:lang w:eastAsia="zh-CN"/>
              </w:rPr>
              <w:t>（</w:t>
            </w:r>
            <w:r>
              <w:rPr>
                <w:rFonts w:hint="eastAsia" w:ascii="宋体" w:hAnsi="宋体" w:cs="宋体"/>
                <w:b/>
                <w:bCs/>
                <w:color w:val="auto"/>
                <w:sz w:val="20"/>
                <w:szCs w:val="24"/>
                <w:lang w:val="en-US" w:eastAsia="zh-CN"/>
              </w:rPr>
              <w:t>万元</w:t>
            </w:r>
            <w:r>
              <w:rPr>
                <w:rFonts w:hint="eastAsia" w:ascii="宋体" w:hAnsi="宋体" w:cs="宋体"/>
                <w:b/>
                <w:bCs/>
                <w:color w:val="auto"/>
                <w:sz w:val="20"/>
                <w:szCs w:val="24"/>
                <w:lang w:eastAsia="zh-CN"/>
              </w:rPr>
              <w:t>）</w:t>
            </w:r>
          </w:p>
        </w:tc>
        <w:tc>
          <w:tcPr>
            <w:tcW w:w="833" w:type="pct"/>
            <w:tcBorders>
              <w:tl2br w:val="nil"/>
              <w:tr2bl w:val="nil"/>
            </w:tcBorders>
            <w:noWrap/>
            <w:vAlign w:val="bottom"/>
          </w:tcPr>
          <w:p w14:paraId="099BCC19">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3" w:type="pct"/>
            <w:tcBorders>
              <w:tl2br w:val="nil"/>
              <w:tr2bl w:val="nil"/>
            </w:tcBorders>
            <w:noWrap/>
            <w:vAlign w:val="bottom"/>
          </w:tcPr>
          <w:p w14:paraId="5C275C2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3" w:type="pct"/>
            <w:tcBorders>
              <w:tl2br w:val="nil"/>
              <w:tr2bl w:val="nil"/>
            </w:tcBorders>
            <w:noWrap/>
            <w:vAlign w:val="bottom"/>
          </w:tcPr>
          <w:p w14:paraId="604939D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3" w:type="pct"/>
            <w:tcBorders>
              <w:tl2br w:val="nil"/>
              <w:tr2bl w:val="nil"/>
            </w:tcBorders>
            <w:noWrap/>
            <w:vAlign w:val="bottom"/>
          </w:tcPr>
          <w:p w14:paraId="6C43AABE">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68736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7" w:type="pct"/>
            <w:tcBorders>
              <w:tl2br w:val="nil"/>
              <w:tr2bl w:val="nil"/>
            </w:tcBorders>
            <w:noWrap w:val="0"/>
            <w:vAlign w:val="center"/>
          </w:tcPr>
          <w:p w14:paraId="2586DDDE">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Pr>
                <w:rFonts w:hint="eastAsia" w:ascii="宋体" w:hAnsi="宋体" w:eastAsia="宋体" w:cs="宋体"/>
                <w:b/>
                <w:bCs/>
                <w:color w:val="auto"/>
                <w:sz w:val="20"/>
                <w:szCs w:val="24"/>
              </w:rPr>
              <w:t>股基交易量</w:t>
            </w:r>
            <w:r>
              <w:rPr>
                <w:rFonts w:hint="eastAsia" w:ascii="宋体" w:hAnsi="宋体" w:eastAsia="宋体" w:cs="宋体"/>
                <w:b/>
                <w:bCs/>
                <w:color w:val="auto"/>
                <w:sz w:val="20"/>
                <w:szCs w:val="24"/>
                <w:lang w:eastAsia="zh-CN"/>
              </w:rPr>
              <w:t>（</w:t>
            </w:r>
            <w:r>
              <w:rPr>
                <w:rFonts w:hint="eastAsia" w:ascii="宋体" w:hAnsi="宋体" w:eastAsia="宋体" w:cs="宋体"/>
                <w:b/>
                <w:bCs/>
                <w:color w:val="auto"/>
                <w:sz w:val="20"/>
                <w:szCs w:val="24"/>
                <w:lang w:val="en-US" w:eastAsia="zh-CN"/>
              </w:rPr>
              <w:t>万元</w:t>
            </w:r>
            <w:r>
              <w:rPr>
                <w:rFonts w:hint="eastAsia" w:ascii="宋体" w:hAnsi="宋体" w:eastAsia="宋体" w:cs="宋体"/>
                <w:b/>
                <w:bCs/>
                <w:color w:val="auto"/>
                <w:sz w:val="20"/>
                <w:szCs w:val="24"/>
                <w:lang w:eastAsia="zh-CN"/>
              </w:rPr>
              <w:t>）</w:t>
            </w:r>
          </w:p>
        </w:tc>
        <w:tc>
          <w:tcPr>
            <w:tcW w:w="833" w:type="pct"/>
            <w:tcBorders>
              <w:tl2br w:val="nil"/>
              <w:tr2bl w:val="nil"/>
            </w:tcBorders>
            <w:noWrap/>
            <w:vAlign w:val="bottom"/>
          </w:tcPr>
          <w:p w14:paraId="2E650663">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3" w:type="pct"/>
            <w:tcBorders>
              <w:tl2br w:val="nil"/>
              <w:tr2bl w:val="nil"/>
            </w:tcBorders>
            <w:noWrap/>
            <w:vAlign w:val="bottom"/>
          </w:tcPr>
          <w:p w14:paraId="0FD43FE4">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3" w:type="pct"/>
            <w:tcBorders>
              <w:tl2br w:val="nil"/>
              <w:tr2bl w:val="nil"/>
            </w:tcBorders>
            <w:noWrap/>
            <w:vAlign w:val="bottom"/>
          </w:tcPr>
          <w:p w14:paraId="7E94A73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3" w:type="pct"/>
            <w:tcBorders>
              <w:tl2br w:val="nil"/>
              <w:tr2bl w:val="nil"/>
            </w:tcBorders>
            <w:noWrap/>
            <w:vAlign w:val="bottom"/>
          </w:tcPr>
          <w:p w14:paraId="4A8CFFCC">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18D6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7" w:type="pct"/>
            <w:tcBorders>
              <w:tl2br w:val="nil"/>
              <w:tr2bl w:val="nil"/>
            </w:tcBorders>
            <w:noWrap w:val="0"/>
            <w:vAlign w:val="center"/>
          </w:tcPr>
          <w:p w14:paraId="00BF2F1B">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Pr>
                <w:rFonts w:hint="eastAsia" w:ascii="宋体" w:hAnsi="宋体" w:eastAsia="宋体" w:cs="宋体"/>
                <w:b/>
                <w:bCs/>
                <w:color w:val="auto"/>
                <w:sz w:val="20"/>
                <w:szCs w:val="24"/>
              </w:rPr>
              <w:t>非货币产品保有量</w:t>
            </w:r>
            <w:r>
              <w:rPr>
                <w:rFonts w:hint="eastAsia" w:ascii="宋体" w:hAnsi="宋体" w:cs="宋体"/>
                <w:b/>
                <w:bCs/>
                <w:color w:val="auto"/>
                <w:sz w:val="20"/>
                <w:szCs w:val="24"/>
                <w:lang w:eastAsia="zh-CN"/>
              </w:rPr>
              <w:t>（</w:t>
            </w:r>
            <w:r>
              <w:rPr>
                <w:rFonts w:hint="eastAsia" w:ascii="宋体" w:hAnsi="宋体" w:cs="宋体"/>
                <w:b/>
                <w:bCs/>
                <w:color w:val="auto"/>
                <w:sz w:val="20"/>
                <w:szCs w:val="24"/>
                <w:lang w:val="en-US" w:eastAsia="zh-CN"/>
              </w:rPr>
              <w:t>万元</w:t>
            </w:r>
            <w:r>
              <w:rPr>
                <w:rFonts w:hint="eastAsia" w:ascii="宋体" w:hAnsi="宋体" w:cs="宋体"/>
                <w:b/>
                <w:bCs/>
                <w:color w:val="auto"/>
                <w:sz w:val="20"/>
                <w:szCs w:val="24"/>
                <w:lang w:eastAsia="zh-CN"/>
              </w:rPr>
              <w:t>）</w:t>
            </w:r>
          </w:p>
        </w:tc>
        <w:tc>
          <w:tcPr>
            <w:tcW w:w="833" w:type="pct"/>
            <w:tcBorders>
              <w:tl2br w:val="nil"/>
              <w:tr2bl w:val="nil"/>
            </w:tcBorders>
            <w:noWrap/>
            <w:vAlign w:val="bottom"/>
          </w:tcPr>
          <w:p w14:paraId="395EB44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3" w:type="pct"/>
            <w:tcBorders>
              <w:tl2br w:val="nil"/>
              <w:tr2bl w:val="nil"/>
            </w:tcBorders>
            <w:noWrap/>
            <w:vAlign w:val="bottom"/>
          </w:tcPr>
          <w:p w14:paraId="6356C0FB">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3" w:type="pct"/>
            <w:tcBorders>
              <w:tl2br w:val="nil"/>
              <w:tr2bl w:val="nil"/>
            </w:tcBorders>
            <w:noWrap/>
            <w:vAlign w:val="bottom"/>
          </w:tcPr>
          <w:p w14:paraId="1D610A4C">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3" w:type="pct"/>
            <w:tcBorders>
              <w:tl2br w:val="nil"/>
              <w:tr2bl w:val="nil"/>
            </w:tcBorders>
            <w:noWrap/>
            <w:vAlign w:val="bottom"/>
          </w:tcPr>
          <w:p w14:paraId="15669D58">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5BEF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7" w:type="pct"/>
            <w:tcBorders>
              <w:tl2br w:val="nil"/>
              <w:tr2bl w:val="nil"/>
            </w:tcBorders>
            <w:noWrap w:val="0"/>
            <w:vAlign w:val="center"/>
          </w:tcPr>
          <w:p w14:paraId="68366904">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rPr>
            </w:pPr>
            <w:r>
              <w:rPr>
                <w:rFonts w:hint="eastAsia" w:ascii="宋体" w:hAnsi="宋体" w:eastAsia="宋体" w:cs="宋体"/>
                <w:b/>
                <w:bCs/>
                <w:color w:val="auto"/>
                <w:sz w:val="20"/>
                <w:szCs w:val="24"/>
              </w:rPr>
              <w:t>KPI</w:t>
            </w:r>
            <w:r>
              <w:rPr>
                <w:rFonts w:hint="eastAsia" w:ascii="宋体" w:hAnsi="宋体" w:cs="宋体"/>
                <w:b/>
                <w:bCs/>
                <w:color w:val="auto"/>
                <w:sz w:val="20"/>
                <w:szCs w:val="24"/>
                <w:lang w:eastAsia="zh-CN"/>
              </w:rPr>
              <w:t>（</w:t>
            </w:r>
            <w:r>
              <w:rPr>
                <w:rFonts w:hint="eastAsia" w:ascii="宋体" w:hAnsi="宋体" w:cs="宋体"/>
                <w:b/>
                <w:bCs/>
                <w:color w:val="auto"/>
                <w:sz w:val="20"/>
                <w:szCs w:val="24"/>
                <w:lang w:val="en-US" w:eastAsia="zh-CN"/>
              </w:rPr>
              <w:t>百分制</w:t>
            </w:r>
            <w:r>
              <w:rPr>
                <w:rFonts w:hint="eastAsia" w:ascii="宋体" w:hAnsi="宋体" w:cs="宋体"/>
                <w:b/>
                <w:bCs/>
                <w:color w:val="auto"/>
                <w:sz w:val="20"/>
                <w:szCs w:val="24"/>
                <w:lang w:eastAsia="zh-CN"/>
              </w:rPr>
              <w:t>）</w:t>
            </w:r>
          </w:p>
        </w:tc>
        <w:tc>
          <w:tcPr>
            <w:tcW w:w="833" w:type="pct"/>
            <w:tcBorders>
              <w:tl2br w:val="nil"/>
              <w:tr2bl w:val="nil"/>
            </w:tcBorders>
            <w:noWrap/>
            <w:vAlign w:val="bottom"/>
          </w:tcPr>
          <w:p w14:paraId="3323FB8E">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3" w:type="pct"/>
            <w:tcBorders>
              <w:tl2br w:val="nil"/>
              <w:tr2bl w:val="nil"/>
            </w:tcBorders>
            <w:noWrap/>
            <w:vAlign w:val="bottom"/>
          </w:tcPr>
          <w:p w14:paraId="62E36B8C">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3" w:type="pct"/>
            <w:tcBorders>
              <w:tl2br w:val="nil"/>
              <w:tr2bl w:val="nil"/>
            </w:tcBorders>
            <w:noWrap/>
            <w:vAlign w:val="bottom"/>
          </w:tcPr>
          <w:p w14:paraId="38A38733">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3" w:type="pct"/>
            <w:tcBorders>
              <w:tl2br w:val="nil"/>
              <w:tr2bl w:val="nil"/>
            </w:tcBorders>
            <w:noWrap/>
            <w:vAlign w:val="bottom"/>
          </w:tcPr>
          <w:p w14:paraId="240C37C6">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bl>
    <w:p w14:paraId="2C42A139">
      <w:pPr>
        <w:keepNext w:val="0"/>
        <w:keepLines w:val="0"/>
        <w:pageBreakBefore w:val="0"/>
        <w:widowControl/>
        <w:tabs>
          <w:tab w:val="left" w:pos="567"/>
        </w:tabs>
        <w:kinsoku/>
        <w:wordWrap/>
        <w:overflowPunct/>
        <w:topLinePunct w:val="0"/>
        <w:autoSpaceDE/>
        <w:autoSpaceDN/>
        <w:bidi w:val="0"/>
        <w:adjustRightInd/>
        <w:snapToGrid/>
        <w:jc w:val="left"/>
        <w:textAlignment w:val="auto"/>
        <w:rPr>
          <w:rFonts w:hint="eastAsia" w:ascii="仿宋" w:hAnsi="仿宋" w:eastAsia="仿宋"/>
          <w:b/>
          <w:color w:val="auto"/>
          <w:szCs w:val="21"/>
        </w:rPr>
      </w:pPr>
      <w:r>
        <w:rPr>
          <w:rFonts w:hint="eastAsia" w:ascii="仿宋_GB2312" w:hAnsi="仿宋_GB2312" w:eastAsia="仿宋_GB2312" w:cs="仿宋_GB2312"/>
          <w:b/>
          <w:color w:val="auto"/>
          <w:szCs w:val="21"/>
          <w:u w:val="single"/>
        </w:rPr>
        <w:t>表</w:t>
      </w:r>
      <w:r>
        <w:rPr>
          <w:rFonts w:hint="eastAsia" w:ascii="仿宋_GB2312" w:hAnsi="仿宋_GB2312" w:eastAsia="仿宋_GB2312" w:cs="仿宋_GB2312"/>
          <w:b/>
          <w:color w:val="auto"/>
          <w:szCs w:val="21"/>
          <w:u w:val="single"/>
          <w:lang w:val="en-US" w:eastAsia="zh-CN"/>
        </w:rPr>
        <w:t>3</w:t>
      </w:r>
      <w:r>
        <w:rPr>
          <w:rFonts w:hint="eastAsia" w:ascii="仿宋_GB2312" w:hAnsi="仿宋_GB2312" w:eastAsia="仿宋_GB2312" w:cs="仿宋_GB2312"/>
          <w:b/>
          <w:color w:val="auto"/>
          <w:szCs w:val="21"/>
          <w:u w:val="single"/>
        </w:rPr>
        <w:t>：</w:t>
      </w:r>
      <w:r>
        <w:rPr>
          <w:rFonts w:hint="eastAsia" w:ascii="仿宋_GB2312" w:hAnsi="仿宋_GB2312" w:eastAsia="仿宋_GB2312" w:cs="仿宋_GB2312"/>
          <w:b/>
          <w:color w:val="auto"/>
          <w:szCs w:val="21"/>
          <w:u w:val="single"/>
          <w:lang w:val="en-US" w:eastAsia="zh-CN"/>
        </w:rPr>
        <w:t>指标排名情况</w:t>
      </w:r>
      <w:r>
        <w:rPr>
          <w:rFonts w:hint="eastAsia" w:ascii="仿宋" w:hAnsi="仿宋" w:eastAsia="仿宋"/>
          <w:b/>
          <w:color w:val="auto"/>
          <w:szCs w:val="21"/>
        </w:rPr>
        <w:t xml:space="preserve">  </w:t>
      </w:r>
    </w:p>
    <w:tbl>
      <w:tblPr>
        <w:tblStyle w:val="10"/>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5"/>
        <w:gridCol w:w="1465"/>
        <w:gridCol w:w="1465"/>
        <w:gridCol w:w="1465"/>
        <w:gridCol w:w="1465"/>
      </w:tblGrid>
      <w:tr w14:paraId="6C23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exact"/>
          <w:jc w:val="center"/>
        </w:trPr>
        <w:tc>
          <w:tcPr>
            <w:tcW w:w="1668" w:type="pct"/>
            <w:tcBorders>
              <w:tl2br w:val="nil"/>
              <w:tr2bl w:val="nil"/>
            </w:tcBorders>
            <w:noWrap w:val="0"/>
            <w:vAlign w:val="center"/>
          </w:tcPr>
          <w:p w14:paraId="00D791E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sz w:val="20"/>
              </w:rPr>
            </w:pPr>
            <w:r>
              <w:rPr>
                <w:rFonts w:hint="eastAsia" w:ascii="宋体" w:hAnsi="宋体" w:eastAsia="宋体" w:cs="宋体"/>
                <w:b/>
                <w:bCs/>
                <w:color w:val="auto"/>
                <w:sz w:val="20"/>
              </w:rPr>
              <w:t>项目</w:t>
            </w:r>
          </w:p>
        </w:tc>
        <w:tc>
          <w:tcPr>
            <w:tcW w:w="832" w:type="pct"/>
            <w:tcBorders>
              <w:tl2br w:val="nil"/>
              <w:tr2bl w:val="nil"/>
            </w:tcBorders>
            <w:noWrap w:val="0"/>
            <w:vAlign w:val="center"/>
          </w:tcPr>
          <w:p w14:paraId="0E32B7DB">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Pr>
                <w:rFonts w:hint="eastAsia" w:ascii="宋体" w:hAnsi="宋体" w:eastAsia="宋体" w:cs="宋体"/>
                <w:b/>
                <w:color w:val="auto"/>
                <w:sz w:val="20"/>
                <w:szCs w:val="20"/>
              </w:rPr>
              <w:t>20</w:t>
            </w:r>
            <w:r>
              <w:rPr>
                <w:rFonts w:hint="eastAsia" w:ascii="宋体" w:hAnsi="宋体" w:eastAsia="宋体" w:cs="宋体"/>
                <w:b/>
                <w:color w:val="auto"/>
                <w:sz w:val="20"/>
                <w:szCs w:val="20"/>
                <w:lang w:val="en-US" w:eastAsia="zh-CN"/>
              </w:rPr>
              <w:t>2</w:t>
            </w:r>
            <w:r>
              <w:rPr>
                <w:rFonts w:hint="eastAsia" w:ascii="宋体" w:hAnsi="宋体" w:cs="宋体"/>
                <w:b/>
                <w:color w:val="auto"/>
                <w:sz w:val="20"/>
                <w:szCs w:val="20"/>
                <w:lang w:val="en-US" w:eastAsia="zh-CN"/>
              </w:rPr>
              <w:t>3</w:t>
            </w:r>
            <w:r>
              <w:rPr>
                <w:rFonts w:hint="eastAsia" w:ascii="宋体" w:hAnsi="宋体" w:eastAsia="宋体" w:cs="宋体"/>
                <w:b/>
                <w:color w:val="auto"/>
                <w:sz w:val="20"/>
                <w:szCs w:val="20"/>
              </w:rPr>
              <w:t>年排名</w:t>
            </w:r>
          </w:p>
        </w:tc>
        <w:tc>
          <w:tcPr>
            <w:tcW w:w="832" w:type="pct"/>
            <w:tcBorders>
              <w:tl2br w:val="nil"/>
              <w:tr2bl w:val="nil"/>
            </w:tcBorders>
            <w:noWrap w:val="0"/>
            <w:vAlign w:val="center"/>
          </w:tcPr>
          <w:p w14:paraId="7D807C31">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kern w:val="2"/>
                <w:sz w:val="20"/>
                <w:szCs w:val="20"/>
                <w:lang w:val="en-US" w:eastAsia="zh-CN" w:bidi="ar-SA"/>
              </w:rPr>
            </w:pPr>
            <w:r>
              <w:rPr>
                <w:rFonts w:hint="eastAsia" w:ascii="宋体" w:hAnsi="宋体" w:eastAsia="宋体" w:cs="宋体"/>
                <w:b/>
                <w:color w:val="auto"/>
                <w:sz w:val="20"/>
                <w:szCs w:val="20"/>
              </w:rPr>
              <w:t>20</w:t>
            </w:r>
            <w:r>
              <w:rPr>
                <w:rFonts w:hint="eastAsia" w:ascii="宋体" w:hAnsi="宋体" w:eastAsia="宋体" w:cs="宋体"/>
                <w:b/>
                <w:color w:val="auto"/>
                <w:sz w:val="20"/>
                <w:szCs w:val="20"/>
                <w:lang w:val="en-US" w:eastAsia="zh-CN"/>
              </w:rPr>
              <w:t>2</w:t>
            </w:r>
            <w:r>
              <w:rPr>
                <w:rFonts w:hint="eastAsia" w:ascii="宋体" w:hAnsi="宋体" w:cs="宋体"/>
                <w:b/>
                <w:color w:val="auto"/>
                <w:sz w:val="20"/>
                <w:szCs w:val="20"/>
                <w:lang w:val="en-US" w:eastAsia="zh-CN"/>
              </w:rPr>
              <w:t>4</w:t>
            </w:r>
            <w:r>
              <w:rPr>
                <w:rFonts w:hint="eastAsia" w:ascii="宋体" w:hAnsi="宋体" w:eastAsia="宋体" w:cs="宋体"/>
                <w:b/>
                <w:color w:val="auto"/>
                <w:sz w:val="20"/>
                <w:szCs w:val="20"/>
              </w:rPr>
              <w:t>年排名</w:t>
            </w:r>
          </w:p>
        </w:tc>
        <w:tc>
          <w:tcPr>
            <w:tcW w:w="832" w:type="pct"/>
            <w:tcBorders>
              <w:tl2br w:val="nil"/>
              <w:tr2bl w:val="nil"/>
            </w:tcBorders>
            <w:noWrap w:val="0"/>
            <w:vAlign w:val="center"/>
          </w:tcPr>
          <w:p w14:paraId="3CA158F4">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Pr>
                <w:rFonts w:hint="eastAsia" w:ascii="宋体" w:hAnsi="宋体" w:eastAsia="宋体" w:cs="宋体"/>
                <w:b/>
                <w:color w:val="auto"/>
                <w:sz w:val="20"/>
                <w:szCs w:val="20"/>
              </w:rPr>
              <w:t>2</w:t>
            </w:r>
            <w:r>
              <w:rPr>
                <w:rFonts w:hint="eastAsia" w:ascii="宋体" w:hAnsi="宋体" w:cs="宋体"/>
                <w:b/>
                <w:color w:val="auto"/>
                <w:sz w:val="20"/>
                <w:szCs w:val="20"/>
                <w:lang w:val="en-US" w:eastAsia="zh-CN"/>
              </w:rPr>
              <w:t>025年排名</w:t>
            </w:r>
          </w:p>
        </w:tc>
        <w:tc>
          <w:tcPr>
            <w:tcW w:w="832" w:type="pct"/>
            <w:tcBorders>
              <w:tl2br w:val="nil"/>
              <w:tr2bl w:val="nil"/>
            </w:tcBorders>
            <w:noWrap w:val="0"/>
            <w:vAlign w:val="center"/>
          </w:tcPr>
          <w:p w14:paraId="6DC50F3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宋体"/>
                <w:b/>
                <w:color w:val="auto"/>
                <w:sz w:val="20"/>
                <w:szCs w:val="20"/>
                <w:lang w:val="en-US" w:eastAsia="zh-CN"/>
              </w:rPr>
            </w:pPr>
            <w:r>
              <w:rPr>
                <w:rFonts w:hint="eastAsia" w:ascii="宋体" w:hAnsi="宋体" w:cs="宋体"/>
                <w:b/>
                <w:color w:val="auto"/>
                <w:sz w:val="20"/>
                <w:szCs w:val="20"/>
                <w:lang w:val="en-US" w:eastAsia="zh-CN"/>
              </w:rPr>
              <w:t>2026年1-3月</w:t>
            </w:r>
          </w:p>
          <w:p w14:paraId="1F3FC700">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color w:val="auto"/>
                <w:sz w:val="20"/>
                <w:szCs w:val="20"/>
                <w:lang w:val="en-US" w:eastAsia="zh-CN"/>
              </w:rPr>
            </w:pPr>
            <w:r>
              <w:rPr>
                <w:rFonts w:hint="eastAsia" w:ascii="宋体" w:hAnsi="宋体" w:cs="宋体"/>
                <w:b/>
                <w:color w:val="auto"/>
                <w:sz w:val="20"/>
                <w:szCs w:val="20"/>
                <w:lang w:val="en-US" w:eastAsia="zh-CN"/>
              </w:rPr>
              <w:t>排名</w:t>
            </w:r>
          </w:p>
        </w:tc>
      </w:tr>
      <w:tr w14:paraId="11AA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top"/>
          </w:tcPr>
          <w:p w14:paraId="30E1BF44">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Pr>
                <w:rFonts w:hint="eastAsia" w:ascii="宋体" w:hAnsi="宋体" w:eastAsia="宋体" w:cs="宋体"/>
                <w:b/>
                <w:color w:val="auto"/>
                <w:sz w:val="20"/>
                <w:szCs w:val="20"/>
              </w:rPr>
              <w:t>考核收入</w:t>
            </w:r>
          </w:p>
        </w:tc>
        <w:tc>
          <w:tcPr>
            <w:tcW w:w="832" w:type="pct"/>
            <w:tcBorders>
              <w:tl2br w:val="nil"/>
              <w:tr2bl w:val="nil"/>
            </w:tcBorders>
            <w:noWrap/>
            <w:vAlign w:val="bottom"/>
          </w:tcPr>
          <w:p w14:paraId="2D0DB6CF">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5DF421CB">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5425E19A">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02AAAFD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340B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top"/>
          </w:tcPr>
          <w:p w14:paraId="3BA9348C">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Pr>
                <w:rFonts w:hint="eastAsia" w:ascii="宋体" w:hAnsi="宋体" w:cs="宋体"/>
                <w:b/>
                <w:color w:val="auto"/>
                <w:sz w:val="20"/>
                <w:szCs w:val="20"/>
                <w:lang w:val="en-US" w:eastAsia="zh-CN"/>
              </w:rPr>
              <w:t>其中：</w:t>
            </w:r>
            <w:r>
              <w:rPr>
                <w:rFonts w:hint="eastAsia" w:ascii="宋体" w:hAnsi="宋体" w:eastAsia="宋体" w:cs="宋体"/>
                <w:b/>
                <w:color w:val="auto"/>
                <w:sz w:val="20"/>
                <w:szCs w:val="20"/>
              </w:rPr>
              <w:t>代理买卖证券业务净收入</w:t>
            </w:r>
          </w:p>
        </w:tc>
        <w:tc>
          <w:tcPr>
            <w:tcW w:w="832" w:type="pct"/>
            <w:tcBorders>
              <w:tl2br w:val="nil"/>
              <w:tr2bl w:val="nil"/>
            </w:tcBorders>
            <w:noWrap/>
            <w:vAlign w:val="bottom"/>
          </w:tcPr>
          <w:p w14:paraId="13AF7175">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29805AB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51954F6F">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26D36127">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70CE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top"/>
          </w:tcPr>
          <w:p w14:paraId="35FF3584">
            <w:pPr>
              <w:keepNext w:val="0"/>
              <w:keepLines w:val="0"/>
              <w:pageBreakBefore w:val="0"/>
              <w:kinsoku/>
              <w:wordWrap/>
              <w:overflowPunct/>
              <w:topLinePunct w:val="0"/>
              <w:autoSpaceDE/>
              <w:autoSpaceDN/>
              <w:bidi w:val="0"/>
              <w:adjustRightInd/>
              <w:snapToGrid/>
              <w:ind w:firstLine="602" w:firstLineChars="300"/>
              <w:textAlignment w:val="auto"/>
              <w:rPr>
                <w:rFonts w:hint="eastAsia" w:ascii="宋体" w:hAnsi="宋体" w:eastAsia="宋体" w:cs="宋体"/>
                <w:b/>
                <w:bCs/>
                <w:color w:val="auto"/>
                <w:sz w:val="20"/>
                <w:szCs w:val="24"/>
                <w:lang w:eastAsia="zh-CN"/>
              </w:rPr>
            </w:pPr>
            <w:r>
              <w:rPr>
                <w:rFonts w:hint="eastAsia" w:ascii="宋体" w:hAnsi="宋体" w:eastAsia="宋体" w:cs="宋体"/>
                <w:b/>
                <w:color w:val="auto"/>
                <w:sz w:val="20"/>
                <w:szCs w:val="20"/>
              </w:rPr>
              <w:t>产品相关收入</w:t>
            </w:r>
          </w:p>
        </w:tc>
        <w:tc>
          <w:tcPr>
            <w:tcW w:w="832" w:type="pct"/>
            <w:tcBorders>
              <w:tl2br w:val="nil"/>
              <w:tr2bl w:val="nil"/>
            </w:tcBorders>
            <w:noWrap/>
            <w:vAlign w:val="bottom"/>
          </w:tcPr>
          <w:p w14:paraId="0B16F41F">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00AADB75">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67CC6EC9">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7F7B2933">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6CC8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top"/>
          </w:tcPr>
          <w:p w14:paraId="65C11492">
            <w:pPr>
              <w:keepNext w:val="0"/>
              <w:keepLines w:val="0"/>
              <w:pageBreakBefore w:val="0"/>
              <w:kinsoku/>
              <w:wordWrap/>
              <w:overflowPunct/>
              <w:topLinePunct w:val="0"/>
              <w:autoSpaceDE/>
              <w:autoSpaceDN/>
              <w:bidi w:val="0"/>
              <w:adjustRightInd/>
              <w:snapToGrid/>
              <w:ind w:firstLine="602" w:firstLineChars="300"/>
              <w:textAlignment w:val="auto"/>
              <w:rPr>
                <w:rFonts w:hint="eastAsia" w:ascii="宋体" w:hAnsi="宋体" w:eastAsia="宋体" w:cs="宋体"/>
                <w:b/>
                <w:bCs/>
                <w:color w:val="auto"/>
                <w:sz w:val="20"/>
                <w:szCs w:val="24"/>
              </w:rPr>
            </w:pPr>
            <w:r>
              <w:rPr>
                <w:rFonts w:hint="eastAsia" w:ascii="宋体" w:hAnsi="宋体" w:cs="宋体"/>
                <w:b/>
                <w:bCs/>
                <w:color w:val="auto"/>
                <w:sz w:val="20"/>
                <w:szCs w:val="24"/>
                <w:lang w:val="en-US" w:eastAsia="zh-CN"/>
              </w:rPr>
              <w:t>两融息差净收入</w:t>
            </w:r>
          </w:p>
        </w:tc>
        <w:tc>
          <w:tcPr>
            <w:tcW w:w="832" w:type="pct"/>
            <w:tcBorders>
              <w:tl2br w:val="nil"/>
              <w:tr2bl w:val="nil"/>
            </w:tcBorders>
            <w:noWrap/>
            <w:vAlign w:val="bottom"/>
          </w:tcPr>
          <w:p w14:paraId="6DEEDE9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716608C3">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50CAF49D">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177ED467">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6916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top"/>
          </w:tcPr>
          <w:p w14:paraId="1311B5C1">
            <w:pPr>
              <w:keepNext w:val="0"/>
              <w:keepLines w:val="0"/>
              <w:pageBreakBefore w:val="0"/>
              <w:kinsoku/>
              <w:wordWrap/>
              <w:overflowPunct/>
              <w:topLinePunct w:val="0"/>
              <w:autoSpaceDE/>
              <w:autoSpaceDN/>
              <w:bidi w:val="0"/>
              <w:adjustRightInd/>
              <w:snapToGrid/>
              <w:textAlignment w:val="auto"/>
              <w:rPr>
                <w:rFonts w:hint="eastAsia" w:ascii="宋体" w:hAnsi="宋体" w:eastAsia="宋体" w:cs="宋体"/>
                <w:b/>
                <w:bCs/>
                <w:color w:val="auto"/>
                <w:sz w:val="20"/>
                <w:szCs w:val="24"/>
              </w:rPr>
            </w:pPr>
            <w:r>
              <w:rPr>
                <w:rFonts w:hint="eastAsia" w:ascii="宋体" w:hAnsi="宋体" w:eastAsia="宋体" w:cs="宋体"/>
                <w:b/>
                <w:bCs/>
                <w:color w:val="auto"/>
                <w:sz w:val="20"/>
                <w:szCs w:val="24"/>
                <w:lang w:val="en-US" w:eastAsia="zh-CN"/>
              </w:rPr>
              <w:t>考核利润</w:t>
            </w:r>
          </w:p>
        </w:tc>
        <w:tc>
          <w:tcPr>
            <w:tcW w:w="832" w:type="pct"/>
            <w:tcBorders>
              <w:tl2br w:val="nil"/>
              <w:tr2bl w:val="nil"/>
            </w:tcBorders>
            <w:noWrap/>
            <w:vAlign w:val="bottom"/>
          </w:tcPr>
          <w:p w14:paraId="42F3612D">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4C0E7908">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46B3422D">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1D92829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037E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exact"/>
          <w:jc w:val="center"/>
        </w:trPr>
        <w:tc>
          <w:tcPr>
            <w:tcW w:w="1668" w:type="pct"/>
            <w:tcBorders>
              <w:tl2br w:val="nil"/>
              <w:tr2bl w:val="nil"/>
            </w:tcBorders>
            <w:noWrap w:val="0"/>
            <w:vAlign w:val="center"/>
          </w:tcPr>
          <w:p w14:paraId="49B16BF3">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rPr>
            </w:pPr>
            <w:r>
              <w:rPr>
                <w:rFonts w:hint="eastAsia" w:ascii="宋体" w:hAnsi="宋体" w:eastAsia="宋体" w:cs="宋体"/>
                <w:b/>
                <w:bCs/>
                <w:color w:val="auto"/>
                <w:sz w:val="20"/>
                <w:szCs w:val="24"/>
              </w:rPr>
              <w:t>客户资产规模</w:t>
            </w:r>
          </w:p>
        </w:tc>
        <w:tc>
          <w:tcPr>
            <w:tcW w:w="832" w:type="pct"/>
            <w:tcBorders>
              <w:tl2br w:val="nil"/>
              <w:tr2bl w:val="nil"/>
            </w:tcBorders>
            <w:noWrap/>
            <w:vAlign w:val="bottom"/>
          </w:tcPr>
          <w:p w14:paraId="7797E75E">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4C88643D">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11834AB4">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33BB76E8">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71EF8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center"/>
          </w:tcPr>
          <w:p w14:paraId="044EBEAF">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rPr>
            </w:pPr>
            <w:r>
              <w:rPr>
                <w:rFonts w:hint="eastAsia" w:ascii="宋体" w:hAnsi="宋体" w:eastAsia="宋体" w:cs="宋体"/>
                <w:b/>
                <w:bCs/>
                <w:color w:val="auto"/>
                <w:sz w:val="20"/>
                <w:szCs w:val="24"/>
              </w:rPr>
              <w:t>股基交易量</w:t>
            </w:r>
          </w:p>
        </w:tc>
        <w:tc>
          <w:tcPr>
            <w:tcW w:w="832" w:type="pct"/>
            <w:tcBorders>
              <w:tl2br w:val="nil"/>
              <w:tr2bl w:val="nil"/>
            </w:tcBorders>
            <w:noWrap/>
            <w:vAlign w:val="bottom"/>
          </w:tcPr>
          <w:p w14:paraId="27986DB9">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0A197F06">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68C2D939">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3E4D987A">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75D3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center"/>
          </w:tcPr>
          <w:p w14:paraId="4D51D124">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rPr>
            </w:pPr>
            <w:r>
              <w:rPr>
                <w:rFonts w:hint="eastAsia" w:ascii="宋体" w:hAnsi="宋体" w:eastAsia="宋体" w:cs="宋体"/>
                <w:b/>
                <w:bCs/>
                <w:color w:val="auto"/>
                <w:sz w:val="20"/>
                <w:szCs w:val="24"/>
              </w:rPr>
              <w:t>非货币产品保有量</w:t>
            </w:r>
          </w:p>
        </w:tc>
        <w:tc>
          <w:tcPr>
            <w:tcW w:w="832" w:type="pct"/>
            <w:tcBorders>
              <w:tl2br w:val="nil"/>
              <w:tr2bl w:val="nil"/>
            </w:tcBorders>
            <w:noWrap/>
            <w:vAlign w:val="bottom"/>
          </w:tcPr>
          <w:p w14:paraId="3ED35732">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4F0F1FCA">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61471EA1">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129483B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r w14:paraId="0B21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exact"/>
          <w:jc w:val="center"/>
        </w:trPr>
        <w:tc>
          <w:tcPr>
            <w:tcW w:w="1668" w:type="pct"/>
            <w:tcBorders>
              <w:tl2br w:val="nil"/>
              <w:tr2bl w:val="nil"/>
            </w:tcBorders>
            <w:noWrap w:val="0"/>
            <w:vAlign w:val="center"/>
          </w:tcPr>
          <w:p w14:paraId="6B64D2ED">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rPr>
            </w:pPr>
            <w:r>
              <w:rPr>
                <w:rFonts w:hint="eastAsia" w:ascii="宋体" w:hAnsi="宋体" w:eastAsia="宋体" w:cs="宋体"/>
                <w:b/>
                <w:bCs/>
                <w:color w:val="auto"/>
                <w:sz w:val="20"/>
                <w:szCs w:val="24"/>
              </w:rPr>
              <w:t>KPI</w:t>
            </w:r>
          </w:p>
        </w:tc>
        <w:tc>
          <w:tcPr>
            <w:tcW w:w="832" w:type="pct"/>
            <w:tcBorders>
              <w:tl2br w:val="nil"/>
              <w:tr2bl w:val="nil"/>
            </w:tcBorders>
            <w:noWrap/>
            <w:vAlign w:val="bottom"/>
          </w:tcPr>
          <w:p w14:paraId="29631DD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040E198C">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Pr>
                <w:rFonts w:hint="default" w:ascii="宋体" w:hAnsi="宋体" w:eastAsia="宋体" w:cs="宋体"/>
                <w:i w:val="0"/>
                <w:iCs w:val="0"/>
                <w:color w:val="auto"/>
                <w:kern w:val="0"/>
                <w:sz w:val="20"/>
                <w:szCs w:val="20"/>
                <w:u w:val="none"/>
                <w:lang w:val="en-US" w:eastAsia="zh-CN" w:bidi="ar"/>
              </w:rPr>
              <w:t xml:space="preserve"> </w:t>
            </w:r>
          </w:p>
        </w:tc>
        <w:tc>
          <w:tcPr>
            <w:tcW w:w="832" w:type="pct"/>
            <w:tcBorders>
              <w:tl2br w:val="nil"/>
              <w:tr2bl w:val="nil"/>
            </w:tcBorders>
            <w:noWrap/>
            <w:vAlign w:val="bottom"/>
          </w:tcPr>
          <w:p w14:paraId="07434DD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c>
          <w:tcPr>
            <w:tcW w:w="832" w:type="pct"/>
            <w:tcBorders>
              <w:tl2br w:val="nil"/>
              <w:tr2bl w:val="nil"/>
            </w:tcBorders>
            <w:noWrap/>
            <w:vAlign w:val="bottom"/>
          </w:tcPr>
          <w:p w14:paraId="5BD57A20">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p>
        </w:tc>
      </w:tr>
    </w:tbl>
    <w:p w14:paraId="7C8B71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仿宋_GB2312" w:hAnsi="仿宋_GB2312" w:eastAsia="仿宋_GB2312" w:cs="仿宋_GB2312"/>
          <w:bCs/>
          <w:color w:val="auto"/>
          <w:sz w:val="21"/>
          <w:szCs w:val="21"/>
          <w:u w:val="none"/>
          <w:lang w:val="en-US" w:eastAsia="zh-CN"/>
        </w:rPr>
      </w:pPr>
      <w:r>
        <w:rPr>
          <w:rFonts w:hint="eastAsia" w:ascii="仿宋_GB2312" w:hAnsi="仿宋_GB2312" w:eastAsia="仿宋_GB2312" w:cs="仿宋_GB2312"/>
          <w:bCs/>
          <w:color w:val="auto"/>
          <w:sz w:val="21"/>
          <w:szCs w:val="21"/>
          <w:u w:val="none"/>
        </w:rPr>
        <w:t>备注：上述排名剔除已</w:t>
      </w:r>
      <w:r>
        <w:rPr>
          <w:rFonts w:hint="eastAsia" w:ascii="仿宋_GB2312" w:hAnsi="仿宋_GB2312" w:eastAsia="仿宋_GB2312" w:cs="仿宋_GB2312"/>
          <w:bCs/>
          <w:color w:val="auto"/>
          <w:sz w:val="21"/>
          <w:szCs w:val="21"/>
          <w:u w:val="none"/>
          <w:lang w:val="en-US" w:eastAsia="zh-CN"/>
        </w:rPr>
        <w:t>撤销</w:t>
      </w:r>
      <w:r>
        <w:rPr>
          <w:rFonts w:hint="eastAsia" w:ascii="仿宋_GB2312" w:hAnsi="仿宋_GB2312" w:eastAsia="仿宋_GB2312" w:cs="仿宋_GB2312"/>
          <w:bCs/>
          <w:color w:val="auto"/>
          <w:sz w:val="21"/>
          <w:szCs w:val="21"/>
          <w:u w:val="none"/>
        </w:rPr>
        <w:t>营业部。</w:t>
      </w:r>
      <w:r>
        <w:rPr>
          <w:rFonts w:hint="eastAsia" w:ascii="仿宋_GB2312" w:hAnsi="仿宋_GB2312" w:eastAsia="仿宋_GB2312" w:cs="仿宋_GB2312"/>
          <w:b w:val="0"/>
          <w:bCs/>
          <w:color w:val="auto"/>
          <w:szCs w:val="21"/>
          <w:u w:val="none"/>
          <w:lang w:val="en-US" w:eastAsia="zh-CN"/>
        </w:rPr>
        <w:t>2023年-</w:t>
      </w:r>
      <w:r>
        <w:rPr>
          <w:rFonts w:hint="eastAsia" w:ascii="仿宋_GB2312" w:hAnsi="仿宋_GB2312" w:eastAsia="仿宋_GB2312" w:cs="仿宋_GB2312"/>
          <w:bCs/>
          <w:color w:val="auto"/>
          <w:sz w:val="21"/>
          <w:szCs w:val="21"/>
          <w:u w:val="none"/>
        </w:rPr>
        <w:t>202</w:t>
      </w:r>
      <w:r>
        <w:rPr>
          <w:rFonts w:hint="eastAsia" w:ascii="仿宋_GB2312" w:hAnsi="仿宋_GB2312" w:eastAsia="仿宋_GB2312" w:cs="仿宋_GB2312"/>
          <w:bCs/>
          <w:color w:val="auto"/>
          <w:sz w:val="21"/>
          <w:szCs w:val="21"/>
          <w:u w:val="none"/>
          <w:lang w:val="en-US" w:eastAsia="zh-CN"/>
        </w:rPr>
        <w:t>6</w:t>
      </w:r>
      <w:r>
        <w:rPr>
          <w:rFonts w:hint="eastAsia" w:ascii="仿宋_GB2312" w:hAnsi="仿宋_GB2312" w:eastAsia="仿宋_GB2312" w:cs="仿宋_GB2312"/>
          <w:bCs/>
          <w:color w:val="auto"/>
          <w:sz w:val="21"/>
          <w:szCs w:val="21"/>
          <w:u w:val="none"/>
        </w:rPr>
        <w:t>年</w:t>
      </w:r>
      <w:r>
        <w:rPr>
          <w:rFonts w:hint="eastAsia" w:ascii="仿宋_GB2312" w:hAnsi="仿宋_GB2312" w:eastAsia="仿宋_GB2312" w:cs="仿宋_GB2312"/>
          <w:bCs/>
          <w:color w:val="auto"/>
          <w:sz w:val="21"/>
          <w:szCs w:val="21"/>
          <w:u w:val="none"/>
          <w:lang w:val="en-US" w:eastAsia="zh-CN"/>
        </w:rPr>
        <w:t>3月</w:t>
      </w:r>
      <w:r>
        <w:rPr>
          <w:rFonts w:hint="eastAsia" w:ascii="仿宋_GB2312" w:hAnsi="仿宋_GB2312" w:eastAsia="仿宋_GB2312" w:cs="仿宋_GB2312"/>
          <w:bCs/>
          <w:color w:val="auto"/>
          <w:sz w:val="21"/>
          <w:szCs w:val="21"/>
          <w:u w:val="none"/>
        </w:rPr>
        <w:t>，参与排名的营业部年度家数</w:t>
      </w:r>
      <w:r>
        <w:rPr>
          <w:rFonts w:hint="eastAsia" w:ascii="仿宋_GB2312" w:hAnsi="仿宋_GB2312" w:eastAsia="仿宋_GB2312" w:cs="仿宋_GB2312"/>
          <w:b w:val="0"/>
          <w:bCs/>
          <w:color w:val="auto"/>
          <w:szCs w:val="21"/>
          <w:u w:val="none"/>
          <w:lang w:val="en-US" w:eastAsia="zh-CN"/>
        </w:rPr>
        <w:t>分别</w:t>
      </w:r>
      <w:r>
        <w:rPr>
          <w:rFonts w:hint="eastAsia" w:ascii="仿宋_GB2312" w:hAnsi="仿宋_GB2312" w:eastAsia="仿宋_GB2312" w:cs="仿宋_GB2312"/>
          <w:bCs/>
          <w:color w:val="auto"/>
          <w:sz w:val="21"/>
          <w:szCs w:val="21"/>
          <w:u w:val="none"/>
        </w:rPr>
        <w:t>为</w:t>
      </w:r>
      <w:r>
        <w:rPr>
          <w:rFonts w:hint="eastAsia" w:ascii="仿宋_GB2312" w:hAnsi="仿宋_GB2312" w:eastAsia="仿宋_GB2312" w:cs="仿宋_GB2312"/>
          <w:b w:val="0"/>
          <w:bCs/>
          <w:color w:val="auto"/>
          <w:szCs w:val="21"/>
          <w:u w:val="none"/>
          <w:lang w:val="en-US" w:eastAsia="zh-CN"/>
        </w:rPr>
        <w:t>168家、169家、</w:t>
      </w:r>
      <w:r>
        <w:rPr>
          <w:rFonts w:hint="eastAsia" w:ascii="仿宋_GB2312" w:hAnsi="仿宋_GB2312" w:eastAsia="仿宋_GB2312" w:cs="仿宋_GB2312"/>
          <w:bCs/>
          <w:color w:val="auto"/>
          <w:sz w:val="21"/>
          <w:szCs w:val="21"/>
          <w:u w:val="none"/>
        </w:rPr>
        <w:t>16</w:t>
      </w:r>
      <w:r>
        <w:rPr>
          <w:rFonts w:hint="eastAsia" w:ascii="仿宋_GB2312" w:hAnsi="仿宋_GB2312" w:eastAsia="仿宋_GB2312" w:cs="仿宋_GB2312"/>
          <w:bCs/>
          <w:color w:val="auto"/>
          <w:sz w:val="21"/>
          <w:szCs w:val="21"/>
          <w:u w:val="none"/>
          <w:lang w:val="en-US" w:eastAsia="zh-CN"/>
        </w:rPr>
        <w:t>6家、166家。</w:t>
      </w:r>
    </w:p>
    <w:p w14:paraId="4F0EB7F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val="en-US" w:eastAsia="zh-CN"/>
        </w:rPr>
      </w:pPr>
      <w:commentRangeStart w:id="4"/>
      <w:r>
        <w:rPr>
          <w:rFonts w:hint="eastAsia" w:ascii="仿宋_GB2312" w:hAnsi="仿宋_GB2312" w:eastAsia="仿宋_GB2312" w:cs="仿宋_GB2312"/>
          <w:color w:val="auto"/>
          <w:sz w:val="32"/>
          <w:szCs w:val="32"/>
          <w:lang w:eastAsia="zh-CN"/>
        </w:rPr>
        <w:t>审计</w:t>
      </w:r>
      <w:r>
        <w:rPr>
          <w:rFonts w:hint="eastAsia" w:ascii="仿宋_GB2312" w:hAnsi="仿宋_GB2312" w:eastAsia="仿宋_GB2312" w:cs="仿宋_GB2312"/>
          <w:color w:val="auto"/>
          <w:sz w:val="32"/>
          <w:szCs w:val="32"/>
        </w:rPr>
        <w:t>期内</w:t>
      </w:r>
      <w:commentRangeEnd w:id="4"/>
      <w:r>
        <w:commentReference w:id="4"/>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财务指标方面，</w:t>
      </w:r>
      <w:r>
        <w:rPr>
          <w:rFonts w:hint="eastAsia" w:ascii="仿宋_GB2312" w:hAnsi="仿宋_GB2312" w:eastAsia="仿宋_GB2312" w:cs="仿宋_GB2312"/>
          <w:color w:val="auto"/>
          <w:sz w:val="32"/>
          <w:szCs w:val="32"/>
        </w:rPr>
        <w:t>营业部以代理买卖证券业务</w:t>
      </w:r>
      <w:r>
        <w:rPr>
          <w:rFonts w:hint="eastAsia" w:ascii="仿宋_GB2312" w:hAnsi="仿宋_GB2312" w:eastAsia="仿宋_GB2312" w:cs="仿宋_GB2312"/>
          <w:color w:val="auto"/>
          <w:sz w:val="32"/>
          <w:szCs w:val="32"/>
          <w:lang w:val="en-US" w:eastAsia="zh-CN"/>
        </w:rPr>
        <w:t>收入</w:t>
      </w:r>
      <w:r>
        <w:rPr>
          <w:rFonts w:hint="eastAsia" w:ascii="仿宋_GB2312" w:hAnsi="仿宋_GB2312" w:eastAsia="仿宋_GB2312" w:cs="仿宋_GB2312"/>
          <w:color w:val="auto"/>
          <w:sz w:val="32"/>
          <w:szCs w:val="32"/>
        </w:rPr>
        <w:t>为主</w:t>
      </w:r>
      <w:r>
        <w:rPr>
          <w:rFonts w:hint="eastAsia" w:ascii="仿宋_GB2312" w:hAnsi="仿宋_GB2312" w:eastAsia="仿宋_GB2312" w:cs="仿宋_GB2312"/>
          <w:color w:val="auto"/>
          <w:sz w:val="32"/>
          <w:szCs w:val="32"/>
          <w:lang w:val="en-US" w:eastAsia="zh-CN"/>
        </w:rPr>
        <w:t>要收入来源。从指标排名情况来看，营业部股基交易量指标</w:t>
      </w:r>
      <w:r>
        <w:rPr>
          <w:rFonts w:hint="eastAsia" w:ascii="仿宋_GB2312" w:hAnsi="仿宋_GB2312" w:eastAsia="仿宋_GB2312" w:cs="仿宋_GB2312"/>
          <w:color w:val="auto"/>
          <w:sz w:val="32"/>
          <w:szCs w:val="32"/>
        </w:rPr>
        <w:t>处于公司所有营业部</w:t>
      </w:r>
      <w:r>
        <w:rPr>
          <w:rFonts w:hint="eastAsia" w:ascii="仿宋_GB2312" w:hAnsi="仿宋_GB2312" w:eastAsia="仿宋_GB2312" w:cs="仿宋_GB2312"/>
          <w:color w:val="auto"/>
          <w:sz w:val="32"/>
          <w:szCs w:val="32"/>
          <w:lang w:val="en-US" w:eastAsia="zh-CN"/>
        </w:rPr>
        <w:t>上游</w:t>
      </w:r>
      <w:r>
        <w:rPr>
          <w:rFonts w:hint="eastAsia" w:ascii="仿宋_GB2312" w:hAnsi="仿宋_GB2312" w:eastAsia="仿宋_GB2312" w:cs="仿宋_GB2312"/>
          <w:color w:val="auto"/>
          <w:sz w:val="32"/>
          <w:szCs w:val="32"/>
        </w:rPr>
        <w:t>水平</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其余各项</w:t>
      </w:r>
      <w:r>
        <w:rPr>
          <w:rFonts w:hint="eastAsia" w:ascii="仿宋_GB2312" w:hAnsi="仿宋_GB2312" w:eastAsia="仿宋_GB2312" w:cs="仿宋_GB2312"/>
          <w:color w:val="auto"/>
          <w:sz w:val="32"/>
          <w:szCs w:val="32"/>
        </w:rPr>
        <w:t>指标</w:t>
      </w:r>
      <w:r>
        <w:rPr>
          <w:rFonts w:hint="eastAsia" w:ascii="仿宋_GB2312" w:hAnsi="仿宋_GB2312" w:eastAsia="仿宋_GB2312" w:cs="仿宋_GB2312"/>
          <w:color w:val="auto"/>
          <w:sz w:val="32"/>
          <w:szCs w:val="32"/>
          <w:lang w:val="en-US" w:eastAsia="zh-CN"/>
        </w:rPr>
        <w:t>基本</w:t>
      </w:r>
      <w:r>
        <w:rPr>
          <w:rFonts w:hint="eastAsia" w:ascii="仿宋_GB2312" w:hAnsi="仿宋_GB2312" w:eastAsia="仿宋_GB2312" w:cs="仿宋_GB2312"/>
          <w:color w:val="auto"/>
          <w:sz w:val="32"/>
          <w:szCs w:val="32"/>
        </w:rPr>
        <w:t>处于</w:t>
      </w:r>
      <w:r>
        <w:rPr>
          <w:rFonts w:hint="eastAsia" w:ascii="仿宋_GB2312" w:hAnsi="仿宋_GB2312" w:eastAsia="仿宋_GB2312" w:cs="仿宋_GB2312"/>
          <w:color w:val="auto"/>
          <w:sz w:val="32"/>
          <w:szCs w:val="32"/>
          <w:lang w:val="en-US" w:eastAsia="zh-CN"/>
        </w:rPr>
        <w:t>中游</w:t>
      </w:r>
      <w:r>
        <w:rPr>
          <w:rFonts w:hint="eastAsia" w:ascii="仿宋_GB2312" w:hAnsi="仿宋_GB2312" w:eastAsia="仿宋_GB2312" w:cs="仿宋_GB2312"/>
          <w:color w:val="auto"/>
          <w:sz w:val="32"/>
          <w:szCs w:val="32"/>
        </w:rPr>
        <w:t>水平。</w:t>
      </w:r>
    </w:p>
    <w:p w14:paraId="27810EE0">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楷体_GB2312" w:hAnsi="楷体_GB2312" w:eastAsia="楷体_GB2312" w:cs="楷体_GB2312"/>
          <w:b/>
          <w:color w:val="auto"/>
          <w:sz w:val="32"/>
          <w:szCs w:val="32"/>
        </w:rPr>
      </w:pPr>
      <w:r>
        <w:rPr>
          <w:rFonts w:hint="eastAsia" w:ascii="楷体_GB2312" w:hAnsi="楷体_GB2312" w:eastAsia="楷体_GB2312" w:cs="楷体_GB2312"/>
          <w:b/>
          <w:color w:val="auto"/>
          <w:sz w:val="32"/>
          <w:szCs w:val="32"/>
        </w:rPr>
        <w:t>（三）内部控制情况</w:t>
      </w:r>
    </w:p>
    <w:p w14:paraId="6B71B58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经</w:t>
      </w:r>
      <w:r>
        <w:rPr>
          <w:rFonts w:hint="eastAsia" w:ascii="仿宋_GB2312" w:hAnsi="仿宋_GB2312" w:eastAsia="仿宋_GB2312" w:cs="仿宋_GB2312"/>
          <w:color w:val="auto"/>
          <w:sz w:val="32"/>
          <w:szCs w:val="32"/>
          <w:lang w:eastAsia="zh-CN"/>
        </w:rPr>
        <w:t>审计</w:t>
      </w:r>
      <w:r>
        <w:rPr>
          <w:rFonts w:hint="eastAsia" w:ascii="仿宋_GB2312" w:hAnsi="仿宋_GB2312" w:eastAsia="仿宋_GB2312" w:cs="仿宋_GB2312"/>
          <w:color w:val="auto"/>
          <w:sz w:val="32"/>
          <w:szCs w:val="32"/>
        </w:rPr>
        <w:t>，营业部岗位设置符合内部控制基本要求，并在业务运行过程中基本落实了不相容职务分离控制、授权审批控制、财产保护控制、预算控制等内部控制措施以及公司相关规章制度规定。</w:t>
      </w:r>
      <w:commentRangeStart w:id="5"/>
      <w:r>
        <w:rPr>
          <w:rFonts w:hint="eastAsia" w:ascii="仿宋_GB2312" w:hAnsi="仿宋_GB2312" w:eastAsia="仿宋_GB2312" w:cs="仿宋_GB2312"/>
          <w:color w:val="auto"/>
          <w:sz w:val="32"/>
          <w:szCs w:val="32"/>
        </w:rPr>
        <w:t>从对营业部客户账户管理、适当性管理、</w:t>
      </w:r>
      <w:r>
        <w:rPr>
          <w:rFonts w:hint="eastAsia" w:ascii="仿宋_GB2312" w:hAnsi="仿宋_GB2312" w:eastAsia="仿宋_GB2312" w:cs="仿宋_GB2312"/>
          <w:sz w:val="32"/>
          <w:szCs w:val="32"/>
          <w:lang w:val="en-US" w:eastAsia="zh-CN"/>
        </w:rPr>
        <w:t>员工执业行为管理、</w:t>
      </w:r>
      <w:r>
        <w:rPr>
          <w:rFonts w:hint="eastAsia" w:ascii="仿宋_GB2312" w:hAnsi="仿宋_GB2312" w:eastAsia="仿宋_GB2312" w:cs="仿宋_GB2312"/>
          <w:color w:val="auto"/>
          <w:sz w:val="32"/>
          <w:szCs w:val="32"/>
        </w:rPr>
        <w:t>反洗钱工作、客户投诉处理</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廉洁从业管理</w:t>
      </w:r>
      <w:r>
        <w:rPr>
          <w:rFonts w:hint="eastAsia" w:ascii="仿宋_GB2312" w:hAnsi="仿宋_GB2312" w:eastAsia="仿宋_GB2312" w:cs="仿宋_GB2312"/>
          <w:color w:val="auto"/>
          <w:sz w:val="32"/>
          <w:szCs w:val="32"/>
        </w:rPr>
        <w:t>等重点</w:t>
      </w:r>
      <w:commentRangeEnd w:id="5"/>
      <w:r>
        <w:commentReference w:id="5"/>
      </w:r>
      <w:r>
        <w:rPr>
          <w:rFonts w:hint="eastAsia" w:ascii="仿宋_GB2312" w:hAnsi="仿宋_GB2312" w:eastAsia="仿宋_GB2312" w:cs="仿宋_GB2312"/>
          <w:color w:val="auto"/>
          <w:sz w:val="32"/>
          <w:szCs w:val="32"/>
        </w:rPr>
        <w:t>领域内部控制情况以及营业部财务信息的</w:t>
      </w:r>
      <w:r>
        <w:rPr>
          <w:rFonts w:hint="eastAsia" w:ascii="仿宋_GB2312" w:hAnsi="仿宋_GB2312" w:eastAsia="仿宋_GB2312" w:cs="仿宋_GB2312"/>
          <w:color w:val="auto"/>
          <w:sz w:val="32"/>
          <w:szCs w:val="32"/>
          <w:lang w:eastAsia="zh-CN"/>
        </w:rPr>
        <w:t>审计</w:t>
      </w:r>
      <w:r>
        <w:rPr>
          <w:rFonts w:hint="eastAsia" w:ascii="仿宋_GB2312" w:hAnsi="仿宋_GB2312" w:eastAsia="仿宋_GB2312" w:cs="仿宋_GB2312"/>
          <w:color w:val="auto"/>
          <w:sz w:val="32"/>
          <w:szCs w:val="32"/>
        </w:rPr>
        <w:t>情况来看，未发现重大异常。</w:t>
      </w:r>
    </w:p>
    <w:p w14:paraId="7AE36AE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经向营业部人员询问和检查相关资料，并向公司其他相关职能部门了解，</w:t>
      </w:r>
      <w:r>
        <w:rPr>
          <w:rFonts w:hint="eastAsia" w:ascii="仿宋_GB2312" w:hAnsi="仿宋_GB2312" w:eastAsia="仿宋_GB2312" w:cs="仿宋_GB2312"/>
          <w:color w:val="auto"/>
          <w:sz w:val="32"/>
          <w:szCs w:val="32"/>
          <w:lang w:eastAsia="zh-CN"/>
        </w:rPr>
        <w:t>审计</w:t>
      </w:r>
      <w:r>
        <w:rPr>
          <w:rFonts w:hint="eastAsia" w:ascii="仿宋_GB2312" w:hAnsi="仿宋_GB2312" w:eastAsia="仿宋_GB2312" w:cs="仿宋_GB2312"/>
          <w:color w:val="auto"/>
          <w:sz w:val="32"/>
          <w:szCs w:val="32"/>
        </w:rPr>
        <w:t>期内，营业部未发生重大信息安全事故、重大突发事件、未决诉讼、</w:t>
      </w:r>
      <w:commentRangeStart w:id="6"/>
      <w:r>
        <w:rPr>
          <w:rFonts w:hint="eastAsia" w:ascii="仿宋_GB2312" w:hAnsi="仿宋_GB2312" w:eastAsia="仿宋_GB2312" w:cs="仿宋_GB2312"/>
          <w:sz w:val="32"/>
          <w:szCs w:val="32"/>
        </w:rPr>
        <w:t>未了结客户投诉</w:t>
      </w:r>
      <w:commentRangeEnd w:id="6"/>
      <w:r>
        <w:rPr>
          <w:rFonts w:hint="eastAsia" w:ascii="仿宋_GB2312" w:hAnsi="仿宋_GB2312" w:eastAsia="仿宋_GB2312" w:cs="仿宋_GB2312"/>
          <w:sz w:val="32"/>
          <w:szCs w:val="32"/>
        </w:rPr>
        <w:commentReference w:id="6"/>
      </w:r>
      <w:r>
        <w:rPr>
          <w:rFonts w:hint="eastAsia" w:ascii="仿宋_GB2312" w:hAnsi="仿宋_GB2312" w:eastAsia="仿宋_GB2312" w:cs="仿宋_GB2312"/>
          <w:sz w:val="32"/>
          <w:szCs w:val="32"/>
        </w:rPr>
        <w:t>等事项</w:t>
      </w:r>
      <w:commentRangeStart w:id="7"/>
      <w:r>
        <w:rPr>
          <w:rFonts w:hint="eastAsia" w:ascii="仿宋_GB2312" w:hAnsi="仿宋_GB2312" w:eastAsia="仿宋_GB2312" w:cs="仿宋_GB2312"/>
          <w:sz w:val="32"/>
          <w:szCs w:val="32"/>
        </w:rPr>
        <w:t>。</w:t>
      </w:r>
      <w:commentRangeEnd w:id="7"/>
      <w:r>
        <w:rPr>
          <w:rFonts w:hint="eastAsia" w:ascii="仿宋_GB2312" w:hAnsi="仿宋_GB2312" w:eastAsia="仿宋_GB2312" w:cs="仿宋_GB2312"/>
          <w:sz w:val="32"/>
          <w:szCs w:val="32"/>
        </w:rPr>
        <w:commentReference w:id="7"/>
      </w:r>
      <w:bookmarkStart w:id="3" w:name="_GoBack"/>
      <w:bookmarkEnd w:id="3"/>
    </w:p>
    <w:p w14:paraId="5FDA51CC">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val="en-US"/>
        </w:rPr>
      </w:pPr>
      <w:r>
        <w:rPr>
          <w:rFonts w:hint="eastAsia" w:ascii="仿宋_GB2312" w:hAnsi="仿宋_GB2312" w:eastAsia="仿宋_GB2312" w:cs="仿宋_GB2312"/>
          <w:color w:val="auto"/>
          <w:sz w:val="32"/>
          <w:szCs w:val="32"/>
          <w:lang w:val="en-US" w:eastAsia="zh-CN"/>
        </w:rPr>
        <w:t>XX年X月，营业部一名员工</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color w:val="auto"/>
          <w:sz w:val="32"/>
          <w:szCs w:val="32"/>
          <w:lang w:val="en-US" w:eastAsia="zh-CN"/>
        </w:rPr>
        <w:t>，公司于202X年X月对该名员工、直接管理人及营业部负责人予以</w:t>
      </w:r>
      <w:commentRangeStart w:id="8"/>
      <w:r>
        <w:rPr>
          <w:rFonts w:hint="eastAsia" w:ascii="仿宋_GB2312" w:hAnsi="仿宋_GB2312" w:eastAsia="仿宋_GB2312" w:cs="仿宋_GB2312"/>
          <w:color w:val="auto"/>
          <w:sz w:val="32"/>
          <w:szCs w:val="32"/>
          <w:lang w:val="en-US" w:eastAsia="zh-CN"/>
        </w:rPr>
        <w:t>合规问责</w:t>
      </w:r>
      <w:commentRangeEnd w:id="8"/>
      <w:r>
        <w:commentReference w:id="8"/>
      </w:r>
      <w:r>
        <w:rPr>
          <w:rFonts w:hint="eastAsia" w:ascii="仿宋_GB2312" w:hAnsi="仿宋_GB2312" w:eastAsia="仿宋_GB2312" w:cs="仿宋_GB2312"/>
          <w:color w:val="auto"/>
          <w:sz w:val="32"/>
          <w:szCs w:val="32"/>
          <w:lang w:val="en-US" w:eastAsia="zh-CN"/>
        </w:rPr>
        <w:t>。</w:t>
      </w:r>
    </w:p>
    <w:p w14:paraId="3C1FE2C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color w:val="auto"/>
          <w:sz w:val="32"/>
          <w:szCs w:val="32"/>
        </w:rPr>
      </w:pPr>
      <w:r>
        <w:rPr>
          <w:rFonts w:hint="eastAsia" w:ascii="楷体_GB2312" w:hAnsi="楷体_GB2312" w:eastAsia="楷体_GB2312" w:cs="楷体_GB2312"/>
          <w:b/>
          <w:color w:val="auto"/>
          <w:sz w:val="32"/>
          <w:szCs w:val="32"/>
        </w:rPr>
        <w:t>（四）营业部负责人经济责任履行情况</w:t>
      </w:r>
    </w:p>
    <w:p w14:paraId="4D49DE9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rPr>
      </w:pPr>
      <w:r>
        <w:rPr>
          <w:rFonts w:hint="eastAsia" w:ascii="仿宋_GB2312" w:hAnsi="仿宋_GB2312" w:eastAsia="仿宋_GB2312" w:cs="仿宋_GB2312"/>
          <w:color w:val="auto"/>
          <w:sz w:val="32"/>
          <w:szCs w:val="32"/>
          <w:lang w:eastAsia="zh-CN"/>
        </w:rPr>
        <w:t>审计</w:t>
      </w:r>
      <w:r>
        <w:rPr>
          <w:rFonts w:hint="eastAsia" w:ascii="仿宋_GB2312" w:hAnsi="仿宋_GB2312" w:eastAsia="仿宋_GB2312" w:cs="仿宋_GB2312"/>
          <w:color w:val="auto"/>
          <w:sz w:val="32"/>
          <w:szCs w:val="32"/>
        </w:rPr>
        <w:t>期内，</w:t>
      </w:r>
      <w:r>
        <w:rPr>
          <w:rFonts w:hint="eastAsia" w:ascii="仿宋_GB2312" w:hAnsi="仿宋_GB2312" w:eastAsia="仿宋_GB2312" w:cs="仿宋_GB2312"/>
          <w:color w:val="auto"/>
          <w:sz w:val="32"/>
          <w:szCs w:val="32"/>
          <w:lang w:val="en-US" w:eastAsia="zh-CN"/>
        </w:rPr>
        <w:t>XX</w:t>
      </w:r>
      <w:r>
        <w:rPr>
          <w:rFonts w:hint="eastAsia" w:ascii="仿宋_GB2312" w:hAnsi="仿宋_GB2312" w:eastAsia="仿宋_GB2312" w:cs="仿宋_GB2312"/>
          <w:color w:val="auto"/>
          <w:sz w:val="32"/>
          <w:szCs w:val="32"/>
        </w:rPr>
        <w:t>同志</w:t>
      </w:r>
      <w:r>
        <w:rPr>
          <w:rFonts w:hint="eastAsia" w:ascii="仿宋_GB2312" w:hAnsi="仿宋_GB2312" w:eastAsia="仿宋_GB2312" w:cs="仿宋_GB2312"/>
          <w:color w:val="auto"/>
          <w:sz w:val="32"/>
          <w:szCs w:val="32"/>
          <w:lang w:val="en-US" w:eastAsia="zh-CN"/>
        </w:rPr>
        <w:t>基本</w:t>
      </w:r>
      <w:r>
        <w:rPr>
          <w:rFonts w:hint="eastAsia" w:ascii="仿宋_GB2312" w:hAnsi="仿宋_GB2312" w:eastAsia="仿宋_GB2312" w:cs="仿宋_GB2312"/>
          <w:color w:val="auto"/>
          <w:sz w:val="32"/>
          <w:szCs w:val="32"/>
        </w:rPr>
        <w:t>能够贯彻执行国家有关证券市场发展的方针政策，遵守《证券法》《证券公司内部控制指引》</w:t>
      </w:r>
      <w:r>
        <w:rPr>
          <w:rFonts w:hint="eastAsia" w:ascii="仿宋_GB2312" w:hAnsi="仿宋_GB2312" w:eastAsia="仿宋_GB2312" w:cs="仿宋_GB2312"/>
          <w:color w:val="auto"/>
          <w:sz w:val="32"/>
          <w:szCs w:val="32"/>
          <w:lang w:val="en-US" w:eastAsia="zh-CN"/>
        </w:rPr>
        <w:t>《证券经纪业务管理办法》</w:t>
      </w:r>
      <w:r>
        <w:rPr>
          <w:rFonts w:hint="eastAsia" w:ascii="仿宋_GB2312" w:hAnsi="仿宋_GB2312" w:eastAsia="仿宋_GB2312" w:cs="仿宋_GB2312"/>
          <w:color w:val="auto"/>
          <w:sz w:val="32"/>
          <w:szCs w:val="32"/>
        </w:rPr>
        <w:t>等法律法规以及证券业务规则，</w:t>
      </w:r>
      <w:commentRangeStart w:id="9"/>
      <w:r>
        <w:rPr>
          <w:rFonts w:hint="eastAsia" w:ascii="仿宋_GB2312" w:hAnsi="仿宋_GB2312" w:eastAsia="仿宋_GB2312" w:cs="仿宋_GB2312"/>
          <w:color w:val="auto"/>
          <w:sz w:val="32"/>
          <w:szCs w:val="32"/>
        </w:rPr>
        <w:t>执行廉洁从业规定，</w:t>
      </w:r>
      <w:commentRangeEnd w:id="9"/>
      <w:r>
        <w:commentReference w:id="9"/>
      </w:r>
      <w:commentRangeStart w:id="10"/>
      <w:r>
        <w:rPr>
          <w:rFonts w:hint="eastAsia" w:ascii="仿宋_GB2312" w:hAnsi="仿宋_GB2312" w:eastAsia="仿宋_GB2312" w:cs="仿宋_GB2312"/>
          <w:sz w:val="32"/>
          <w:szCs w:val="32"/>
        </w:rPr>
        <w:t>公司未受理或办理过涉及</w:t>
      </w:r>
      <w:r>
        <w:rPr>
          <w:rFonts w:hint="eastAsia" w:ascii="仿宋_GB2312" w:hAnsi="仿宋_GB2312" w:eastAsia="仿宋_GB2312" w:cs="仿宋_GB2312"/>
          <w:color w:val="000000"/>
          <w:sz w:val="32"/>
          <w:szCs w:val="32"/>
          <w:lang w:val="en-US" w:eastAsia="zh-CN"/>
        </w:rPr>
        <w:t>XX</w:t>
      </w:r>
      <w:r>
        <w:rPr>
          <w:rFonts w:hint="eastAsia" w:ascii="仿宋_GB2312" w:hAnsi="仿宋_GB2312" w:eastAsia="仿宋_GB2312" w:cs="仿宋_GB2312"/>
          <w:sz w:val="32"/>
          <w:szCs w:val="32"/>
        </w:rPr>
        <w:t>同志个人的信访及案件</w:t>
      </w:r>
      <w:commentRangeEnd w:id="10"/>
      <w:r>
        <w:commentReference w:id="10"/>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color w:val="auto"/>
          <w:sz w:val="32"/>
          <w:szCs w:val="32"/>
        </w:rPr>
        <w:t>本次</w:t>
      </w:r>
      <w:r>
        <w:rPr>
          <w:rFonts w:hint="eastAsia" w:ascii="仿宋_GB2312" w:hAnsi="仿宋_GB2312" w:eastAsia="仿宋_GB2312" w:cs="仿宋_GB2312"/>
          <w:color w:val="auto"/>
          <w:sz w:val="32"/>
          <w:szCs w:val="32"/>
          <w:lang w:eastAsia="zh-CN"/>
        </w:rPr>
        <w:t>审计</w:t>
      </w:r>
      <w:r>
        <w:rPr>
          <w:rFonts w:hint="eastAsia" w:ascii="仿宋_GB2312" w:hAnsi="仿宋_GB2312" w:eastAsia="仿宋_GB2312" w:cs="仿宋_GB2312"/>
          <w:color w:val="auto"/>
          <w:sz w:val="32"/>
          <w:szCs w:val="32"/>
        </w:rPr>
        <w:t>未发现其个人及其所在营业部存在重大违法违规事项。</w:t>
      </w:r>
      <w:r>
        <w:rPr>
          <w:rFonts w:hint="eastAsia" w:ascii="仿宋_GB2312" w:hAnsi="仿宋_GB2312" w:eastAsia="仿宋_GB2312" w:cs="仿宋_GB2312"/>
          <w:color w:val="auto"/>
          <w:sz w:val="32"/>
          <w:szCs w:val="32"/>
          <w:lang w:eastAsia="zh-CN"/>
        </w:rPr>
        <w:t>审计</w:t>
      </w:r>
      <w:r>
        <w:rPr>
          <w:rFonts w:hint="eastAsia" w:ascii="仿宋_GB2312" w:hAnsi="仿宋_GB2312" w:eastAsia="仿宋_GB2312" w:cs="仿宋_GB2312"/>
          <w:color w:val="auto"/>
          <w:sz w:val="32"/>
          <w:szCs w:val="32"/>
        </w:rPr>
        <w:t>期内，</w:t>
      </w:r>
      <w:r>
        <w:rPr>
          <w:rFonts w:hint="eastAsia" w:ascii="仿宋_GB2312" w:hAnsi="仿宋_GB2312" w:eastAsia="仿宋_GB2312" w:cs="仿宋_GB2312"/>
          <w:color w:val="auto"/>
          <w:sz w:val="32"/>
          <w:szCs w:val="32"/>
          <w:lang w:val="en-US" w:eastAsia="zh-CN"/>
        </w:rPr>
        <w:t>XX</w:t>
      </w:r>
      <w:r>
        <w:rPr>
          <w:rFonts w:hint="eastAsia" w:ascii="仿宋_GB2312" w:hAnsi="仿宋_GB2312" w:eastAsia="仿宋_GB2312" w:cs="仿宋_GB2312"/>
          <w:color w:val="auto"/>
          <w:sz w:val="32"/>
          <w:szCs w:val="32"/>
        </w:rPr>
        <w:t>同志</w:t>
      </w:r>
      <w:r>
        <w:rPr>
          <w:rFonts w:hint="eastAsia" w:ascii="仿宋_GB2312" w:hAnsi="仿宋_GB2312" w:eastAsia="仿宋_GB2312" w:cs="仿宋_GB2312"/>
          <w:color w:val="auto"/>
          <w:sz w:val="32"/>
          <w:szCs w:val="32"/>
          <w:lang w:val="en-US" w:eastAsia="zh-CN"/>
        </w:rPr>
        <w:t>基本</w:t>
      </w:r>
      <w:r>
        <w:rPr>
          <w:rFonts w:hint="eastAsia" w:ascii="仿宋_GB2312" w:hAnsi="仿宋_GB2312" w:eastAsia="仿宋_GB2312" w:cs="仿宋_GB2312"/>
          <w:color w:val="auto"/>
          <w:sz w:val="32"/>
          <w:szCs w:val="32"/>
        </w:rPr>
        <w:t>能够执行公司有关经纪业务的重大经营决策，</w:t>
      </w:r>
      <w:commentRangeStart w:id="11"/>
      <w:r>
        <w:rPr>
          <w:rFonts w:hint="eastAsia" w:ascii="仿宋_GB2312" w:hAnsi="仿宋_GB2312" w:eastAsia="仿宋_GB2312" w:cs="仿宋_GB2312"/>
          <w:color w:val="auto"/>
          <w:sz w:val="32"/>
          <w:szCs w:val="32"/>
          <w:lang w:val="en-US" w:eastAsia="zh-CN"/>
        </w:rPr>
        <w:t>平稳</w:t>
      </w:r>
      <w:r>
        <w:rPr>
          <w:rFonts w:hint="eastAsia" w:ascii="仿宋_GB2312" w:hAnsi="仿宋_GB2312" w:eastAsia="仿宋_GB2312" w:cs="仿宋_GB2312"/>
          <w:color w:val="auto"/>
          <w:sz w:val="32"/>
          <w:szCs w:val="32"/>
        </w:rPr>
        <w:t>开展</w:t>
      </w:r>
      <w:r>
        <w:rPr>
          <w:rFonts w:hint="eastAsia" w:ascii="仿宋_GB2312" w:hAnsi="仿宋_GB2312" w:eastAsia="仿宋_GB2312" w:cs="仿宋_GB2312"/>
          <w:color w:val="auto"/>
          <w:sz w:val="32"/>
          <w:szCs w:val="32"/>
          <w:lang w:val="en-US" w:eastAsia="zh-CN"/>
        </w:rPr>
        <w:t>业务</w:t>
      </w:r>
      <w:commentRangeEnd w:id="11"/>
      <w:r>
        <w:commentReference w:id="11"/>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2023-2025</w:t>
      </w:r>
      <w:r>
        <w:rPr>
          <w:rFonts w:hint="eastAsia" w:ascii="仿宋_GB2312" w:hAnsi="仿宋_GB2312" w:eastAsia="仿宋_GB2312" w:cs="仿宋_GB2312"/>
          <w:color w:val="auto"/>
          <w:sz w:val="32"/>
          <w:szCs w:val="32"/>
        </w:rPr>
        <w:t>年度，公司对</w:t>
      </w:r>
      <w:r>
        <w:rPr>
          <w:rFonts w:hint="eastAsia" w:ascii="仿宋_GB2312" w:hAnsi="仿宋_GB2312" w:eastAsia="仿宋_GB2312" w:cs="仿宋_GB2312"/>
          <w:color w:val="auto"/>
          <w:sz w:val="32"/>
          <w:szCs w:val="32"/>
          <w:lang w:val="en-US" w:eastAsia="zh-CN"/>
        </w:rPr>
        <w:t>XX</w:t>
      </w:r>
      <w:r>
        <w:rPr>
          <w:rFonts w:hint="eastAsia" w:ascii="仿宋_GB2312" w:hAnsi="仿宋_GB2312" w:eastAsia="仿宋_GB2312" w:cs="仿宋_GB2312"/>
          <w:color w:val="auto"/>
          <w:sz w:val="32"/>
          <w:szCs w:val="32"/>
        </w:rPr>
        <w:t>同志的绩效考核结果</w:t>
      </w:r>
      <w:r>
        <w:rPr>
          <w:rFonts w:hint="eastAsia" w:ascii="仿宋_GB2312" w:hAnsi="仿宋_GB2312" w:eastAsia="仿宋_GB2312" w:cs="仿宋_GB2312"/>
          <w:color w:val="auto"/>
          <w:sz w:val="32"/>
          <w:szCs w:val="32"/>
          <w:lang w:val="en-US" w:eastAsia="zh-CN"/>
        </w:rPr>
        <w:t>分别</w:t>
      </w:r>
      <w:r>
        <w:rPr>
          <w:rFonts w:hint="eastAsia" w:ascii="仿宋_GB2312" w:hAnsi="仿宋_GB2312" w:eastAsia="仿宋_GB2312" w:cs="仿宋_GB2312"/>
          <w:color w:val="auto"/>
          <w:sz w:val="32"/>
          <w:szCs w:val="32"/>
        </w:rPr>
        <w:t>为</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color w:val="auto"/>
          <w:sz w:val="32"/>
          <w:szCs w:val="32"/>
          <w:lang w:val="en-US" w:eastAsia="zh-CN"/>
        </w:rPr>
        <w:t>。</w:t>
      </w:r>
    </w:p>
    <w:p w14:paraId="7BA1EE79">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color w:val="auto"/>
          <w:sz w:val="32"/>
          <w:szCs w:val="32"/>
        </w:rPr>
      </w:pPr>
      <w:commentRangeStart w:id="12"/>
      <w:r>
        <w:rPr>
          <w:rFonts w:hint="eastAsia" w:ascii="楷体_GB2312" w:hAnsi="楷体_GB2312" w:eastAsia="楷体_GB2312" w:cs="楷体_GB2312"/>
          <w:b/>
          <w:color w:val="auto"/>
          <w:sz w:val="32"/>
          <w:szCs w:val="32"/>
        </w:rPr>
        <w:t>（五）前次</w:t>
      </w:r>
      <w:r>
        <w:rPr>
          <w:rFonts w:hint="eastAsia" w:ascii="楷体_GB2312" w:hAnsi="楷体_GB2312" w:eastAsia="楷体_GB2312" w:cs="楷体_GB2312"/>
          <w:b/>
          <w:color w:val="auto"/>
          <w:sz w:val="32"/>
          <w:szCs w:val="32"/>
          <w:lang w:eastAsia="zh-CN"/>
        </w:rPr>
        <w:t>审计</w:t>
      </w:r>
      <w:r>
        <w:rPr>
          <w:rFonts w:hint="eastAsia" w:ascii="楷体_GB2312" w:hAnsi="楷体_GB2312" w:eastAsia="楷体_GB2312" w:cs="楷体_GB2312"/>
          <w:b/>
          <w:color w:val="auto"/>
          <w:sz w:val="32"/>
          <w:szCs w:val="32"/>
        </w:rPr>
        <w:t>整改情况</w:t>
      </w:r>
      <w:commentRangeEnd w:id="12"/>
      <w:r>
        <w:commentReference w:id="12"/>
      </w:r>
    </w:p>
    <w:p w14:paraId="6A83DCE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color w:val="auto"/>
          <w:sz w:val="32"/>
          <w:szCs w:val="32"/>
          <w:lang w:val="en-US" w:eastAsia="zh-CN"/>
        </w:rPr>
        <w:t>前次审计发现的问题均已整改，本次审计未发现同类问题。</w:t>
      </w:r>
    </w:p>
    <w:p w14:paraId="60F9303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二、审计发现的主要问题</w:t>
      </w:r>
    </w:p>
    <w:p w14:paraId="1621396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从本次</w:t>
      </w: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情况看，营业部在账户</w:t>
      </w:r>
      <w:r>
        <w:rPr>
          <w:rFonts w:hint="eastAsia" w:ascii="仿宋_GB2312" w:hAnsi="仿宋_GB2312" w:eastAsia="仿宋_GB2312" w:cs="仿宋_GB2312"/>
          <w:sz w:val="32"/>
          <w:szCs w:val="32"/>
          <w:lang w:val="en-US" w:eastAsia="zh-CN"/>
        </w:rPr>
        <w:t>开立及适当性管理</w:t>
      </w:r>
      <w:r>
        <w:rPr>
          <w:rFonts w:hint="eastAsia" w:ascii="仿宋_GB2312" w:hAnsi="仿宋_GB2312" w:eastAsia="仿宋_GB2312" w:cs="仿宋_GB2312"/>
          <w:sz w:val="32"/>
          <w:szCs w:val="32"/>
        </w:rPr>
        <w:t>、XX管理等内部控制方面存在一般缺陷，主要包括以下问题：</w:t>
      </w:r>
    </w:p>
    <w:p w14:paraId="39803EF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b/>
          <w:sz w:val="32"/>
          <w:szCs w:val="32"/>
        </w:rPr>
        <w:t>（一）账户</w:t>
      </w:r>
      <w:r>
        <w:rPr>
          <w:rFonts w:hint="eastAsia" w:ascii="楷体_GB2312" w:hAnsi="楷体_GB2312" w:eastAsia="楷体_GB2312" w:cs="楷体_GB2312"/>
          <w:b/>
          <w:sz w:val="32"/>
          <w:szCs w:val="32"/>
          <w:lang w:val="en-US" w:eastAsia="zh-CN"/>
        </w:rPr>
        <w:t>开立及适当性管理</w:t>
      </w:r>
    </w:p>
    <w:p w14:paraId="0F0BADE9">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1.基金投顾客户持续服务</w:t>
      </w:r>
      <w:r>
        <w:rPr>
          <w:rFonts w:hint="eastAsia" w:ascii="仿宋_GB2312" w:hAnsi="仿宋_GB2312" w:eastAsia="仿宋_GB2312" w:cs="仿宋_GB2312"/>
          <w:b/>
          <w:bCs/>
          <w:color w:val="auto"/>
          <w:sz w:val="32"/>
          <w:szCs w:val="32"/>
          <w:highlight w:val="none"/>
          <w:lang w:val="en-US" w:eastAsia="zh-CN"/>
        </w:rPr>
        <w:t>工作</w:t>
      </w:r>
      <w:r>
        <w:rPr>
          <w:rFonts w:hint="eastAsia" w:ascii="仿宋_GB2312" w:hAnsi="仿宋_GB2312" w:eastAsia="仿宋_GB2312" w:cs="仿宋_GB2312"/>
          <w:b/>
          <w:bCs/>
          <w:color w:val="auto"/>
          <w:sz w:val="32"/>
          <w:szCs w:val="32"/>
          <w:highlight w:val="none"/>
        </w:rPr>
        <w:t>不完备</w:t>
      </w:r>
    </w:p>
    <w:p w14:paraId="24DC1BF8">
      <w:pPr>
        <w:spacing w:line="560" w:lineRule="exact"/>
        <w:ind w:firstLine="640" w:firstLineChars="20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公司《公开募集证券投资基金投资顾问业务投资者适当性管理及投资者教育暂行细则》规定，投资顾问人员每半年应对所属基金投资顾问业务客户至少进行一次电话或当面沟通，进行客户适当性管理。</w:t>
      </w:r>
    </w:p>
    <w:p w14:paraId="3430778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截至审计期末，营业部共有X户基金投顾业务客户，营业部未对其中X户客户进行每半年的定期回访工作。</w:t>
      </w:r>
    </w:p>
    <w:p w14:paraId="7182DD99">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2.……</w:t>
      </w:r>
    </w:p>
    <w:p w14:paraId="40A94D0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color w:val="auto"/>
          <w:sz w:val="32"/>
          <w:szCs w:val="32"/>
          <w:highlight w:val="none"/>
        </w:rPr>
      </w:pPr>
      <w:r>
        <w:rPr>
          <w:rFonts w:hint="eastAsia" w:ascii="黑体" w:hAnsi="黑体" w:eastAsia="黑体" w:cs="黑体"/>
          <w:b w:val="0"/>
          <w:bCs/>
          <w:color w:val="auto"/>
          <w:sz w:val="32"/>
          <w:szCs w:val="32"/>
          <w:highlight w:val="none"/>
        </w:rPr>
        <w:t>三、</w:t>
      </w:r>
      <w:r>
        <w:rPr>
          <w:rFonts w:hint="eastAsia" w:ascii="黑体" w:hAnsi="黑体" w:eastAsia="黑体" w:cs="黑体"/>
          <w:b w:val="0"/>
          <w:bCs/>
          <w:color w:val="auto"/>
          <w:sz w:val="32"/>
          <w:szCs w:val="32"/>
          <w:highlight w:val="none"/>
          <w:lang w:eastAsia="zh-CN"/>
        </w:rPr>
        <w:t>审计</w:t>
      </w:r>
      <w:r>
        <w:rPr>
          <w:rFonts w:hint="eastAsia" w:ascii="黑体" w:hAnsi="黑体" w:eastAsia="黑体" w:cs="黑体"/>
          <w:b w:val="0"/>
          <w:bCs/>
          <w:color w:val="auto"/>
          <w:sz w:val="32"/>
          <w:szCs w:val="32"/>
          <w:highlight w:val="none"/>
        </w:rPr>
        <w:t>意见及整改要求</w:t>
      </w:r>
    </w:p>
    <w:p w14:paraId="23C0978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highlight w:val="none"/>
          <w:lang w:eastAsia="zh-CN"/>
        </w:rPr>
        <w:t>经审计，</w:t>
      </w:r>
      <w:r>
        <w:rPr>
          <w:rFonts w:hint="eastAsia" w:ascii="仿宋_GB2312" w:hAnsi="仿宋_GB2312" w:eastAsia="仿宋_GB2312" w:cs="仿宋_GB2312"/>
          <w:color w:val="auto"/>
          <w:sz w:val="32"/>
          <w:szCs w:val="32"/>
          <w:highlight w:val="none"/>
          <w:lang w:val="en-US" w:eastAsia="zh-CN"/>
        </w:rPr>
        <w:t>未发现XX证券</w:t>
      </w:r>
      <w:r>
        <w:rPr>
          <w:rFonts w:hint="eastAsia" w:ascii="仿宋_GB2312" w:hAnsi="仿宋_GB2312" w:eastAsia="仿宋_GB2312" w:cs="仿宋_GB2312"/>
          <w:color w:val="auto"/>
          <w:sz w:val="32"/>
          <w:szCs w:val="32"/>
          <w:highlight w:val="none"/>
          <w:lang w:eastAsia="zh-CN"/>
        </w:rPr>
        <w:t>营业部经营活动及内部控制</w:t>
      </w:r>
      <w:r>
        <w:rPr>
          <w:rFonts w:hint="eastAsia" w:ascii="仿宋_GB2312" w:hAnsi="仿宋_GB2312" w:eastAsia="仿宋_GB2312" w:cs="仿宋_GB2312"/>
          <w:color w:val="auto"/>
          <w:sz w:val="32"/>
          <w:szCs w:val="32"/>
          <w:highlight w:val="none"/>
          <w:lang w:val="en-US" w:eastAsia="zh-CN"/>
        </w:rPr>
        <w:t>存在</w:t>
      </w:r>
      <w:r>
        <w:rPr>
          <w:rFonts w:hint="eastAsia" w:ascii="仿宋_GB2312" w:hAnsi="仿宋_GB2312" w:eastAsia="仿宋_GB2312" w:cs="仿宋_GB2312"/>
          <w:color w:val="auto"/>
          <w:sz w:val="32"/>
          <w:szCs w:val="32"/>
          <w:highlight w:val="none"/>
          <w:lang w:eastAsia="zh-CN"/>
        </w:rPr>
        <w:t>重大</w:t>
      </w:r>
      <w:r>
        <w:rPr>
          <w:rFonts w:hint="eastAsia" w:ascii="仿宋_GB2312" w:hAnsi="仿宋_GB2312" w:eastAsia="仿宋_GB2312" w:cs="仿宋_GB2312"/>
          <w:color w:val="auto"/>
          <w:sz w:val="32"/>
          <w:szCs w:val="32"/>
          <w:highlight w:val="none"/>
          <w:lang w:val="en-US" w:eastAsia="zh-CN"/>
        </w:rPr>
        <w:t>违法</w:t>
      </w:r>
      <w:r>
        <w:rPr>
          <w:rFonts w:hint="eastAsia" w:ascii="仿宋_GB2312" w:hAnsi="仿宋_GB2312" w:eastAsia="仿宋_GB2312" w:cs="仿宋_GB2312"/>
          <w:color w:val="auto"/>
          <w:sz w:val="32"/>
          <w:szCs w:val="32"/>
          <w:highlight w:val="none"/>
          <w:lang w:eastAsia="zh-CN"/>
        </w:rPr>
        <w:t>违规事项或</w:t>
      </w:r>
      <w:r>
        <w:rPr>
          <w:rFonts w:hint="eastAsia" w:ascii="仿宋_GB2312" w:hAnsi="仿宋_GB2312" w:eastAsia="仿宋_GB2312" w:cs="仿宋_GB2312"/>
          <w:color w:val="auto"/>
          <w:sz w:val="32"/>
          <w:szCs w:val="32"/>
          <w:highlight w:val="none"/>
          <w:lang w:val="en-US" w:eastAsia="zh-CN"/>
        </w:rPr>
        <w:t>重大</w:t>
      </w:r>
      <w:r>
        <w:rPr>
          <w:rFonts w:hint="eastAsia" w:ascii="仿宋_GB2312" w:hAnsi="仿宋_GB2312" w:eastAsia="仿宋_GB2312" w:cs="仿宋_GB2312"/>
          <w:color w:val="auto"/>
          <w:sz w:val="32"/>
          <w:szCs w:val="32"/>
          <w:highlight w:val="none"/>
          <w:lang w:eastAsia="zh-CN"/>
        </w:rPr>
        <w:t>内控缺陷。</w:t>
      </w:r>
      <w:commentRangeStart w:id="13"/>
      <w:r>
        <w:rPr>
          <w:rFonts w:hint="eastAsia" w:ascii="仿宋_GB2312" w:hAnsi="仿宋_GB2312" w:eastAsia="仿宋_GB2312" w:cs="仿宋_GB2312"/>
          <w:sz w:val="32"/>
          <w:szCs w:val="32"/>
        </w:rPr>
        <w:t>本次</w:t>
      </w: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发现的问题反映出营业部在账户</w:t>
      </w:r>
      <w:r>
        <w:rPr>
          <w:rFonts w:hint="eastAsia" w:ascii="仿宋_GB2312" w:hAnsi="仿宋_GB2312" w:eastAsia="仿宋_GB2312" w:cs="仿宋_GB2312"/>
          <w:sz w:val="32"/>
          <w:szCs w:val="32"/>
          <w:lang w:val="en-US" w:eastAsia="zh-CN"/>
        </w:rPr>
        <w:t>开立及</w:t>
      </w:r>
      <w:r>
        <w:rPr>
          <w:rFonts w:hint="eastAsia" w:ascii="仿宋_GB2312" w:hAnsi="仿宋_GB2312" w:eastAsia="仿宋_GB2312" w:cs="仿宋_GB2312"/>
          <w:sz w:val="32"/>
          <w:szCs w:val="32"/>
        </w:rPr>
        <w:t>适当性</w:t>
      </w:r>
      <w:r>
        <w:rPr>
          <w:rFonts w:hint="eastAsia" w:ascii="仿宋_GB2312" w:hAnsi="仿宋_GB2312" w:eastAsia="仿宋_GB2312" w:cs="仿宋_GB2312"/>
          <w:sz w:val="32"/>
          <w:szCs w:val="32"/>
          <w:lang w:val="en-US" w:eastAsia="zh-CN"/>
        </w:rPr>
        <w:t>管理</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等方面工作中，相关人员对规章制度的理解不到位，个别操作流程执行不规范，业务管理上应进一步完善。</w:t>
      </w:r>
      <w:commentRangeEnd w:id="13"/>
      <w:r>
        <w:rPr>
          <w:rFonts w:hint="eastAsia" w:ascii="仿宋_GB2312" w:hAnsi="仿宋_GB2312" w:eastAsia="仿宋_GB2312" w:cs="仿宋_GB2312"/>
          <w:sz w:val="32"/>
          <w:szCs w:val="32"/>
        </w:rPr>
        <w:commentReference w:id="13"/>
      </w:r>
    </w:p>
    <w:p w14:paraId="0B65AC5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针对</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发现的问题，</w:t>
      </w:r>
      <w:r>
        <w:rPr>
          <w:rFonts w:hint="eastAsia" w:ascii="仿宋_GB2312" w:hAnsi="仿宋_GB2312" w:eastAsia="仿宋_GB2312" w:cs="仿宋_GB2312"/>
          <w:color w:val="auto"/>
          <w:sz w:val="32"/>
          <w:szCs w:val="32"/>
          <w:highlight w:val="none"/>
          <w:lang w:val="en-US" w:eastAsia="zh-CN"/>
        </w:rPr>
        <w:t>现</w:t>
      </w:r>
      <w:r>
        <w:rPr>
          <w:rFonts w:hint="eastAsia" w:ascii="仿宋_GB2312" w:hAnsi="仿宋_GB2312" w:eastAsia="仿宋_GB2312" w:cs="仿宋_GB2312"/>
          <w:color w:val="auto"/>
          <w:sz w:val="32"/>
          <w:szCs w:val="32"/>
          <w:highlight w:val="none"/>
        </w:rPr>
        <w:t>提出以下</w:t>
      </w:r>
      <w:r>
        <w:rPr>
          <w:rFonts w:hint="eastAsia" w:ascii="仿宋_GB2312" w:hAnsi="仿宋_GB2312" w:eastAsia="仿宋_GB2312" w:cs="仿宋_GB2312"/>
          <w:color w:val="auto"/>
          <w:sz w:val="32"/>
          <w:szCs w:val="32"/>
          <w:highlight w:val="none"/>
          <w:lang w:eastAsia="zh-CN"/>
        </w:rPr>
        <w:t>审计</w:t>
      </w:r>
      <w:r>
        <w:rPr>
          <w:rFonts w:hint="eastAsia" w:ascii="仿宋_GB2312" w:hAnsi="仿宋_GB2312" w:eastAsia="仿宋_GB2312" w:cs="仿宋_GB2312"/>
          <w:color w:val="auto"/>
          <w:sz w:val="32"/>
          <w:szCs w:val="32"/>
          <w:highlight w:val="none"/>
        </w:rPr>
        <w:t>意见及整改要求：</w:t>
      </w:r>
    </w:p>
    <w:p w14:paraId="3B86B39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sz w:val="32"/>
          <w:szCs w:val="32"/>
        </w:rPr>
      </w:pPr>
      <w:commentRangeStart w:id="14"/>
      <w:r>
        <w:rPr>
          <w:rFonts w:hint="eastAsia" w:ascii="楷体_GB2312" w:hAnsi="楷体_GB2312" w:eastAsia="楷体_GB2312" w:cs="楷体_GB2312"/>
          <w:b/>
          <w:bCs/>
          <w:sz w:val="32"/>
          <w:szCs w:val="32"/>
        </w:rPr>
        <w:t>（一）</w:t>
      </w:r>
      <w:r>
        <w:rPr>
          <w:rFonts w:hint="eastAsia" w:ascii="楷体_GB2312" w:hAnsi="楷体_GB2312" w:eastAsia="楷体_GB2312" w:cs="楷体_GB2312"/>
          <w:b/>
          <w:bCs/>
          <w:sz w:val="32"/>
          <w:szCs w:val="32"/>
          <w:lang w:val="en-US" w:eastAsia="zh-CN"/>
        </w:rPr>
        <w:t>完善账户及业务管理</w:t>
      </w:r>
    </w:p>
    <w:p w14:paraId="44E2D8B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应严格落实公司账户及业务流程管理方面的各项规定，对关键业务流程加强复核与控制，切实做好客户适当性管理工作。</w:t>
      </w:r>
    </w:p>
    <w:p w14:paraId="1110147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（二）</w:t>
      </w:r>
      <w:r>
        <w:rPr>
          <w:rFonts w:hint="eastAsia" w:ascii="楷体_GB2312" w:hAnsi="楷体_GB2312" w:eastAsia="楷体_GB2312" w:cs="楷体_GB2312"/>
          <w:b/>
          <w:bCs/>
          <w:sz w:val="32"/>
          <w:szCs w:val="32"/>
          <w:lang w:val="en-US" w:eastAsia="zh-CN"/>
        </w:rPr>
        <w:t>加强反洗钱工作</w:t>
      </w:r>
    </w:p>
    <w:p w14:paraId="6AF03C5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应提升对反洗钱工作的重视程度，加强对反洗钱监管规定和公司反洗钱制度的学习，确保员工熟练掌握反洗钱各项工作要求，切实提升营业部反洗钱工作的合规性和有效性。</w:t>
      </w:r>
    </w:p>
    <w:p w14:paraId="634E2A5C">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（三）</w:t>
      </w:r>
      <w:r>
        <w:rPr>
          <w:rFonts w:hint="eastAsia" w:ascii="楷体_GB2312" w:hAnsi="楷体_GB2312" w:eastAsia="楷体_GB2312" w:cs="楷体_GB2312"/>
          <w:b/>
          <w:bCs/>
          <w:sz w:val="32"/>
          <w:szCs w:val="32"/>
          <w:lang w:val="en-US" w:eastAsia="zh-CN"/>
        </w:rPr>
        <w:t>规范营业部基础管理</w:t>
      </w:r>
    </w:p>
    <w:p w14:paraId="4F8DD80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rPr>
      </w:pPr>
      <w:r>
        <w:rPr>
          <w:rFonts w:hint="eastAsia" w:ascii="仿宋_GB2312" w:hAnsi="仿宋_GB2312" w:eastAsia="仿宋_GB2312" w:cs="仿宋_GB2312"/>
          <w:sz w:val="32"/>
          <w:szCs w:val="32"/>
        </w:rPr>
        <w:t>应进一步规范</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等工作，认真落实公司各类业务通知及制度要求，完善营业部日常管理。</w:t>
      </w:r>
      <w:commentRangeEnd w:id="14"/>
      <w:r>
        <w:rPr>
          <w:rStyle w:val="12"/>
          <w:rFonts w:hint="eastAsia" w:ascii="仿宋_GB2312" w:hAnsi="仿宋_GB2312" w:eastAsia="仿宋_GB2312" w:cs="仿宋_GB2312"/>
          <w:sz w:val="32"/>
          <w:szCs w:val="32"/>
        </w:rPr>
        <w:commentReference w:id="14"/>
      </w:r>
    </w:p>
    <w:p w14:paraId="2C3CD61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lang w:val="en-US" w:eastAsia="zh-CN"/>
        </w:rPr>
        <w:t>你单位</w:t>
      </w:r>
      <w:r>
        <w:rPr>
          <w:rFonts w:hint="eastAsia" w:ascii="仿宋_GB2312" w:hAnsi="仿宋_GB2312" w:eastAsia="仿宋_GB2312" w:cs="仿宋_GB2312"/>
          <w:color w:val="auto"/>
          <w:kern w:val="0"/>
          <w:sz w:val="32"/>
          <w:szCs w:val="32"/>
          <w:highlight w:val="none"/>
          <w:lang w:val="zh-CN"/>
        </w:rPr>
        <w:t>应认真制定整改计划，明确问题的整改责任人和整改期限，切实采取有效措施落实整改，并能举一反三，杜绝同类问题的反复出现。</w:t>
      </w:r>
      <w:r>
        <w:rPr>
          <w:rFonts w:hint="eastAsia" w:ascii="仿宋_GB2312" w:hAnsi="仿宋_GB2312" w:eastAsia="仿宋_GB2312" w:cs="仿宋_GB2312"/>
          <w:color w:val="auto"/>
          <w:kern w:val="0"/>
          <w:sz w:val="32"/>
          <w:szCs w:val="32"/>
          <w:highlight w:val="none"/>
          <w:lang w:val="en-US" w:eastAsia="zh-CN"/>
        </w:rPr>
        <w:t>审计中心</w:t>
      </w:r>
      <w:r>
        <w:rPr>
          <w:rFonts w:hint="eastAsia" w:ascii="仿宋_GB2312" w:hAnsi="仿宋_GB2312" w:eastAsia="仿宋_GB2312" w:cs="仿宋_GB2312"/>
          <w:color w:val="auto"/>
          <w:kern w:val="0"/>
          <w:sz w:val="32"/>
          <w:szCs w:val="32"/>
          <w:highlight w:val="none"/>
          <w:lang w:val="zh-CN"/>
        </w:rPr>
        <w:t>将持续跟踪整改情况，并视情况采取后续审计措施。</w:t>
      </w:r>
    </w:p>
    <w:p w14:paraId="35D089CE">
      <w:pPr>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640" w:firstLineChars="200"/>
        <w:contextualSpacing/>
        <w:jc w:val="left"/>
        <w:textAlignment w:val="auto"/>
        <w:rPr>
          <w:rFonts w:hint="eastAsia" w:ascii="仿宋_GB2312" w:hAnsi="仿宋_GB2312" w:eastAsia="仿宋_GB2312" w:cs="仿宋_GB2312"/>
          <w:color w:val="auto"/>
          <w:kern w:val="0"/>
          <w:sz w:val="32"/>
          <w:szCs w:val="32"/>
          <w:highlight w:val="none"/>
          <w:lang w:val="en-US" w:eastAsia="zh-CN"/>
        </w:rPr>
      </w:pPr>
    </w:p>
    <w:p w14:paraId="65BE69E0">
      <w:pPr>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640" w:firstLineChars="200"/>
        <w:contextualSpacing/>
        <w:jc w:val="left"/>
        <w:textAlignment w:val="auto"/>
        <w:rPr>
          <w:rFonts w:hint="eastAsia" w:ascii="仿宋_GB2312" w:hAnsi="仿宋_GB2312" w:eastAsia="仿宋_GB2312" w:cs="仿宋_GB2312"/>
          <w:color w:val="auto"/>
          <w:kern w:val="0"/>
          <w:sz w:val="32"/>
          <w:szCs w:val="32"/>
          <w:highlight w:val="none"/>
          <w:lang w:val="en-US" w:eastAsia="zh-CN"/>
        </w:rPr>
      </w:pPr>
    </w:p>
    <w:p w14:paraId="55FD6613">
      <w:pPr>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640" w:firstLineChars="200"/>
        <w:contextualSpacing/>
        <w:jc w:val="left"/>
        <w:textAlignment w:val="auto"/>
        <w:rPr>
          <w:rFonts w:hint="eastAsia" w:ascii="仿宋_GB2312" w:hAnsi="仿宋_GB2312" w:eastAsia="仿宋_GB2312" w:cs="仿宋_GB2312"/>
          <w:color w:val="auto"/>
          <w:kern w:val="0"/>
          <w:sz w:val="32"/>
          <w:szCs w:val="32"/>
          <w:highlight w:val="none"/>
          <w:lang w:val="en-US" w:eastAsia="zh-CN"/>
        </w:rPr>
      </w:pPr>
      <w:r>
        <w:rPr>
          <w:rFonts w:hint="eastAsia" w:ascii="仿宋_GB2312" w:hAnsi="仿宋_GB2312" w:eastAsia="仿宋_GB2312" w:cs="仿宋_GB2312"/>
          <w:color w:val="auto"/>
          <w:kern w:val="0"/>
          <w:sz w:val="32"/>
          <w:szCs w:val="32"/>
          <w:highlight w:val="none"/>
          <w:lang w:val="en-US" w:eastAsia="zh-CN"/>
        </w:rPr>
        <w:t xml:space="preserve">    </w:t>
      </w:r>
    </w:p>
    <w:p w14:paraId="670A1E79">
      <w:pPr>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contextualSpacing/>
        <w:jc w:val="center"/>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lang w:val="en-US" w:eastAsia="zh-CN"/>
        </w:rPr>
        <w:t xml:space="preserve">                               </w:t>
      </w:r>
      <w:commentRangeStart w:id="15"/>
      <w:r>
        <w:rPr>
          <w:rFonts w:hint="eastAsia" w:ascii="仿宋_GB2312" w:hAnsi="仿宋_GB2312" w:eastAsia="仿宋_GB2312" w:cs="仿宋_GB2312"/>
          <w:sz w:val="32"/>
          <w:szCs w:val="32"/>
          <w:lang w:val="en-US" w:eastAsia="zh-CN"/>
        </w:rPr>
        <w:t>东方证券股份有限公司</w:t>
      </w:r>
      <w:commentRangeEnd w:id="15"/>
      <w:r>
        <w:commentReference w:id="15"/>
      </w:r>
      <w:r>
        <w:rPr>
          <w:rFonts w:hint="eastAsia" w:ascii="仿宋_GB2312" w:hAnsi="仿宋_GB2312" w:eastAsia="仿宋_GB2312" w:cs="仿宋_GB2312"/>
          <w:color w:val="auto"/>
          <w:kern w:val="0"/>
          <w:sz w:val="32"/>
          <w:szCs w:val="32"/>
          <w:highlight w:val="none"/>
        </w:rPr>
        <w:t xml:space="preserve"> </w:t>
      </w:r>
    </w:p>
    <w:p w14:paraId="1784089C">
      <w:pPr>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contextualSpacing/>
        <w:jc w:val="center"/>
        <w:textAlignment w:val="auto"/>
        <w:rPr>
          <w:color w:val="auto"/>
          <w:sz w:val="32"/>
          <w:szCs w:val="32"/>
          <w:highlight w:val="none"/>
        </w:rPr>
      </w:pPr>
      <w:r>
        <w:rPr>
          <w:rFonts w:hint="eastAsia" w:ascii="仿宋_GB2312" w:hAnsi="仿宋_GB2312" w:eastAsia="仿宋_GB2312" w:cs="仿宋_GB2312"/>
          <w:color w:val="auto"/>
          <w:kern w:val="0"/>
          <w:sz w:val="32"/>
          <w:szCs w:val="32"/>
          <w:highlight w:val="none"/>
          <w:lang w:val="en-US" w:eastAsia="zh-CN"/>
        </w:rPr>
        <w:t xml:space="preserve">                                </w:t>
      </w:r>
      <w:r>
        <w:rPr>
          <w:rFonts w:hint="eastAsia" w:ascii="仿宋_GB2312" w:hAnsi="仿宋_GB2312" w:eastAsia="仿宋_GB2312" w:cs="仿宋_GB2312"/>
          <w:color w:val="auto"/>
          <w:kern w:val="0"/>
          <w:sz w:val="32"/>
          <w:szCs w:val="32"/>
          <w:highlight w:val="none"/>
        </w:rPr>
        <w:t>202</w:t>
      </w:r>
      <w:r>
        <w:rPr>
          <w:rFonts w:hint="eastAsia" w:ascii="仿宋_GB2312" w:hAnsi="仿宋_GB2312" w:eastAsia="仿宋_GB2312" w:cs="仿宋_GB2312"/>
          <w:color w:val="auto"/>
          <w:kern w:val="0"/>
          <w:sz w:val="32"/>
          <w:szCs w:val="32"/>
          <w:highlight w:val="none"/>
          <w:lang w:val="en-US" w:eastAsia="zh-CN"/>
        </w:rPr>
        <w:t>6</w:t>
      </w:r>
      <w:r>
        <w:rPr>
          <w:rFonts w:hint="eastAsia" w:ascii="仿宋_GB2312" w:hAnsi="仿宋_GB2312" w:eastAsia="仿宋_GB2312" w:cs="仿宋_GB2312"/>
          <w:color w:val="auto"/>
          <w:kern w:val="0"/>
          <w:sz w:val="32"/>
          <w:szCs w:val="32"/>
          <w:highlight w:val="none"/>
        </w:rPr>
        <w:t>年</w:t>
      </w:r>
      <w:r>
        <w:rPr>
          <w:rFonts w:hint="eastAsia" w:ascii="仿宋_GB2312" w:hAnsi="仿宋_GB2312" w:eastAsia="仿宋_GB2312" w:cs="仿宋_GB2312"/>
          <w:color w:val="auto"/>
          <w:kern w:val="0"/>
          <w:sz w:val="32"/>
          <w:szCs w:val="32"/>
          <w:highlight w:val="none"/>
          <w:lang w:val="en-US" w:eastAsia="zh-CN"/>
        </w:rPr>
        <w:t>X</w:t>
      </w:r>
      <w:r>
        <w:rPr>
          <w:rFonts w:hint="eastAsia" w:ascii="仿宋_GB2312" w:hAnsi="仿宋_GB2312" w:eastAsia="仿宋_GB2312" w:cs="仿宋_GB2312"/>
          <w:color w:val="auto"/>
          <w:kern w:val="0"/>
          <w:sz w:val="32"/>
          <w:szCs w:val="32"/>
          <w:highlight w:val="none"/>
        </w:rPr>
        <w:t>月</w:t>
      </w:r>
      <w:r>
        <w:rPr>
          <w:rFonts w:hint="eastAsia" w:ascii="仿宋_GB2312" w:hAnsi="仿宋_GB2312" w:eastAsia="仿宋_GB2312" w:cs="仿宋_GB2312"/>
          <w:color w:val="auto"/>
          <w:kern w:val="0"/>
          <w:sz w:val="32"/>
          <w:szCs w:val="32"/>
          <w:highlight w:val="none"/>
          <w:lang w:val="en-US" w:eastAsia="zh-CN"/>
        </w:rPr>
        <w:t>X</w:t>
      </w:r>
      <w:r>
        <w:rPr>
          <w:rFonts w:hint="eastAsia" w:ascii="仿宋_GB2312" w:hAnsi="仿宋_GB2312" w:eastAsia="仿宋_GB2312" w:cs="仿宋_GB2312"/>
          <w:color w:val="auto"/>
          <w:kern w:val="0"/>
          <w:sz w:val="32"/>
          <w:szCs w:val="32"/>
          <w:highlight w:val="none"/>
        </w:rPr>
        <w:t xml:space="preserve">日 </w:t>
      </w:r>
    </w:p>
    <w:sectPr>
      <w:footerReference r:id="rId5" w:type="default"/>
      <w:pgSz w:w="11906" w:h="16838"/>
      <w:pgMar w:top="2098" w:right="1474" w:bottom="1984" w:left="1587" w:header="851" w:footer="1474"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高思文" w:date="2025-01-02T15:57:17Z" w:initials="gaolet">
    <w:p w14:paraId="75BF0ACD">
      <w:pPr>
        <w:pStyle w:val="7"/>
        <w:rPr>
          <w:rFonts w:hint="default"/>
          <w:lang w:val="en-US"/>
        </w:rPr>
      </w:pPr>
      <w:r>
        <w:rPr>
          <w:rFonts w:hint="eastAsia"/>
        </w:rPr>
        <w:t>这里显示营业部全称</w:t>
      </w:r>
      <w:r>
        <w:rPr>
          <w:rFonts w:hint="eastAsia"/>
          <w:lang w:eastAsia="zh-CN"/>
        </w:rPr>
        <w:t>，</w:t>
      </w:r>
      <w:r>
        <w:rPr>
          <w:rFonts w:hint="eastAsia"/>
          <w:lang w:val="en-US" w:eastAsia="zh-CN"/>
        </w:rPr>
        <w:t>需完整到省市区。原则上与营业执照地址保持一致，但如果营业执照地址过于复杂，则可适当精简</w:t>
      </w:r>
    </w:p>
  </w:comment>
  <w:comment w:id="1" w:author="高思文" w:date="2023-02-22T16:07:21Z" w:initials="gaolet">
    <w:p w14:paraId="06A273A8">
      <w:pPr>
        <w:pStyle w:val="7"/>
        <w:rPr>
          <w:rFonts w:hint="default" w:eastAsia="宋体"/>
          <w:lang w:val="en-US" w:eastAsia="zh-CN"/>
        </w:rPr>
      </w:pPr>
      <w:r>
        <w:rPr>
          <w:rFonts w:hint="eastAsia"/>
          <w:lang w:val="en-US" w:eastAsia="zh-CN"/>
        </w:rPr>
        <w:t>人数以人力资源管理总部提供的数据为准</w:t>
      </w:r>
    </w:p>
  </w:comment>
  <w:comment w:id="2" w:author="yanghaoming" w:date="2026-03-23T10:58:57Z" w:initials="y">
    <w:p w14:paraId="4DC00CBD">
      <w:pPr>
        <w:pStyle w:val="7"/>
        <w:rPr>
          <w:rFonts w:hint="default" w:eastAsia="宋体"/>
          <w:lang w:val="en-US" w:eastAsia="zh-CN"/>
        </w:rPr>
      </w:pPr>
      <w:r>
        <w:rPr>
          <w:rFonts w:hint="eastAsia"/>
          <w:lang w:val="en-US" w:eastAsia="zh-CN"/>
        </w:rPr>
        <w:t>无证券经纪人的不需写这句。</w:t>
      </w:r>
    </w:p>
  </w:comment>
  <w:comment w:id="3" w:author="yanghaoming" w:date="2026-03-17T13:54:10Z" w:initials="y">
    <w:p w14:paraId="003C1F6C">
      <w:pPr>
        <w:pStyle w:val="7"/>
        <w:rPr>
          <w:rFonts w:hint="default" w:eastAsia="宋体"/>
          <w:lang w:val="en-US" w:eastAsia="zh-CN"/>
        </w:rPr>
      </w:pPr>
      <w:r>
        <w:rPr>
          <w:rFonts w:hint="eastAsia"/>
          <w:lang w:val="en-US" w:eastAsia="zh-CN"/>
        </w:rPr>
        <w:t>数字宋体10号字，负数标红</w:t>
      </w:r>
    </w:p>
  </w:comment>
  <w:comment w:id="4" w:author="yanghaoming" w:date="2026-03-17T14:04:38Z" w:initials="y">
    <w:p w14:paraId="6AFB6083">
      <w:pPr>
        <w:pStyle w:val="7"/>
        <w:rPr>
          <w:rFonts w:hint="eastAsia"/>
        </w:rPr>
      </w:pPr>
      <w:r>
        <w:rPr>
          <w:rFonts w:hint="eastAsia"/>
        </w:rPr>
        <w:t>根据营业部实际经营情况描述，总体要求简洁客观，体现营业部特点。</w:t>
      </w:r>
    </w:p>
    <w:p w14:paraId="45D86F5A">
      <w:pPr>
        <w:pStyle w:val="7"/>
        <w:rPr>
          <w:rFonts w:hint="eastAsia"/>
        </w:rPr>
      </w:pPr>
      <w:r>
        <w:rPr>
          <w:rFonts w:hint="eastAsia"/>
        </w:rPr>
        <w:t>营业部所处区间，按照总家数除以5，分为上游、中上游、中游、中下游和下游。</w:t>
      </w:r>
    </w:p>
  </w:comment>
  <w:comment w:id="5" w:author="高思文" w:date="2026-06-01T14:49:03Z" w:initials="gaolet">
    <w:p w14:paraId="63E6BB43">
      <w:pPr>
        <w:pStyle w:val="7"/>
        <w:rPr>
          <w:rFonts w:hint="default" w:eastAsia="宋体"/>
          <w:lang w:val="en-US" w:eastAsia="zh-CN"/>
        </w:rPr>
      </w:pPr>
      <w:r>
        <w:rPr>
          <w:rFonts w:hint="eastAsia"/>
          <w:lang w:val="en-US" w:eastAsia="zh-CN"/>
        </w:rPr>
        <w:t>一般情况下，这6大领域要写全。当某个领域发生比较大的问题时，再删减对应大类。如有未了结客户投诉，则删除“客户投诉处理”描述；如有员工被合规问责，则删除“员工执业行为管理”表述，以此类推</w:t>
      </w:r>
    </w:p>
  </w:comment>
  <w:comment w:id="6" w:author="gaosiwen" w:date="2021-01-27T13:48:00Z" w:initials="g">
    <w:p w14:paraId="495E6ABE">
      <w:pPr>
        <w:pStyle w:val="7"/>
        <w:rPr>
          <w:rFonts w:hint="eastAsia"/>
        </w:rPr>
      </w:pPr>
      <w:r>
        <w:rPr>
          <w:rFonts w:hint="eastAsia"/>
        </w:rPr>
        <w:t>如果是已经了结的客户投诉可以不写，但涉及到重大事项的投诉（比如员工执业方面、廉洁从业方面、给公司或营业部造成较大损失的），不管是否了结，都要写出来</w:t>
      </w:r>
    </w:p>
  </w:comment>
  <w:comment w:id="7" w:author="gaosiwen" w:date="2021-01-27T13:51:00Z" w:initials="g">
    <w:p w14:paraId="63803234">
      <w:pPr>
        <w:pStyle w:val="7"/>
        <w:rPr>
          <w:rFonts w:hint="default" w:eastAsia="宋体"/>
          <w:lang w:val="en-US" w:eastAsia="zh-CN"/>
        </w:rPr>
      </w:pPr>
      <w:r>
        <w:rPr>
          <w:rFonts w:hint="eastAsia"/>
          <w:lang w:eastAsia="zh-CN"/>
        </w:rPr>
        <w:t>审计</w:t>
      </w:r>
      <w:r>
        <w:rPr>
          <w:rFonts w:hint="eastAsia"/>
        </w:rPr>
        <w:t>期内接受过外部检查的，总体概括一下发现的问题及整改情况</w:t>
      </w:r>
      <w:r>
        <w:rPr>
          <w:rFonts w:hint="eastAsia"/>
          <w:lang w:eastAsia="zh-CN"/>
        </w:rPr>
        <w:t>。</w:t>
      </w:r>
    </w:p>
  </w:comment>
  <w:comment w:id="8" w:author="yanghaoming" w:date="2026-03-17T14:11:58Z" w:initials="y">
    <w:p w14:paraId="01D5BF4A">
      <w:pPr>
        <w:pStyle w:val="7"/>
        <w:rPr>
          <w:rFonts w:hint="default" w:eastAsia="宋体"/>
          <w:lang w:val="en-US" w:eastAsia="zh-CN"/>
        </w:rPr>
      </w:pPr>
      <w:r>
        <w:rPr>
          <w:rFonts w:hint="eastAsia"/>
          <w:lang w:val="en-US" w:eastAsia="zh-CN"/>
        </w:rPr>
        <w:t>如有被公司合规问责，简要描述合规问责事由和人员情况。上面6大领域里，删除“员工执业行为管理”这句话</w:t>
      </w:r>
    </w:p>
    <w:p w14:paraId="528D10D9">
      <w:pPr>
        <w:pStyle w:val="7"/>
        <w:rPr>
          <w:rFonts w:hint="default" w:eastAsia="宋体"/>
          <w:lang w:val="en-US" w:eastAsia="zh-CN"/>
        </w:rPr>
      </w:pPr>
    </w:p>
  </w:comment>
  <w:comment w:id="9" w:author="高思文" w:date="2026-06-01T14:58:18Z" w:initials="gaolet">
    <w:p w14:paraId="463332FB">
      <w:pPr>
        <w:pStyle w:val="7"/>
        <w:rPr>
          <w:rFonts w:hint="default" w:eastAsia="宋体"/>
          <w:lang w:val="en-US" w:eastAsia="zh-CN"/>
        </w:rPr>
      </w:pPr>
      <w:r>
        <w:rPr>
          <w:rFonts w:hint="eastAsia"/>
          <w:lang w:val="en-US" w:eastAsia="zh-CN"/>
        </w:rPr>
        <w:t>这句话不要漏写</w:t>
      </w:r>
    </w:p>
  </w:comment>
  <w:comment w:id="10" w:author="yanghaoming" w:date="2026-03-17T14:40:27Z" w:initials="y">
    <w:p w14:paraId="6DCA118E">
      <w:pPr>
        <w:pStyle w:val="7"/>
        <w:rPr>
          <w:rFonts w:hint="eastAsia"/>
          <w:lang w:val="en-US" w:eastAsia="zh-CN"/>
        </w:rPr>
      </w:pPr>
      <w:r>
        <w:rPr>
          <w:rFonts w:hint="eastAsia"/>
          <w:lang w:val="en-US" w:eastAsia="zh-CN"/>
        </w:rPr>
        <w:t>根据实际情况描述。</w:t>
      </w:r>
    </w:p>
    <w:p w14:paraId="606B09BB">
      <w:pPr>
        <w:pStyle w:val="7"/>
      </w:pPr>
      <w:r>
        <w:rPr>
          <w:rFonts w:hint="eastAsia"/>
          <w:lang w:val="en-US" w:eastAsia="zh-CN"/>
        </w:rPr>
        <w:t>如有信访情况，另起一段简要描述信访及调查结果。</w:t>
      </w:r>
    </w:p>
  </w:comment>
  <w:comment w:id="11" w:author="yanghaoming" w:date="2026-03-17T14:16:15Z" w:initials="y">
    <w:p w14:paraId="50B56783">
      <w:pPr>
        <w:pStyle w:val="7"/>
        <w:rPr>
          <w:rFonts w:hint="default" w:eastAsia="宋体"/>
          <w:lang w:val="en-US" w:eastAsia="zh-CN"/>
        </w:rPr>
      </w:pPr>
      <w:r>
        <w:rPr>
          <w:rFonts w:hint="eastAsia"/>
          <w:lang w:val="en-US" w:eastAsia="zh-CN"/>
        </w:rPr>
        <w:t>根据实际情况描述</w:t>
      </w:r>
    </w:p>
  </w:comment>
  <w:comment w:id="12" w:author="yanghaoming" w:date="2026-03-17T14:20:43Z" w:initials="y">
    <w:p w14:paraId="6F9079DF">
      <w:pPr>
        <w:pStyle w:val="7"/>
      </w:pPr>
      <w:r>
        <w:rPr>
          <w:rFonts w:hint="eastAsia"/>
        </w:rPr>
        <w:t>列示尚未整改的问题，如果未整改问题较多，归纳整理后列示。如果全部整改了，那就写“前次</w:t>
      </w:r>
      <w:r>
        <w:rPr>
          <w:rFonts w:hint="eastAsia"/>
          <w:lang w:eastAsia="zh-CN"/>
        </w:rPr>
        <w:t>审计</w:t>
      </w:r>
      <w:r>
        <w:rPr>
          <w:rFonts w:hint="eastAsia"/>
        </w:rPr>
        <w:t>发现的问题均已整改，本次</w:t>
      </w:r>
      <w:r>
        <w:rPr>
          <w:rFonts w:hint="eastAsia"/>
          <w:lang w:eastAsia="zh-CN"/>
        </w:rPr>
        <w:t>审计</w:t>
      </w:r>
      <w:r>
        <w:rPr>
          <w:rFonts w:hint="eastAsia"/>
        </w:rPr>
        <w:t>未发现同类问题。”</w:t>
      </w:r>
    </w:p>
  </w:comment>
  <w:comment w:id="13" w:author="gaosiwen" w:date="2021-01-28T14:36:00Z" w:initials="g">
    <w:p w14:paraId="05D51CA6">
      <w:pPr>
        <w:pStyle w:val="7"/>
        <w:rPr>
          <w:rFonts w:hint="eastAsia"/>
        </w:rPr>
      </w:pPr>
      <w:r>
        <w:rPr>
          <w:rFonts w:hint="eastAsia"/>
        </w:rPr>
        <w:t>可根据营业部实际情况进行概括总结，不做限定</w:t>
      </w:r>
    </w:p>
  </w:comment>
  <w:comment w:id="14" w:author="gaosiwen" w:date="2021-01-28T14:38:00Z" w:initials="g">
    <w:p w14:paraId="5A1B6823">
      <w:pPr>
        <w:pStyle w:val="7"/>
        <w:rPr>
          <w:rFonts w:hint="default" w:eastAsia="宋体"/>
          <w:lang w:val="en-US" w:eastAsia="zh-CN"/>
        </w:rPr>
      </w:pPr>
      <w:r>
        <w:rPr>
          <w:rFonts w:hint="eastAsia"/>
        </w:rPr>
        <w:t>意见及整改要求部分，可根据发现问题的重要程度、营业部亟需改进的方面来写，合理可行</w:t>
      </w:r>
      <w:r>
        <w:rPr>
          <w:rFonts w:hint="eastAsia"/>
          <w:lang w:eastAsia="zh-CN"/>
        </w:rPr>
        <w:t>，</w:t>
      </w:r>
      <w:r>
        <w:rPr>
          <w:rFonts w:hint="eastAsia"/>
          <w:lang w:val="en-US" w:eastAsia="zh-CN"/>
        </w:rPr>
        <w:t>契合营业部具体问题</w:t>
      </w:r>
    </w:p>
  </w:comment>
  <w:comment w:id="15" w:author="高思文" w:date="2024-09-23T10:12:43Z" w:initials="gaolet">
    <w:p w14:paraId="75B0223B">
      <w:pPr>
        <w:pStyle w:val="7"/>
        <w:rPr>
          <w:rFonts w:hint="default" w:eastAsia="宋体"/>
          <w:lang w:val="en-US" w:eastAsia="zh-CN"/>
        </w:rPr>
      </w:pPr>
      <w:r>
        <w:rPr>
          <w:rFonts w:hint="eastAsia"/>
          <w:highlight w:val="yellow"/>
          <w:lang w:val="en-US" w:eastAsia="zh-CN"/>
        </w:rPr>
        <w:t>关于落款：报告里用公司全名，征求意见书里还是用审计中心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5BF0ACD" w15:done="0"/>
  <w15:commentEx w15:paraId="06A273A8" w15:done="0"/>
  <w15:commentEx w15:paraId="4DC00CBD" w15:done="0"/>
  <w15:commentEx w15:paraId="003C1F6C" w15:done="0"/>
  <w15:commentEx w15:paraId="45D86F5A" w15:done="0"/>
  <w15:commentEx w15:paraId="63E6BB43" w15:done="0"/>
  <w15:commentEx w15:paraId="495E6ABE" w15:done="0"/>
  <w15:commentEx w15:paraId="63803234" w15:done="0"/>
  <w15:commentEx w15:paraId="528D10D9" w15:done="0"/>
  <w15:commentEx w15:paraId="463332FB" w15:done="0"/>
  <w15:commentEx w15:paraId="606B09BB" w15:done="0"/>
  <w15:commentEx w15:paraId="50B56783" w15:done="0"/>
  <w15:commentEx w15:paraId="6F9079DF" w15:done="0"/>
  <w15:commentEx w15:paraId="05D51CA6" w15:done="0"/>
  <w15:commentEx w15:paraId="5A1B6823" w15:done="0"/>
  <w15:commentEx w15:paraId="75B0223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524A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FBA48">
                          <w:pPr>
                            <w:pStyle w:val="9"/>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70FBA48">
                    <w:pPr>
                      <w:pStyle w:val="9"/>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80120F"/>
    <w:multiLevelType w:val="multilevel"/>
    <w:tmpl w:val="6680120F"/>
    <w:lvl w:ilvl="0" w:tentative="0">
      <w:start w:val="1"/>
      <w:numFmt w:val="chineseCountingThousand"/>
      <w:pStyle w:val="13"/>
      <w:lvlText w:val="第%1条 "/>
      <w:lvlJc w:val="left"/>
      <w:pPr>
        <w:tabs>
          <w:tab w:val="left" w:pos="8188"/>
        </w:tabs>
        <w:ind w:left="6861" w:firstLine="510"/>
      </w:pPr>
      <w:rPr>
        <w:rFonts w:hint="eastAsia" w:ascii="宋体" w:hAnsi="宋体" w:eastAsia="宋体"/>
        <w:b/>
        <w:i w:val="0"/>
        <w:sz w:val="28"/>
        <w:szCs w:val="28"/>
        <w:lang w:val="en-US"/>
      </w:rPr>
    </w:lvl>
    <w:lvl w:ilvl="1" w:tentative="0">
      <w:start w:val="1"/>
      <w:numFmt w:val="bullet"/>
      <w:lvlText w:val=""/>
      <w:lvlJc w:val="left"/>
      <w:pPr>
        <w:tabs>
          <w:tab w:val="left" w:pos="840"/>
        </w:tabs>
        <w:ind w:left="840" w:hanging="420"/>
      </w:pPr>
      <w:rPr>
        <w:rFonts w:hint="default" w:ascii="Wingdings" w:hAnsi="Wingdings"/>
        <w:b w:val="0"/>
        <w:i w:val="0"/>
        <w:sz w:val="24"/>
        <w:lang w:val="en-U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高思文">
    <w15:presenceInfo w15:providerId="None" w15:userId="高思文"/>
  </w15:person>
  <w15:person w15:author="yanghaoming">
    <w15:presenceInfo w15:providerId="None" w15:userId="yanghaoming"/>
  </w15:person>
  <w15:person w15:author="gaosiwen">
    <w15:presenceInfo w15:providerId="None" w15:userId="gaosiw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34D34"/>
    <w:rsid w:val="0044437F"/>
    <w:rsid w:val="009D15BA"/>
    <w:rsid w:val="00FD59C4"/>
    <w:rsid w:val="0165541F"/>
    <w:rsid w:val="02B240F8"/>
    <w:rsid w:val="02C45DF7"/>
    <w:rsid w:val="02E31684"/>
    <w:rsid w:val="032224D5"/>
    <w:rsid w:val="039E03D4"/>
    <w:rsid w:val="05F129BF"/>
    <w:rsid w:val="074C2F22"/>
    <w:rsid w:val="076B4BF4"/>
    <w:rsid w:val="08A43CA8"/>
    <w:rsid w:val="0B2A4FBB"/>
    <w:rsid w:val="0C466C3D"/>
    <w:rsid w:val="0E43435D"/>
    <w:rsid w:val="0F5062A9"/>
    <w:rsid w:val="0FC7749A"/>
    <w:rsid w:val="11407C5C"/>
    <w:rsid w:val="145D544B"/>
    <w:rsid w:val="146A4DCC"/>
    <w:rsid w:val="147A0953"/>
    <w:rsid w:val="1519455C"/>
    <w:rsid w:val="15BB6557"/>
    <w:rsid w:val="15E72BC0"/>
    <w:rsid w:val="15FB2F64"/>
    <w:rsid w:val="172420BA"/>
    <w:rsid w:val="17981226"/>
    <w:rsid w:val="182A1AEA"/>
    <w:rsid w:val="18ED0B38"/>
    <w:rsid w:val="19FE3174"/>
    <w:rsid w:val="1A385734"/>
    <w:rsid w:val="1AA166BC"/>
    <w:rsid w:val="1B525E7B"/>
    <w:rsid w:val="1CB77821"/>
    <w:rsid w:val="1E3D5C49"/>
    <w:rsid w:val="1E513E52"/>
    <w:rsid w:val="1E642A7B"/>
    <w:rsid w:val="1E7C3010"/>
    <w:rsid w:val="1E8B74A4"/>
    <w:rsid w:val="1F5F6697"/>
    <w:rsid w:val="207A15D1"/>
    <w:rsid w:val="20C44183"/>
    <w:rsid w:val="21936E6C"/>
    <w:rsid w:val="21F91C8A"/>
    <w:rsid w:val="23D83CCB"/>
    <w:rsid w:val="24584877"/>
    <w:rsid w:val="25E61B5C"/>
    <w:rsid w:val="25F226AF"/>
    <w:rsid w:val="28C1712A"/>
    <w:rsid w:val="28D95EA7"/>
    <w:rsid w:val="294E07F4"/>
    <w:rsid w:val="298132FB"/>
    <w:rsid w:val="2C11319E"/>
    <w:rsid w:val="2D016BD6"/>
    <w:rsid w:val="2DC95526"/>
    <w:rsid w:val="2DCD4931"/>
    <w:rsid w:val="2FAF6142"/>
    <w:rsid w:val="30073B4F"/>
    <w:rsid w:val="304072C1"/>
    <w:rsid w:val="30632C22"/>
    <w:rsid w:val="328341C4"/>
    <w:rsid w:val="32B36406"/>
    <w:rsid w:val="33132ED9"/>
    <w:rsid w:val="352E4E5A"/>
    <w:rsid w:val="382D0DAA"/>
    <w:rsid w:val="38566715"/>
    <w:rsid w:val="387C2071"/>
    <w:rsid w:val="390A2B84"/>
    <w:rsid w:val="3A570783"/>
    <w:rsid w:val="3AE40BB1"/>
    <w:rsid w:val="3C77268A"/>
    <w:rsid w:val="3CDE7909"/>
    <w:rsid w:val="3D0642D4"/>
    <w:rsid w:val="3D2748CC"/>
    <w:rsid w:val="3D5155E5"/>
    <w:rsid w:val="3D5A6DB8"/>
    <w:rsid w:val="3D7D6C2F"/>
    <w:rsid w:val="3DA146E4"/>
    <w:rsid w:val="3DA46D33"/>
    <w:rsid w:val="3DE702F1"/>
    <w:rsid w:val="3F530FFB"/>
    <w:rsid w:val="40AD22E9"/>
    <w:rsid w:val="40B5060D"/>
    <w:rsid w:val="41071F8C"/>
    <w:rsid w:val="41342A94"/>
    <w:rsid w:val="42462D49"/>
    <w:rsid w:val="442B5747"/>
    <w:rsid w:val="44F766AB"/>
    <w:rsid w:val="458E5B51"/>
    <w:rsid w:val="49B55834"/>
    <w:rsid w:val="4A144698"/>
    <w:rsid w:val="4A5109B3"/>
    <w:rsid w:val="4C1239C1"/>
    <w:rsid w:val="4C18490C"/>
    <w:rsid w:val="4C7D7C91"/>
    <w:rsid w:val="4D802853"/>
    <w:rsid w:val="4F5E329D"/>
    <w:rsid w:val="4F6636A4"/>
    <w:rsid w:val="4FA40F0C"/>
    <w:rsid w:val="508E1C8A"/>
    <w:rsid w:val="529169C4"/>
    <w:rsid w:val="53D155EE"/>
    <w:rsid w:val="54D8670F"/>
    <w:rsid w:val="54E17103"/>
    <w:rsid w:val="5533049D"/>
    <w:rsid w:val="56740754"/>
    <w:rsid w:val="587E2D70"/>
    <w:rsid w:val="59F34D34"/>
    <w:rsid w:val="5A19400C"/>
    <w:rsid w:val="5AC0628A"/>
    <w:rsid w:val="5B292FA4"/>
    <w:rsid w:val="5BF933CE"/>
    <w:rsid w:val="5C057628"/>
    <w:rsid w:val="5CC5027F"/>
    <w:rsid w:val="5CEA68C7"/>
    <w:rsid w:val="5F4F2E80"/>
    <w:rsid w:val="60A926A8"/>
    <w:rsid w:val="61F80401"/>
    <w:rsid w:val="62402E6B"/>
    <w:rsid w:val="62BA5898"/>
    <w:rsid w:val="636A5D8E"/>
    <w:rsid w:val="64046BD8"/>
    <w:rsid w:val="6410733A"/>
    <w:rsid w:val="65D02270"/>
    <w:rsid w:val="676F11EE"/>
    <w:rsid w:val="678D7866"/>
    <w:rsid w:val="679B1ED4"/>
    <w:rsid w:val="67F3434E"/>
    <w:rsid w:val="685C07DD"/>
    <w:rsid w:val="68634FFF"/>
    <w:rsid w:val="68A403B0"/>
    <w:rsid w:val="6912080D"/>
    <w:rsid w:val="6DDD5884"/>
    <w:rsid w:val="6EBD23B9"/>
    <w:rsid w:val="6EF104F7"/>
    <w:rsid w:val="6EF94A62"/>
    <w:rsid w:val="6F1344D1"/>
    <w:rsid w:val="6F7C1715"/>
    <w:rsid w:val="72683ECD"/>
    <w:rsid w:val="72B81856"/>
    <w:rsid w:val="73627F7A"/>
    <w:rsid w:val="736A3CBC"/>
    <w:rsid w:val="73A73023"/>
    <w:rsid w:val="74BE7C71"/>
    <w:rsid w:val="77697D67"/>
    <w:rsid w:val="77DD2CB6"/>
    <w:rsid w:val="7822605A"/>
    <w:rsid w:val="7969375C"/>
    <w:rsid w:val="79B87313"/>
    <w:rsid w:val="7A6148B8"/>
    <w:rsid w:val="7AE647E1"/>
    <w:rsid w:val="7B2C6419"/>
    <w:rsid w:val="7C6B352C"/>
    <w:rsid w:val="7E4E2848"/>
    <w:rsid w:val="7EDF146B"/>
    <w:rsid w:val="7F416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3">
    <w:name w:val="heading 1"/>
    <w:basedOn w:val="4"/>
    <w:next w:val="5"/>
    <w:qFormat/>
    <w:uiPriority w:val="0"/>
    <w:pPr>
      <w:keepNext/>
      <w:keepLines/>
      <w:spacing w:beforeLines="0" w:beforeAutospacing="0" w:afterLines="0" w:afterAutospacing="0" w:line="560" w:lineRule="exact"/>
      <w:jc w:val="left"/>
      <w:outlineLvl w:val="1"/>
    </w:pPr>
    <w:rPr>
      <w:rFonts w:ascii="黑体" w:hAnsi="黑体" w:eastAsia="黑体"/>
      <w:b w:val="0"/>
      <w:kern w:val="44"/>
      <w:sz w:val="32"/>
    </w:rPr>
  </w:style>
  <w:style w:type="paragraph" w:styleId="5">
    <w:name w:val="heading 2"/>
    <w:basedOn w:val="3"/>
    <w:next w:val="1"/>
    <w:semiHidden/>
    <w:unhideWhenUsed/>
    <w:qFormat/>
    <w:uiPriority w:val="0"/>
    <w:pPr>
      <w:keepNext/>
      <w:keepLines/>
      <w:spacing w:beforeLines="0" w:beforeAutospacing="0" w:afterLines="0" w:afterAutospacing="0" w:line="560" w:lineRule="exact"/>
      <w:jc w:val="left"/>
      <w:outlineLvl w:val="2"/>
    </w:pPr>
    <w:rPr>
      <w:rFonts w:ascii="楷体" w:hAnsi="楷体" w:eastAsia="楷体" w:cs="楷体"/>
      <w:b/>
    </w:rPr>
  </w:style>
  <w:style w:type="paragraph" w:styleId="6">
    <w:name w:val="heading 3"/>
    <w:basedOn w:val="5"/>
    <w:next w:val="1"/>
    <w:semiHidden/>
    <w:unhideWhenUsed/>
    <w:qFormat/>
    <w:uiPriority w:val="0"/>
    <w:pPr>
      <w:keepNext/>
      <w:keepLines/>
      <w:spacing w:before="260" w:beforeLines="0" w:beforeAutospacing="0" w:after="260" w:afterLines="0" w:afterAutospacing="0" w:line="560" w:lineRule="exact"/>
      <w:outlineLvl w:val="2"/>
    </w:pPr>
    <w:rPr>
      <w:rFonts w:eastAsia="楷体"/>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仿宋" w:hAnsi="仿宋" w:eastAsia="宋体" w:cs="仿宋"/>
      <w:color w:val="000000"/>
      <w:sz w:val="24"/>
      <w:szCs w:val="24"/>
      <w:lang w:val="en-US" w:eastAsia="zh-CN" w:bidi="ar-SA"/>
    </w:rPr>
  </w:style>
  <w:style w:type="paragraph" w:styleId="4">
    <w:name w:val="Title"/>
    <w:basedOn w:val="1"/>
    <w:next w:val="3"/>
    <w:qFormat/>
    <w:uiPriority w:val="0"/>
    <w:pPr>
      <w:spacing w:beforeLines="0" w:beforeAutospacing="0" w:afterLines="0" w:afterAutospacing="0" w:line="660" w:lineRule="exact"/>
      <w:jc w:val="center"/>
      <w:outlineLvl w:val="0"/>
    </w:pPr>
    <w:rPr>
      <w:rFonts w:ascii="华文中宋" w:hAnsi="华文中宋" w:eastAsia="华文中宋"/>
      <w:b/>
      <w:sz w:val="44"/>
    </w:rPr>
  </w:style>
  <w:style w:type="paragraph" w:styleId="7">
    <w:name w:val="annotation text"/>
    <w:basedOn w:val="1"/>
    <w:qFormat/>
    <w:uiPriority w:val="0"/>
    <w:pPr>
      <w:jc w:val="left"/>
    </w:pPr>
  </w:style>
  <w:style w:type="paragraph" w:styleId="8">
    <w:name w:val="Body Text"/>
    <w:basedOn w:val="1"/>
    <w:qFormat/>
    <w:uiPriority w:val="0"/>
    <w:pPr>
      <w:jc w:val="left"/>
    </w:pPr>
    <w:rPr>
      <w:rFonts w:ascii="宋体"/>
      <w:kern w:val="0"/>
      <w:sz w:val="18"/>
    </w:rPr>
  </w:style>
  <w:style w:type="paragraph" w:styleId="9">
    <w:name w:val="footer"/>
    <w:basedOn w:val="1"/>
    <w:qFormat/>
    <w:uiPriority w:val="0"/>
    <w:pPr>
      <w:tabs>
        <w:tab w:val="center" w:pos="4153"/>
        <w:tab w:val="right" w:pos="8306"/>
      </w:tabs>
      <w:snapToGrid w:val="0"/>
      <w:spacing w:line="240" w:lineRule="auto"/>
      <w:jc w:val="left"/>
    </w:pPr>
    <w:rPr>
      <w:rFonts w:ascii="宋体" w:hAnsi="宋体" w:eastAsia="宋体"/>
      <w:sz w:val="28"/>
    </w:rPr>
  </w:style>
  <w:style w:type="character" w:styleId="12">
    <w:name w:val="annotation reference"/>
    <w:qFormat/>
    <w:uiPriority w:val="99"/>
    <w:rPr>
      <w:sz w:val="21"/>
      <w:szCs w:val="21"/>
    </w:rPr>
  </w:style>
  <w:style w:type="paragraph" w:customStyle="1" w:styleId="13">
    <w:name w:val="样式 条样式 +"/>
    <w:basedOn w:val="1"/>
    <w:qFormat/>
    <w:uiPriority w:val="0"/>
    <w:pPr>
      <w:numPr>
        <w:ilvl w:val="0"/>
        <w:numId w:val="1"/>
      </w:numPr>
      <w:tabs>
        <w:tab w:val="left" w:pos="1327"/>
        <w:tab w:val="clear" w:pos="8188"/>
      </w:tabs>
      <w:spacing w:line="360" w:lineRule="auto"/>
      <w:ind w:left="0"/>
    </w:pPr>
    <w:rPr>
      <w:rFonts w:ascii="仿宋_GB2312" w:hAnsi="宋体" w:eastAsia="仿宋_GB2312" w:cs="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2353</Words>
  <Characters>2715</Characters>
  <Lines>0</Lines>
  <Paragraphs>0</Paragraphs>
  <TotalTime>18</TotalTime>
  <ScaleCrop>false</ScaleCrop>
  <LinksUpToDate>false</LinksUpToDate>
  <CharactersWithSpaces>2955</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2025-04-11T05:16:00Z</dcterms:created>
  <dc:creator>zhangyizhou</dc:creator>
  <cp:lastModifiedBy>高思文</cp:lastModifiedBy>
  <dcterms:modified xsi:type="dcterms:W3CDTF">2026-06-01T07:12:24Z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DD948598BF8C434286B76FF3A4F54A12</vt:lpwstr>
  </property>
  <property fmtid="{D5CDD505-2E9C-101B-9397-08002B2CF9AE}" pid="4" name="KSOTemplateDocerSaveRecord">
    <vt:lpwstr>eyJoZGlkIjoiYjhkYjI0NzE1YjU3N2UxY2E0MWI2OTAxNDJlNWNmYzUiLCJ1c2VySWQiOiIzMjE0ODg3MTEifQ==</vt:lpwstr>
  </property>
</Properties>
</file>